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Tài liệu dự án CareSync</w:t>
      </w:r>
    </w:p>
    <w:p>
      <w:pPr>
        <w:pStyle w:val="Subtitle"/>
      </w:pPr>
      <w:r>
        <w:t>Kiến trúc và hướng dẫn triển khai end to end</w:t>
      </w:r>
    </w:p>
    <w:p>
      <w:r>
        <w:t xml:space="preserve">CareSync tập hợp mã điều phối Azure Data Factory và notebook Databricks trong </w:t>
      </w:r>
      <w:r>
        <w:rPr>
          <w:b/>
        </w:rPr>
        <w:t>một repository</w:t>
      </w:r>
      <w:r>
        <w:t>. Tài liệu giải thích luồng dữ liệu, 5 pipeline, mô hình Gold, cách cấu hình CI/CD và cách chuyển từ hai repo sang cấu trúc chung.</w:t>
      </w:r>
    </w:p>
    <w:p>
      <w:r>
        <w:t>Đích xử lý là ba bảng phân tích trên nền dữ liệu bệnh nhân, bệnh viện, bảo hiểm và xét nghiệm. Luồng chính đi từ PostgreSQL và CSV qua Landing, Bronze, Silver đến Gold, sau đó gửi yêu cầu thông báo qua Logic Apps.</w:t>
      </w:r>
    </w:p>
    <w:p>
      <w:pPr>
        <w:spacing w:before="80" w:after="80"/>
        <w:jc w:val="center"/>
      </w:pPr>
      <w:r>
        <w:drawing>
          <wp:inline xmlns:a="http://schemas.openxmlformats.org/drawingml/2006/main" xmlns:pic="http://schemas.openxmlformats.org/drawingml/2006/picture">
            <wp:extent cx="6309360" cy="4574286"/>
            <wp:docPr id="1" name="Picture 1" descr="Kiến trúc tổng thể của CareSync"/>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6309360" cy="4574286"/>
                    </a:xfrm>
                    <a:prstGeom prst="rect"/>
                  </pic:spPr>
                </pic:pic>
              </a:graphicData>
            </a:graphic>
          </wp:inline>
        </w:drawing>
      </w:r>
    </w:p>
    <w:p>
      <w:pPr>
        <w:spacing w:after="140"/>
        <w:jc w:val="center"/>
      </w:pPr>
      <w:r>
        <w:rPr>
          <w:i/>
          <w:sz w:val="19"/>
        </w:rPr>
        <w:t>Kiến trúc tổng thể của CareSync</w:t>
      </w:r>
    </w:p>
    <w:p>
      <w:r>
        <w:rPr>
          <w:sz w:val="20"/>
        </w:rPr>
        <w:t>Bắt đầu từ README ở thư mục gốc. Khi triển khai, dùng docs/deployment.md; khi chuyển repo, dùng docs/migration.md. Các hình pipeline mô tả logic trong JSON, không phải ảnh chụp giao diện Azure.</w:t>
      </w:r>
    </w:p>
    <w:p>
      <w:r>
        <w:br w:type="page"/>
      </w:r>
    </w:p>
    <w:p>
      <w:pPr>
        <w:pStyle w:val="Heading1"/>
      </w:pPr>
      <w:r>
        <w:t>01 Luồng dữ liệu end to end</w:t>
      </w:r>
    </w:p>
    <w:p>
      <w:r>
        <w:t>ADF giữ vai trò điều phối. Databricks xử lý dữ liệu; Azure SQL quyết định bảng nào được nạp và lưu trạng thái của từng lần chạy. Hai hệ thống nguồn được xử lý song song trước khi tổng hợp Gold.</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224"/>
        <w:gridCol w:w="3024"/>
        <w:gridCol w:w="5976"/>
      </w:tblGrid>
      <w:tr>
        <w:trPr>
          <w:tblHeader/>
          <w:cantSplit/>
        </w:trPr>
        <w:tc>
          <w:tcPr>
            <w:tcW w:type="dxa" w:w="1224"/>
            <w:vAlign w:val="center"/>
            <w:shd w:fill="173D59"/>
            <w:tcMar>
              <w:top w:w="85" w:type="dxa"/>
              <w:left w:w="85" w:type="dxa"/>
              <w:bottom w:w="85" w:type="dxa"/>
              <w:right w:w="85" w:type="dxa"/>
            </w:tcMar>
          </w:tcPr>
          <w:p>
            <w:pPr>
              <w:spacing w:after="40" w:before="40" w:line="259" w:lineRule="auto"/>
            </w:pPr>
            <w:r>
              <w:rPr>
                <w:rFonts w:ascii="Arial" w:hAnsi="Arial"/>
                <w:b/>
                <w:color w:val="FFFFFF"/>
                <w:sz w:val="21"/>
              </w:rPr>
              <w:t>Tầng</w:t>
            </w:r>
          </w:p>
        </w:tc>
        <w:tc>
          <w:tcPr>
            <w:tcW w:type="dxa" w:w="3024"/>
            <w:vAlign w:val="center"/>
            <w:shd w:fill="173D59"/>
            <w:tcMar>
              <w:top w:w="85" w:type="dxa"/>
              <w:left w:w="85" w:type="dxa"/>
              <w:bottom w:w="85" w:type="dxa"/>
              <w:right w:w="85" w:type="dxa"/>
            </w:tcMar>
          </w:tcPr>
          <w:p>
            <w:pPr>
              <w:spacing w:after="40" w:before="40" w:line="259" w:lineRule="auto"/>
            </w:pPr>
            <w:r>
              <w:rPr>
                <w:rFonts w:ascii="Arial" w:hAnsi="Arial"/>
                <w:b/>
                <w:color w:val="FFFFFF"/>
                <w:sz w:val="21"/>
              </w:rPr>
              <w:t>Vị trí</w:t>
            </w:r>
          </w:p>
        </w:tc>
        <w:tc>
          <w:tcPr>
            <w:tcW w:type="dxa" w:w="5976"/>
            <w:vAlign w:val="center"/>
            <w:shd w:fill="173D59"/>
            <w:tcMar>
              <w:top w:w="85" w:type="dxa"/>
              <w:left w:w="85" w:type="dxa"/>
              <w:bottom w:w="85" w:type="dxa"/>
              <w:right w:w="85" w:type="dxa"/>
            </w:tcMar>
          </w:tcPr>
          <w:p>
            <w:pPr>
              <w:spacing w:after="40" w:before="40" w:line="259" w:lineRule="auto"/>
            </w:pPr>
            <w:r>
              <w:rPr>
                <w:rFonts w:ascii="Arial" w:hAnsi="Arial"/>
                <w:b/>
                <w:color w:val="FFFFFF"/>
                <w:sz w:val="21"/>
              </w:rPr>
              <w:t>Cách xử lý</w:t>
            </w:r>
          </w:p>
        </w:tc>
      </w:tr>
      <w:tr>
        <w:trPr>
          <w:cantSplit/>
        </w:trPr>
        <w:tc>
          <w:tcPr>
            <w:tcW w:type="dxa" w:w="1224"/>
            <w:vAlign w:val="center"/>
            <w:shd w:fill="FFFFFF"/>
            <w:tcMar>
              <w:top w:w="85" w:type="dxa"/>
              <w:left w:w="85" w:type="dxa"/>
              <w:bottom w:w="85" w:type="dxa"/>
              <w:right w:w="85" w:type="dxa"/>
            </w:tcMar>
          </w:tcPr>
          <w:p>
            <w:pPr>
              <w:spacing w:after="40" w:before="40" w:line="259" w:lineRule="auto"/>
            </w:pPr>
            <w:r>
              <w:rPr>
                <w:rFonts w:ascii="Arial" w:hAnsi="Arial"/>
                <w:b w:val="0"/>
                <w:color w:val="000000"/>
                <w:sz w:val="21"/>
              </w:rPr>
              <w:t>Source</w:t>
            </w:r>
          </w:p>
        </w:tc>
        <w:tc>
          <w:tcPr>
            <w:tcW w:type="dxa" w:w="3024"/>
            <w:vAlign w:val="center"/>
            <w:shd w:fill="FFFFFF"/>
            <w:tcMar>
              <w:top w:w="85" w:type="dxa"/>
              <w:left w:w="85" w:type="dxa"/>
              <w:bottom w:w="85" w:type="dxa"/>
              <w:right w:w="85" w:type="dxa"/>
            </w:tcMar>
          </w:tcPr>
          <w:p>
            <w:pPr>
              <w:spacing w:after="40" w:before="40" w:line="259" w:lineRule="auto"/>
            </w:pPr>
            <w:r>
              <w:rPr>
                <w:rFonts w:ascii="Arial" w:hAnsi="Arial"/>
                <w:b w:val="0"/>
                <w:color w:val="000000"/>
                <w:sz w:val="21"/>
              </w:rPr>
              <w:t>PostgreSQL và container source</w:t>
            </w:r>
          </w:p>
        </w:tc>
        <w:tc>
          <w:tcPr>
            <w:tcW w:type="dxa" w:w="5976"/>
            <w:vAlign w:val="center"/>
            <w:shd w:fill="FFFFFF"/>
            <w:tcMar>
              <w:top w:w="85" w:type="dxa"/>
              <w:left w:w="85" w:type="dxa"/>
              <w:bottom w:w="85" w:type="dxa"/>
              <w:right w:w="85" w:type="dxa"/>
            </w:tcMar>
          </w:tcPr>
          <w:p>
            <w:pPr>
              <w:spacing w:after="40" w:before="40" w:line="259" w:lineRule="auto"/>
            </w:pPr>
            <w:r>
              <w:rPr>
                <w:rFonts w:ascii="Arial" w:hAnsi="Arial"/>
                <w:b w:val="0"/>
                <w:color w:val="000000"/>
                <w:sz w:val="21"/>
              </w:rPr>
              <w:t>Bảng quan hệ và các file CSV</w:t>
            </w:r>
          </w:p>
        </w:tc>
      </w:tr>
      <w:tr>
        <w:trPr>
          <w:cantSplit/>
        </w:trPr>
        <w:tc>
          <w:tcPr>
            <w:tcW w:type="dxa" w:w="1224"/>
            <w:vAlign w:val="center"/>
            <w:shd w:fill="F2F5F8"/>
            <w:tcMar>
              <w:top w:w="85" w:type="dxa"/>
              <w:left w:w="85" w:type="dxa"/>
              <w:bottom w:w="85" w:type="dxa"/>
              <w:right w:w="85" w:type="dxa"/>
            </w:tcMar>
          </w:tcPr>
          <w:p>
            <w:pPr>
              <w:spacing w:after="40" w:before="40" w:line="259" w:lineRule="auto"/>
            </w:pPr>
            <w:r>
              <w:rPr>
                <w:rFonts w:ascii="Arial" w:hAnsi="Arial"/>
                <w:b w:val="0"/>
                <w:color w:val="000000"/>
                <w:sz w:val="21"/>
              </w:rPr>
              <w:t>Landing</w:t>
            </w:r>
          </w:p>
        </w:tc>
        <w:tc>
          <w:tcPr>
            <w:tcW w:type="dxa" w:w="3024"/>
            <w:vAlign w:val="center"/>
            <w:shd w:fill="F2F5F8"/>
            <w:tcMar>
              <w:top w:w="85" w:type="dxa"/>
              <w:left w:w="85" w:type="dxa"/>
              <w:bottom w:w="85" w:type="dxa"/>
              <w:right w:w="85" w:type="dxa"/>
            </w:tcMar>
          </w:tcPr>
          <w:p>
            <w:pPr>
              <w:spacing w:after="40" w:before="40" w:line="259" w:lineRule="auto"/>
            </w:pPr>
            <w:r>
              <w:rPr>
                <w:rFonts w:ascii="Arial" w:hAnsi="Arial"/>
                <w:b w:val="0"/>
                <w:color w:val="000000"/>
                <w:sz w:val="21"/>
              </w:rPr>
              <w:t>Container landing</w:t>
            </w:r>
          </w:p>
        </w:tc>
        <w:tc>
          <w:tcPr>
            <w:tcW w:type="dxa" w:w="5976"/>
            <w:vAlign w:val="center"/>
            <w:shd w:fill="F2F5F8"/>
            <w:tcMar>
              <w:top w:w="85" w:type="dxa"/>
              <w:left w:w="85" w:type="dxa"/>
              <w:bottom w:w="85" w:type="dxa"/>
              <w:right w:w="85" w:type="dxa"/>
            </w:tcMar>
          </w:tcPr>
          <w:p>
            <w:pPr>
              <w:spacing w:after="40" w:before="40" w:line="259" w:lineRule="auto"/>
            </w:pPr>
            <w:r>
              <w:rPr>
                <w:rFonts w:ascii="Arial" w:hAnsi="Arial"/>
                <w:b w:val="0"/>
                <w:color w:val="000000"/>
                <w:sz w:val="21"/>
              </w:rPr>
              <w:t>Lưu batch theo hệ thống nguồn, bảng và timestamp</w:t>
            </w:r>
          </w:p>
        </w:tc>
      </w:tr>
      <w:tr>
        <w:trPr>
          <w:cantSplit/>
        </w:trPr>
        <w:tc>
          <w:tcPr>
            <w:tcW w:type="dxa" w:w="1224"/>
            <w:vAlign w:val="center"/>
            <w:shd w:fill="FFFFFF"/>
            <w:tcMar>
              <w:top w:w="85" w:type="dxa"/>
              <w:left w:w="85" w:type="dxa"/>
              <w:bottom w:w="85" w:type="dxa"/>
              <w:right w:w="85" w:type="dxa"/>
            </w:tcMar>
          </w:tcPr>
          <w:p>
            <w:pPr>
              <w:spacing w:after="40" w:before="40" w:line="259" w:lineRule="auto"/>
            </w:pPr>
            <w:r>
              <w:rPr>
                <w:rFonts w:ascii="Arial" w:hAnsi="Arial"/>
                <w:b w:val="0"/>
                <w:color w:val="000000"/>
                <w:sz w:val="21"/>
              </w:rPr>
              <w:t>Bronze</w:t>
            </w:r>
          </w:p>
        </w:tc>
        <w:tc>
          <w:tcPr>
            <w:tcW w:type="dxa" w:w="3024"/>
            <w:vAlign w:val="center"/>
            <w:shd w:fill="FFFFFF"/>
            <w:tcMar>
              <w:top w:w="85" w:type="dxa"/>
              <w:left w:w="85" w:type="dxa"/>
              <w:bottom w:w="85" w:type="dxa"/>
              <w:right w:w="85" w:type="dxa"/>
            </w:tcMar>
          </w:tcPr>
          <w:p>
            <w:pPr>
              <w:spacing w:after="40" w:before="40" w:line="259" w:lineRule="auto"/>
            </w:pPr>
            <w:r>
              <w:rPr>
                <w:rFonts w:ascii="Arial" w:hAnsi="Arial"/>
                <w:b w:val="0"/>
                <w:color w:val="000000"/>
                <w:sz w:val="21"/>
              </w:rPr>
              <w:t>adb_healthy.bronze</w:t>
            </w:r>
          </w:p>
        </w:tc>
        <w:tc>
          <w:tcPr>
            <w:tcW w:type="dxa" w:w="5976"/>
            <w:vAlign w:val="center"/>
            <w:shd w:fill="FFFFFF"/>
            <w:tcMar>
              <w:top w:w="85" w:type="dxa"/>
              <w:left w:w="85" w:type="dxa"/>
              <w:bottom w:w="85" w:type="dxa"/>
              <w:right w:w="85" w:type="dxa"/>
            </w:tcMar>
          </w:tcPr>
          <w:p>
            <w:pPr>
              <w:spacing w:after="40" w:before="40" w:line="259" w:lineRule="auto"/>
            </w:pPr>
            <w:r>
              <w:rPr>
                <w:rFonts w:ascii="Arial" w:hAnsi="Arial"/>
                <w:b w:val="0"/>
                <w:color w:val="000000"/>
                <w:sz w:val="21"/>
              </w:rPr>
              <w:t>Append dữ liệu batch và bổ sung thông tin nạp</w:t>
            </w:r>
          </w:p>
        </w:tc>
      </w:tr>
      <w:tr>
        <w:trPr>
          <w:cantSplit/>
        </w:trPr>
        <w:tc>
          <w:tcPr>
            <w:tcW w:type="dxa" w:w="1224"/>
            <w:vAlign w:val="center"/>
            <w:shd w:fill="F2F5F8"/>
            <w:tcMar>
              <w:top w:w="85" w:type="dxa"/>
              <w:left w:w="85" w:type="dxa"/>
              <w:bottom w:w="85" w:type="dxa"/>
              <w:right w:w="85" w:type="dxa"/>
            </w:tcMar>
          </w:tcPr>
          <w:p>
            <w:pPr>
              <w:spacing w:after="40" w:before="40" w:line="259" w:lineRule="auto"/>
            </w:pPr>
            <w:r>
              <w:rPr>
                <w:rFonts w:ascii="Arial" w:hAnsi="Arial"/>
                <w:b w:val="0"/>
                <w:color w:val="000000"/>
                <w:sz w:val="21"/>
              </w:rPr>
              <w:t>Silver</w:t>
            </w:r>
          </w:p>
        </w:tc>
        <w:tc>
          <w:tcPr>
            <w:tcW w:type="dxa" w:w="3024"/>
            <w:vAlign w:val="center"/>
            <w:shd w:fill="F2F5F8"/>
            <w:tcMar>
              <w:top w:w="85" w:type="dxa"/>
              <w:left w:w="85" w:type="dxa"/>
              <w:bottom w:w="85" w:type="dxa"/>
              <w:right w:w="85" w:type="dxa"/>
            </w:tcMar>
          </w:tcPr>
          <w:p>
            <w:pPr>
              <w:spacing w:after="40" w:before="40" w:line="259" w:lineRule="auto"/>
            </w:pPr>
            <w:r>
              <w:rPr>
                <w:rFonts w:ascii="Arial" w:hAnsi="Arial"/>
                <w:b w:val="0"/>
                <w:color w:val="000000"/>
                <w:sz w:val="21"/>
              </w:rPr>
              <w:t>adb_healthy.silver</w:t>
            </w:r>
          </w:p>
        </w:tc>
        <w:tc>
          <w:tcPr>
            <w:tcW w:type="dxa" w:w="5976"/>
            <w:vAlign w:val="center"/>
            <w:shd w:fill="F2F5F8"/>
            <w:tcMar>
              <w:top w:w="85" w:type="dxa"/>
              <w:left w:w="85" w:type="dxa"/>
              <w:bottom w:w="85" w:type="dxa"/>
              <w:right w:w="85" w:type="dxa"/>
            </w:tcMar>
          </w:tcPr>
          <w:p>
            <w:pPr>
              <w:spacing w:after="40" w:before="40" w:line="259" w:lineRule="auto"/>
            </w:pPr>
            <w:r>
              <w:rPr>
                <w:rFonts w:ascii="Arial" w:hAnsi="Arial"/>
                <w:b w:val="0"/>
                <w:color w:val="000000"/>
                <w:sz w:val="21"/>
              </w:rPr>
              <w:t>FULL, APPEND hoặc MERGE theo metadata</w:t>
            </w:r>
          </w:p>
        </w:tc>
      </w:tr>
      <w:tr>
        <w:trPr>
          <w:cantSplit/>
        </w:trPr>
        <w:tc>
          <w:tcPr>
            <w:tcW w:type="dxa" w:w="1224"/>
            <w:vAlign w:val="center"/>
            <w:shd w:fill="FFFFFF"/>
            <w:tcMar>
              <w:top w:w="85" w:type="dxa"/>
              <w:left w:w="85" w:type="dxa"/>
              <w:bottom w:w="85" w:type="dxa"/>
              <w:right w:w="85" w:type="dxa"/>
            </w:tcMar>
          </w:tcPr>
          <w:p>
            <w:pPr>
              <w:spacing w:after="40" w:before="40" w:line="259" w:lineRule="auto"/>
            </w:pPr>
            <w:r>
              <w:rPr>
                <w:rFonts w:ascii="Arial" w:hAnsi="Arial"/>
                <w:b w:val="0"/>
                <w:color w:val="000000"/>
                <w:sz w:val="21"/>
              </w:rPr>
              <w:t>Gold</w:t>
            </w:r>
          </w:p>
        </w:tc>
        <w:tc>
          <w:tcPr>
            <w:tcW w:type="dxa" w:w="3024"/>
            <w:vAlign w:val="center"/>
            <w:shd w:fill="FFFFFF"/>
            <w:tcMar>
              <w:top w:w="85" w:type="dxa"/>
              <w:left w:w="85" w:type="dxa"/>
              <w:bottom w:w="85" w:type="dxa"/>
              <w:right w:w="85" w:type="dxa"/>
            </w:tcMar>
          </w:tcPr>
          <w:p>
            <w:pPr>
              <w:spacing w:after="40" w:before="40" w:line="259" w:lineRule="auto"/>
            </w:pPr>
            <w:r>
              <w:rPr>
                <w:rFonts w:ascii="Arial" w:hAnsi="Arial"/>
                <w:b w:val="0"/>
                <w:color w:val="000000"/>
                <w:sz w:val="21"/>
              </w:rPr>
              <w:t>adb_healthy.gold</w:t>
            </w:r>
          </w:p>
        </w:tc>
        <w:tc>
          <w:tcPr>
            <w:tcW w:type="dxa" w:w="5976"/>
            <w:vAlign w:val="center"/>
            <w:shd w:fill="FFFFFF"/>
            <w:tcMar>
              <w:top w:w="85" w:type="dxa"/>
              <w:left w:w="85" w:type="dxa"/>
              <w:bottom w:w="85" w:type="dxa"/>
              <w:right w:w="85" w:type="dxa"/>
            </w:tcMar>
          </w:tcPr>
          <w:p>
            <w:pPr>
              <w:spacing w:after="40" w:before="40" w:line="259" w:lineRule="auto"/>
            </w:pPr>
            <w:r>
              <w:rPr>
                <w:rFonts w:ascii="Arial" w:hAnsi="Arial"/>
                <w:b w:val="0"/>
                <w:color w:val="000000"/>
                <w:sz w:val="21"/>
              </w:rPr>
              <w:t>Xây lại ba bảng phân tích bằng Spark SQL</w:t>
            </w:r>
          </w:p>
        </w:tc>
      </w:tr>
    </w:tbl>
    <w:p>
      <w:pPr>
        <w:spacing w:after="40"/>
      </w:pPr>
    </w:p>
    <w:p>
      <w:pPr>
        <w:spacing w:after="120"/>
      </w:pPr>
      <w:r>
        <w:t>1. Trigger gọi PL_MASTER. Lịch đang được cấu hình mỗi 8 giờ theo múi giờ UTC+7; tên DAILY không có nghĩa là mỗi ngày một lần.</w:t>
      </w:r>
    </w:p>
    <w:p>
      <w:pPr>
        <w:spacing w:after="120"/>
      </w:pPr>
      <w:r>
        <w:t>2. Master gọi hai nhánh neon_postgres và adls_csv. Mỗi nhánh đọc danh sách bảng đang hoạt động từ ctrl.table_config.</w:t>
      </w:r>
    </w:p>
    <w:p>
      <w:pPr>
        <w:spacing w:after="120"/>
      </w:pPr>
      <w:r>
        <w:t>3. Inner pipeline đọc metadata và watermark, copy dữ liệu vào Landing rồi gọi lần lượt hai notebook Bronze và Silver.</w:t>
      </w:r>
    </w:p>
    <w:p>
      <w:pPr>
        <w:spacing w:after="120"/>
      </w:pPr>
      <w:r>
        <w:t>4. Khi cả hai nhánh nguồn thành công, pipeline Gold chọn notebook theo gold_table_name và chạy các bảng độc lập song song.</w:t>
      </w:r>
    </w:p>
    <w:p>
      <w:pPr>
        <w:spacing w:after="120"/>
      </w:pPr>
      <w:r>
        <w:t>5. Pipeline thông báo đọc audit theo Run ID của master, lấy callback URL từ Key Vault rồi POST nội dung sang Logic Apps.</w:t>
      </w:r>
    </w:p>
    <w:p>
      <w:pPr>
        <w:pStyle w:val="Heading2"/>
      </w:pPr>
      <w:r>
        <w:t>Theo dõi xuyên suốt</w:t>
      </w:r>
    </w:p>
    <w:p>
      <w:r>
        <w:t>Master truyền RunId của chính nó vào các pipeline con qua adf_run_id. Giá trị này liên kết các bản ghi SOURCE_TO_SILVER và SILVER_TO_GOLD trong ctrl.audit_log, giúp tra cứu một lượt xử lý từ đầu đến cuối.</w:t>
      </w:r>
    </w:p>
    <w:p>
      <w:r>
        <w:t>Trigger trong bản bàn giao ở trạng thái Stopped. Chỉ bật sau khi đã kiểm tra nguồn, quyền truy cập, metadata và một lượt chạy thủ công.</w:t>
      </w:r>
    </w:p>
    <w:p>
      <w:r>
        <w:br w:type="page"/>
      </w:r>
    </w:p>
    <w:p>
      <w:pPr>
        <w:pStyle w:val="Heading1"/>
      </w:pPr>
      <w:r>
        <w:t>02 Pipeline điều phối tổng thể</w:t>
      </w:r>
    </w:p>
    <w:p>
      <w:r/>
      <w:r>
        <w:rPr>
          <w:b/>
        </w:rPr>
        <w:t>PL_MASTER</w:t>
      </w:r>
      <w:r>
        <w:t xml:space="preserve"> không nhận tham số đầu vào. Pipeline tạo hai nhánh xử lý nguồn độc lập và đợi cả hai thành công trước khi gọi Gold.</w:t>
      </w:r>
    </w:p>
    <w:p>
      <w:pPr>
        <w:spacing w:before="80" w:after="80"/>
        <w:jc w:val="center"/>
      </w:pPr>
      <w:r>
        <w:drawing>
          <wp:inline xmlns:a="http://schemas.openxmlformats.org/drawingml/2006/main" xmlns:pic="http://schemas.openxmlformats.org/drawingml/2006/picture">
            <wp:extent cx="6309360" cy="3549015"/>
            <wp:docPr id="2" name="Picture 2" descr="PL_MASTER và điều kiện phụ thuộc giữa các nhánh"/>
            <wp:cNvGraphicFramePr>
              <a:graphicFrameLocks noChangeAspect="1"/>
            </wp:cNvGraphicFramePr>
            <a:graphic>
              <a:graphicData uri="http://schemas.openxmlformats.org/drawingml/2006/picture">
                <pic:pic>
                  <pic:nvPicPr>
                    <pic:cNvPr id="0" name="01-pl-master.png"/>
                    <pic:cNvPicPr/>
                  </pic:nvPicPr>
                  <pic:blipFill>
                    <a:blip r:embed="rId11"/>
                    <a:stretch>
                      <a:fillRect/>
                    </a:stretch>
                  </pic:blipFill>
                  <pic:spPr>
                    <a:xfrm>
                      <a:off x="0" y="0"/>
                      <a:ext cx="6309360" cy="3549015"/>
                    </a:xfrm>
                    <a:prstGeom prst="rect"/>
                  </pic:spPr>
                </pic:pic>
              </a:graphicData>
            </a:graphic>
          </wp:inline>
        </w:drawing>
      </w:r>
    </w:p>
    <w:p>
      <w:pPr>
        <w:spacing w:after="140"/>
        <w:jc w:val="center"/>
      </w:pPr>
      <w:r>
        <w:rPr>
          <w:i/>
          <w:sz w:val="19"/>
        </w:rPr>
        <w:t>PL_MASTER và điều kiện phụ thuộc giữa các nhánh</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952"/>
        <w:gridCol w:w="3672"/>
        <w:gridCol w:w="3600"/>
      </w:tblGrid>
      <w:tr>
        <w:trPr>
          <w:tblHeader/>
          <w:cantSplit/>
        </w:trPr>
        <w:tc>
          <w:tcPr>
            <w:tcW w:type="dxa" w:w="2952"/>
            <w:vAlign w:val="center"/>
            <w:shd w:fill="173D59"/>
            <w:tcMar>
              <w:top w:w="85" w:type="dxa"/>
              <w:left w:w="85" w:type="dxa"/>
              <w:bottom w:w="85" w:type="dxa"/>
              <w:right w:w="85" w:type="dxa"/>
            </w:tcMar>
          </w:tcPr>
          <w:p>
            <w:pPr>
              <w:spacing w:after="40" w:before="40" w:line="259" w:lineRule="auto"/>
            </w:pPr>
            <w:r>
              <w:rPr>
                <w:rFonts w:ascii="Arial" w:hAnsi="Arial"/>
                <w:b/>
                <w:color w:val="FFFFFF"/>
                <w:sz w:val="21"/>
              </w:rPr>
              <w:t>Activity</w:t>
            </w:r>
          </w:p>
        </w:tc>
        <w:tc>
          <w:tcPr>
            <w:tcW w:type="dxa" w:w="3672"/>
            <w:vAlign w:val="center"/>
            <w:shd w:fill="173D59"/>
            <w:tcMar>
              <w:top w:w="85" w:type="dxa"/>
              <w:left w:w="85" w:type="dxa"/>
              <w:bottom w:w="85" w:type="dxa"/>
              <w:right w:w="85" w:type="dxa"/>
            </w:tcMar>
          </w:tcPr>
          <w:p>
            <w:pPr>
              <w:spacing w:after="40" w:before="40" w:line="259" w:lineRule="auto"/>
            </w:pPr>
            <w:r>
              <w:rPr>
                <w:rFonts w:ascii="Arial" w:hAnsi="Arial"/>
                <w:b/>
                <w:color w:val="FFFFFF"/>
                <w:sz w:val="21"/>
              </w:rPr>
              <w:t>Pipeline được gọi</w:t>
            </w:r>
          </w:p>
        </w:tc>
        <w:tc>
          <w:tcPr>
            <w:tcW w:type="dxa" w:w="3600"/>
            <w:vAlign w:val="center"/>
            <w:shd w:fill="173D59"/>
            <w:tcMar>
              <w:top w:w="85" w:type="dxa"/>
              <w:left w:w="85" w:type="dxa"/>
              <w:bottom w:w="85" w:type="dxa"/>
              <w:right w:w="85" w:type="dxa"/>
            </w:tcMar>
          </w:tcPr>
          <w:p>
            <w:pPr>
              <w:spacing w:after="40" w:before="40" w:line="259" w:lineRule="auto"/>
            </w:pPr>
            <w:r>
              <w:rPr>
                <w:rFonts w:ascii="Arial" w:hAnsi="Arial"/>
                <w:b/>
                <w:color w:val="FFFFFF"/>
                <w:sz w:val="21"/>
              </w:rPr>
              <w:t>Điều kiện chạy</w:t>
            </w:r>
          </w:p>
        </w:tc>
      </w:tr>
      <w:tr>
        <w:trPr>
          <w:cantSplit/>
        </w:trPr>
        <w:tc>
          <w:tcPr>
            <w:tcW w:type="dxa" w:w="2952"/>
            <w:vAlign w:val="center"/>
            <w:shd w:fill="FFFFFF"/>
            <w:tcMar>
              <w:top w:w="85" w:type="dxa"/>
              <w:left w:w="85" w:type="dxa"/>
              <w:bottom w:w="85" w:type="dxa"/>
              <w:right w:w="85" w:type="dxa"/>
            </w:tcMar>
          </w:tcPr>
          <w:p>
            <w:pPr>
              <w:spacing w:after="40" w:before="40" w:line="259" w:lineRule="auto"/>
            </w:pPr>
            <w:r>
              <w:rPr>
                <w:rFonts w:ascii="Arial" w:hAnsi="Arial"/>
                <w:b w:val="0"/>
                <w:color w:val="000000"/>
                <w:sz w:val="21"/>
              </w:rPr>
              <w:t>Source to Silver Postgres</w:t>
            </w:r>
          </w:p>
        </w:tc>
        <w:tc>
          <w:tcPr>
            <w:tcW w:type="dxa" w:w="3672"/>
            <w:vAlign w:val="center"/>
            <w:shd w:fill="FFFFFF"/>
            <w:tcMar>
              <w:top w:w="85" w:type="dxa"/>
              <w:left w:w="85" w:type="dxa"/>
              <w:bottom w:w="85" w:type="dxa"/>
              <w:right w:w="85" w:type="dxa"/>
            </w:tcMar>
          </w:tcPr>
          <w:p>
            <w:pPr>
              <w:spacing w:after="40" w:before="40" w:line="259" w:lineRule="auto"/>
            </w:pPr>
            <w:r>
              <w:rPr>
                <w:rFonts w:ascii="Arial" w:hAnsi="Arial"/>
                <w:b w:val="0"/>
                <w:color w:val="000000"/>
                <w:sz w:val="21"/>
              </w:rPr>
              <w:t>PL_SOURCE_TO_SILVER_MAIN</w:t>
            </w:r>
          </w:p>
        </w:tc>
        <w:tc>
          <w:tcPr>
            <w:tcW w:type="dxa" w:w="3600"/>
            <w:vAlign w:val="center"/>
            <w:shd w:fill="FFFFFF"/>
            <w:tcMar>
              <w:top w:w="85" w:type="dxa"/>
              <w:left w:w="85" w:type="dxa"/>
              <w:bottom w:w="85" w:type="dxa"/>
              <w:right w:w="85" w:type="dxa"/>
            </w:tcMar>
          </w:tcPr>
          <w:p>
            <w:pPr>
              <w:spacing w:after="40" w:before="40" w:line="259" w:lineRule="auto"/>
            </w:pPr>
            <w:r>
              <w:rPr>
                <w:rFonts w:ascii="Arial" w:hAnsi="Arial"/>
                <w:b w:val="0"/>
                <w:color w:val="000000"/>
                <w:sz w:val="21"/>
              </w:rPr>
              <w:t>Bắt đầu trực tiếp</w:t>
            </w:r>
          </w:p>
        </w:tc>
      </w:tr>
      <w:tr>
        <w:trPr>
          <w:cantSplit/>
        </w:trPr>
        <w:tc>
          <w:tcPr>
            <w:tcW w:type="dxa" w:w="2952"/>
            <w:vAlign w:val="center"/>
            <w:shd w:fill="F2F5F8"/>
            <w:tcMar>
              <w:top w:w="85" w:type="dxa"/>
              <w:left w:w="85" w:type="dxa"/>
              <w:bottom w:w="85" w:type="dxa"/>
              <w:right w:w="85" w:type="dxa"/>
            </w:tcMar>
          </w:tcPr>
          <w:p>
            <w:pPr>
              <w:spacing w:after="40" w:before="40" w:line="259" w:lineRule="auto"/>
            </w:pPr>
            <w:r>
              <w:rPr>
                <w:rFonts w:ascii="Arial" w:hAnsi="Arial"/>
                <w:b w:val="0"/>
                <w:color w:val="000000"/>
                <w:sz w:val="21"/>
              </w:rPr>
              <w:t>Source to Silver ADLS CSV</w:t>
            </w:r>
          </w:p>
        </w:tc>
        <w:tc>
          <w:tcPr>
            <w:tcW w:type="dxa" w:w="3672"/>
            <w:vAlign w:val="center"/>
            <w:shd w:fill="F2F5F8"/>
            <w:tcMar>
              <w:top w:w="85" w:type="dxa"/>
              <w:left w:w="85" w:type="dxa"/>
              <w:bottom w:w="85" w:type="dxa"/>
              <w:right w:w="85" w:type="dxa"/>
            </w:tcMar>
          </w:tcPr>
          <w:p>
            <w:pPr>
              <w:spacing w:after="40" w:before="40" w:line="259" w:lineRule="auto"/>
            </w:pPr>
            <w:r>
              <w:rPr>
                <w:rFonts w:ascii="Arial" w:hAnsi="Arial"/>
                <w:b w:val="0"/>
                <w:color w:val="000000"/>
                <w:sz w:val="21"/>
              </w:rPr>
              <w:t>PL_SOURCE_TO_SILVER_MAIN</w:t>
            </w:r>
          </w:p>
        </w:tc>
        <w:tc>
          <w:tcPr>
            <w:tcW w:type="dxa" w:w="3600"/>
            <w:vAlign w:val="center"/>
            <w:shd w:fill="F2F5F8"/>
            <w:tcMar>
              <w:top w:w="85" w:type="dxa"/>
              <w:left w:w="85" w:type="dxa"/>
              <w:bottom w:w="85" w:type="dxa"/>
              <w:right w:w="85" w:type="dxa"/>
            </w:tcMar>
          </w:tcPr>
          <w:p>
            <w:pPr>
              <w:spacing w:after="40" w:before="40" w:line="259" w:lineRule="auto"/>
            </w:pPr>
            <w:r>
              <w:rPr>
                <w:rFonts w:ascii="Arial" w:hAnsi="Arial"/>
                <w:b w:val="0"/>
                <w:color w:val="000000"/>
                <w:sz w:val="21"/>
              </w:rPr>
              <w:t>Bắt đầu trực tiếp</w:t>
            </w:r>
          </w:p>
        </w:tc>
      </w:tr>
      <w:tr>
        <w:trPr>
          <w:cantSplit/>
        </w:trPr>
        <w:tc>
          <w:tcPr>
            <w:tcW w:type="dxa" w:w="2952"/>
            <w:vAlign w:val="center"/>
            <w:shd w:fill="FFFFFF"/>
            <w:tcMar>
              <w:top w:w="85" w:type="dxa"/>
              <w:left w:w="85" w:type="dxa"/>
              <w:bottom w:w="85" w:type="dxa"/>
              <w:right w:w="85" w:type="dxa"/>
            </w:tcMar>
          </w:tcPr>
          <w:p>
            <w:pPr>
              <w:spacing w:after="40" w:before="40" w:line="259" w:lineRule="auto"/>
            </w:pPr>
            <w:r>
              <w:rPr>
                <w:rFonts w:ascii="Arial" w:hAnsi="Arial"/>
                <w:b w:val="0"/>
                <w:color w:val="000000"/>
                <w:sz w:val="21"/>
              </w:rPr>
              <w:t>Silver to Gold</w:t>
            </w:r>
          </w:p>
        </w:tc>
        <w:tc>
          <w:tcPr>
            <w:tcW w:type="dxa" w:w="3672"/>
            <w:vAlign w:val="center"/>
            <w:shd w:fill="FFFFFF"/>
            <w:tcMar>
              <w:top w:w="85" w:type="dxa"/>
              <w:left w:w="85" w:type="dxa"/>
              <w:bottom w:w="85" w:type="dxa"/>
              <w:right w:w="85" w:type="dxa"/>
            </w:tcMar>
          </w:tcPr>
          <w:p>
            <w:pPr>
              <w:spacing w:after="40" w:before="40" w:line="259" w:lineRule="auto"/>
            </w:pPr>
            <w:r>
              <w:rPr>
                <w:rFonts w:ascii="Arial" w:hAnsi="Arial"/>
                <w:b w:val="0"/>
                <w:color w:val="000000"/>
                <w:sz w:val="21"/>
              </w:rPr>
              <w:t>PL_SILVER_TO_GOLD</w:t>
            </w:r>
          </w:p>
        </w:tc>
        <w:tc>
          <w:tcPr>
            <w:tcW w:type="dxa" w:w="3600"/>
            <w:vAlign w:val="center"/>
            <w:shd w:fill="FFFFFF"/>
            <w:tcMar>
              <w:top w:w="85" w:type="dxa"/>
              <w:left w:w="85" w:type="dxa"/>
              <w:bottom w:w="85" w:type="dxa"/>
              <w:right w:w="85" w:type="dxa"/>
            </w:tcMar>
          </w:tcPr>
          <w:p>
            <w:pPr>
              <w:spacing w:after="40" w:before="40" w:line="259" w:lineRule="auto"/>
            </w:pPr>
            <w:r>
              <w:rPr>
                <w:rFonts w:ascii="Arial" w:hAnsi="Arial"/>
                <w:b w:val="0"/>
                <w:color w:val="000000"/>
                <w:sz w:val="21"/>
              </w:rPr>
              <w:t>Cả hai nhánh nguồn Succeeded</w:t>
            </w:r>
          </w:p>
        </w:tc>
      </w:tr>
      <w:tr>
        <w:trPr>
          <w:cantSplit/>
        </w:trPr>
        <w:tc>
          <w:tcPr>
            <w:tcW w:type="dxa" w:w="2952"/>
            <w:vAlign w:val="center"/>
            <w:shd w:fill="F2F5F8"/>
            <w:tcMar>
              <w:top w:w="85" w:type="dxa"/>
              <w:left w:w="85" w:type="dxa"/>
              <w:bottom w:w="85" w:type="dxa"/>
              <w:right w:w="85" w:type="dxa"/>
            </w:tcMar>
          </w:tcPr>
          <w:p>
            <w:pPr>
              <w:spacing w:after="40" w:before="40" w:line="259" w:lineRule="auto"/>
            </w:pPr>
            <w:r>
              <w:rPr>
                <w:rFonts w:ascii="Arial" w:hAnsi="Arial"/>
                <w:b w:val="0"/>
                <w:color w:val="000000"/>
                <w:sz w:val="21"/>
              </w:rPr>
              <w:t>Send_Email</w:t>
            </w:r>
          </w:p>
        </w:tc>
        <w:tc>
          <w:tcPr>
            <w:tcW w:type="dxa" w:w="3672"/>
            <w:vAlign w:val="center"/>
            <w:shd w:fill="F2F5F8"/>
            <w:tcMar>
              <w:top w:w="85" w:type="dxa"/>
              <w:left w:w="85" w:type="dxa"/>
              <w:bottom w:w="85" w:type="dxa"/>
              <w:right w:w="85" w:type="dxa"/>
            </w:tcMar>
          </w:tcPr>
          <w:p>
            <w:pPr>
              <w:spacing w:after="40" w:before="40" w:line="259" w:lineRule="auto"/>
            </w:pPr>
            <w:r>
              <w:rPr>
                <w:rFonts w:ascii="Arial" w:hAnsi="Arial"/>
                <w:b w:val="0"/>
                <w:color w:val="000000"/>
                <w:sz w:val="21"/>
              </w:rPr>
              <w:t>PL_SEND_EMAIL</w:t>
            </w:r>
          </w:p>
        </w:tc>
        <w:tc>
          <w:tcPr>
            <w:tcW w:type="dxa" w:w="3600"/>
            <w:vAlign w:val="center"/>
            <w:shd w:fill="F2F5F8"/>
            <w:tcMar>
              <w:top w:w="85" w:type="dxa"/>
              <w:left w:w="85" w:type="dxa"/>
              <w:bottom w:w="85" w:type="dxa"/>
              <w:right w:w="85" w:type="dxa"/>
            </w:tcMar>
          </w:tcPr>
          <w:p>
            <w:pPr>
              <w:spacing w:after="40" w:before="40" w:line="259" w:lineRule="auto"/>
            </w:pPr>
            <w:r>
              <w:rPr>
                <w:rFonts w:ascii="Arial" w:hAnsi="Arial"/>
                <w:b w:val="0"/>
                <w:color w:val="000000"/>
                <w:sz w:val="21"/>
              </w:rPr>
              <w:t>Nhánh Gold Succeeded</w:t>
            </w:r>
          </w:p>
        </w:tc>
      </w:tr>
    </w:tbl>
    <w:p>
      <w:pPr>
        <w:spacing w:after="40"/>
      </w:pPr>
    </w:p>
    <w:p>
      <w:r>
        <w:t>Cả hai nhánh cùng nhận adf_run_id là Run ID của master, nhưng source_system khác nhau. Các ExecutePipeline đều đợi pipeline con hoàn tất.</w:t>
      </w:r>
    </w:p>
    <w:p>
      <w:r>
        <w:t>Email hiện nằm trên nhánh thành công. Nếu nguồn hoặc Gold thất bại, pipeline thông báo có thể bị bỏ qua; không dùng cấu hình này như một cơ chế bảo đảm gửi email khi lỗi.</w:t>
      </w:r>
    </w:p>
    <w:p>
      <w:r>
        <w:br w:type="page"/>
      </w:r>
    </w:p>
    <w:p>
      <w:pPr>
        <w:pStyle w:val="Heading1"/>
      </w:pPr>
      <w:r>
        <w:t>03 Pipeline xử lý theo hệ thống nguồn</w:t>
      </w:r>
    </w:p>
    <w:p>
      <w:r/>
      <w:r>
        <w:rPr>
          <w:b/>
        </w:rPr>
        <w:t>PL_SOURCE_TO_SILVER_MAIN</w:t>
      </w:r>
      <w:r>
        <w:t xml:space="preserve"> nhận source_system và adf_run_id. Đây là lớp điều phối theo danh sách bảng, giúp tái sử dụng cùng một logic cho PostgreSQL và CSV.</w:t>
      </w:r>
    </w:p>
    <w:p>
      <w:pPr>
        <w:spacing w:before="80" w:after="80"/>
        <w:jc w:val="center"/>
      </w:pPr>
      <w:r>
        <w:drawing>
          <wp:inline xmlns:a="http://schemas.openxmlformats.org/drawingml/2006/main" xmlns:pic="http://schemas.openxmlformats.org/drawingml/2006/picture">
            <wp:extent cx="6309360" cy="3943350"/>
            <wp:docPr id="3" name="Picture 3" descr="Vòng lặp song song theo các bảng nguồn đang hoạt động"/>
            <wp:cNvGraphicFramePr>
              <a:graphicFrameLocks noChangeAspect="1"/>
            </wp:cNvGraphicFramePr>
            <a:graphic>
              <a:graphicData uri="http://schemas.openxmlformats.org/drawingml/2006/picture">
                <pic:pic>
                  <pic:nvPicPr>
                    <pic:cNvPr id="0" name="02-pl-source-to-silver-main.png"/>
                    <pic:cNvPicPr/>
                  </pic:nvPicPr>
                  <pic:blipFill>
                    <a:blip r:embed="rId12"/>
                    <a:stretch>
                      <a:fillRect/>
                    </a:stretch>
                  </pic:blipFill>
                  <pic:spPr>
                    <a:xfrm>
                      <a:off x="0" y="0"/>
                      <a:ext cx="6309360" cy="3943350"/>
                    </a:xfrm>
                    <a:prstGeom prst="rect"/>
                  </pic:spPr>
                </pic:pic>
              </a:graphicData>
            </a:graphic>
          </wp:inline>
        </w:drawing>
      </w:r>
    </w:p>
    <w:p>
      <w:pPr>
        <w:spacing w:after="140"/>
        <w:jc w:val="center"/>
      </w:pPr>
      <w:r>
        <w:rPr>
          <w:i/>
          <w:sz w:val="19"/>
        </w:rPr>
        <w:t>Vòng lặp song song theo các bảng nguồn đang hoạt động</w:t>
      </w:r>
    </w:p>
    <w:p>
      <w:pPr>
        <w:spacing w:after="120"/>
      </w:pPr>
      <w:r>
        <w:t>1. Lookup đọc table_id có is_active = 1, stage = SOURCE_TO_SILVER và đúng source_system.</w:t>
      </w:r>
    </w:p>
    <w:p>
      <w:pPr>
        <w:spacing w:after="120"/>
      </w:pPr>
      <w:r>
        <w:t>2. Với mỗi bảng, ghi một audit row có trạng thái IN_PROGRESS trước khi gọi inner pipeline.</w:t>
      </w:r>
    </w:p>
    <w:p>
      <w:pPr>
        <w:spacing w:after="120"/>
      </w:pPr>
      <w:r>
        <w:t>3. Gọi PL_SOURCE_TO_SILVER_INNER, truyền table_id và adf_run_id, đồng thời chờ kết quả.</w:t>
      </w:r>
    </w:p>
    <w:p>
      <w:pPr>
        <w:spacing w:after="120"/>
      </w:pPr>
      <w:r>
        <w:t>4. Nếu inner thất bại, ghi FAILED và dùng Fail activity để phản ánh lỗi. Trạng thái thành công được cập nhật bên trong inner.</w:t>
      </w:r>
    </w:p>
    <w:p>
      <w:r>
        <w:t>ForEach được cấu hình không tuần tự. Cần chọn mức song song phù hợp với tài nguyên Databricks và Azure SQL, đồng thời tránh hai lượt master cùng xử lý một bảng và cùng cập nhật watermark.</w:t>
      </w:r>
    </w:p>
    <w:p>
      <w:r>
        <w:br w:type="page"/>
      </w:r>
    </w:p>
    <w:p>
      <w:pPr>
        <w:pStyle w:val="Heading1"/>
      </w:pPr>
      <w:r>
        <w:t>04 Pipeline xử lý từng bảng</w:t>
      </w:r>
    </w:p>
    <w:p>
      <w:r/>
      <w:r>
        <w:rPr>
          <w:b/>
        </w:rPr>
        <w:t>PL_SOURCE_TO_SILVER_INNER</w:t>
      </w:r>
      <w:r>
        <w:t xml:space="preserve"> nhận table_id và adf_run_id. Pipeline xử lý một batch từ nguồn đến Silver; timestamp tạo đầu lượt được dùng làm tên thư mục Landing và bộ lọc trong notebook.</w:t>
      </w:r>
    </w:p>
    <w:p>
      <w:pPr>
        <w:spacing w:before="80" w:after="80"/>
        <w:jc w:val="center"/>
      </w:pPr>
      <w:r>
        <w:drawing>
          <wp:inline xmlns:a="http://schemas.openxmlformats.org/drawingml/2006/main" xmlns:pic="http://schemas.openxmlformats.org/drawingml/2006/picture">
            <wp:extent cx="6126480" cy="5743575"/>
            <wp:docPr id="4" name="Picture 4" descr="Hai nhánh copy hội tụ trước khi chạy Bronze và Silver"/>
            <wp:cNvGraphicFramePr>
              <a:graphicFrameLocks noChangeAspect="1"/>
            </wp:cNvGraphicFramePr>
            <a:graphic>
              <a:graphicData uri="http://schemas.openxmlformats.org/drawingml/2006/picture">
                <pic:pic>
                  <pic:nvPicPr>
                    <pic:cNvPr id="0" name="03-pl-source-to-silver-inner.png"/>
                    <pic:cNvPicPr/>
                  </pic:nvPicPr>
                  <pic:blipFill>
                    <a:blip r:embed="rId13"/>
                    <a:stretch>
                      <a:fillRect/>
                    </a:stretch>
                  </pic:blipFill>
                  <pic:spPr>
                    <a:xfrm>
                      <a:off x="0" y="0"/>
                      <a:ext cx="6126480" cy="5743575"/>
                    </a:xfrm>
                    <a:prstGeom prst="rect"/>
                  </pic:spPr>
                </pic:pic>
              </a:graphicData>
            </a:graphic>
          </wp:inline>
        </w:drawing>
      </w:r>
    </w:p>
    <w:p>
      <w:pPr>
        <w:spacing w:after="140"/>
        <w:jc w:val="center"/>
      </w:pPr>
      <w:r>
        <w:rPr>
          <w:i/>
          <w:sz w:val="19"/>
        </w:rPr>
        <w:t>Hai nhánh copy hội tụ trước khi chạy Bronze và Silver</w:t>
      </w:r>
    </w:p>
    <w:p>
      <w:r>
        <w:rPr>
          <w:sz w:val="20"/>
        </w:rPr>
        <w:t>PostgreSQL ghi Parquet; CSV được copy theo file. Với tải không FULL, pipeline đọc watermark trước khi copy và cập nhật watermark sau khi Silver thành công. Cập nhật audit thành công và watermark là hai thao tác độc lập.</w:t>
      </w:r>
    </w:p>
    <w:p>
      <w:r>
        <w:br w:type="page"/>
      </w:r>
    </w:p>
    <w:p>
      <w:pPr>
        <w:pStyle w:val="Heading1"/>
      </w:pPr>
      <w:r>
        <w:t>05 Pipeline tổng hợp Gold</w:t>
      </w:r>
    </w:p>
    <w:p>
      <w:r/>
      <w:r>
        <w:rPr>
          <w:b/>
        </w:rPr>
        <w:t>PL_SILVER_TO_GOLD</w:t>
      </w:r>
      <w:r>
        <w:t xml:space="preserve"> nhận adf_run_id, đọc metadata stage SILVER_TO_GOLD và chạy từng Gold notebook trong một vòng lặp song song.</w:t>
      </w:r>
    </w:p>
    <w:p>
      <w:pPr>
        <w:spacing w:before="80" w:after="80"/>
        <w:jc w:val="center"/>
      </w:pPr>
      <w:r>
        <w:drawing>
          <wp:inline xmlns:a="http://schemas.openxmlformats.org/drawingml/2006/main" xmlns:pic="http://schemas.openxmlformats.org/drawingml/2006/picture">
            <wp:extent cx="6217920" cy="4352544"/>
            <wp:docPr id="5" name="Picture 5" descr="Gold notebook được chọn theo metadata"/>
            <wp:cNvGraphicFramePr>
              <a:graphicFrameLocks noChangeAspect="1"/>
            </wp:cNvGraphicFramePr>
            <a:graphic>
              <a:graphicData uri="http://schemas.openxmlformats.org/drawingml/2006/picture">
                <pic:pic>
                  <pic:nvPicPr>
                    <pic:cNvPr id="0" name="04-pl-silver-to-gold.png"/>
                    <pic:cNvPicPr/>
                  </pic:nvPicPr>
                  <pic:blipFill>
                    <a:blip r:embed="rId14"/>
                    <a:stretch>
                      <a:fillRect/>
                    </a:stretch>
                  </pic:blipFill>
                  <pic:spPr>
                    <a:xfrm>
                      <a:off x="0" y="0"/>
                      <a:ext cx="6217920" cy="4352544"/>
                    </a:xfrm>
                    <a:prstGeom prst="rect"/>
                  </pic:spPr>
                </pic:pic>
              </a:graphicData>
            </a:graphic>
          </wp:inline>
        </w:drawing>
      </w:r>
    </w:p>
    <w:p>
      <w:pPr>
        <w:spacing w:after="140"/>
        <w:jc w:val="center"/>
      </w:pPr>
      <w:r>
        <w:rPr>
          <w:i/>
          <w:sz w:val="19"/>
        </w:rPr>
        <w:t>Gold notebook được chọn theo metadata</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456"/>
        <w:gridCol w:w="6768"/>
      </w:tblGrid>
      <w:tr>
        <w:trPr>
          <w:tblHeader/>
          <w:cantSplit/>
        </w:trPr>
        <w:tc>
          <w:tcPr>
            <w:tcW w:type="dxa" w:w="3456"/>
            <w:vAlign w:val="center"/>
            <w:shd w:fill="173D59"/>
            <w:tcMar>
              <w:top w:w="85" w:type="dxa"/>
              <w:left w:w="85" w:type="dxa"/>
              <w:bottom w:w="85" w:type="dxa"/>
              <w:right w:w="85" w:type="dxa"/>
            </w:tcMar>
          </w:tcPr>
          <w:p>
            <w:pPr>
              <w:spacing w:after="40" w:before="40" w:line="259" w:lineRule="auto"/>
            </w:pPr>
            <w:r>
              <w:rPr>
                <w:rFonts w:ascii="Arial" w:hAnsi="Arial"/>
                <w:b/>
                <w:color w:val="FFFFFF"/>
                <w:sz w:val="21"/>
              </w:rPr>
              <w:t>gold_table_name</w:t>
            </w:r>
          </w:p>
        </w:tc>
        <w:tc>
          <w:tcPr>
            <w:tcW w:type="dxa" w:w="6768"/>
            <w:vAlign w:val="center"/>
            <w:shd w:fill="173D59"/>
            <w:tcMar>
              <w:top w:w="85" w:type="dxa"/>
              <w:left w:w="85" w:type="dxa"/>
              <w:bottom w:w="85" w:type="dxa"/>
              <w:right w:w="85" w:type="dxa"/>
            </w:tcMar>
          </w:tcPr>
          <w:p>
            <w:pPr>
              <w:spacing w:after="40" w:before="40" w:line="259" w:lineRule="auto"/>
            </w:pPr>
            <w:r>
              <w:rPr>
                <w:rFonts w:ascii="Arial" w:hAnsi="Arial"/>
                <w:b/>
                <w:color w:val="FFFFFF"/>
                <w:sz w:val="21"/>
              </w:rPr>
              <w:t>Notebook</w:t>
            </w:r>
          </w:p>
        </w:tc>
      </w:tr>
      <w:tr>
        <w:trPr>
          <w:cantSplit/>
        </w:trPr>
        <w:tc>
          <w:tcPr>
            <w:tcW w:type="dxa" w:w="3456"/>
            <w:vAlign w:val="center"/>
            <w:shd w:fill="FFFFFF"/>
            <w:tcMar>
              <w:top w:w="85" w:type="dxa"/>
              <w:left w:w="85" w:type="dxa"/>
              <w:bottom w:w="85" w:type="dxa"/>
              <w:right w:w="85" w:type="dxa"/>
            </w:tcMar>
          </w:tcPr>
          <w:p>
            <w:pPr>
              <w:spacing w:after="40" w:before="40" w:line="259" w:lineRule="auto"/>
            </w:pPr>
            <w:r>
              <w:rPr>
                <w:rFonts w:ascii="Arial" w:hAnsi="Arial"/>
                <w:b w:val="0"/>
                <w:color w:val="000000"/>
                <w:sz w:val="21"/>
              </w:rPr>
              <w:t>patient_360</w:t>
            </w:r>
          </w:p>
        </w:tc>
        <w:tc>
          <w:tcPr>
            <w:tcW w:type="dxa" w:w="6768"/>
            <w:vAlign w:val="center"/>
            <w:shd w:fill="FFFFFF"/>
            <w:tcMar>
              <w:top w:w="85" w:type="dxa"/>
              <w:left w:w="85" w:type="dxa"/>
              <w:bottom w:w="85" w:type="dxa"/>
              <w:right w:w="85" w:type="dxa"/>
            </w:tcMar>
          </w:tcPr>
          <w:p>
            <w:pPr>
              <w:spacing w:after="40" w:before="40" w:line="259" w:lineRule="auto"/>
            </w:pPr>
            <w:r>
              <w:rPr>
                <w:rFonts w:ascii="Arial" w:hAnsi="Arial"/>
                <w:b w:val="0"/>
                <w:color w:val="000000"/>
                <w:sz w:val="21"/>
              </w:rPr>
              <w:t>Gold/NB_patient_360</w:t>
            </w:r>
          </w:p>
        </w:tc>
      </w:tr>
      <w:tr>
        <w:trPr>
          <w:cantSplit/>
        </w:trPr>
        <w:tc>
          <w:tcPr>
            <w:tcW w:type="dxa" w:w="3456"/>
            <w:vAlign w:val="center"/>
            <w:shd w:fill="F2F5F8"/>
            <w:tcMar>
              <w:top w:w="85" w:type="dxa"/>
              <w:left w:w="85" w:type="dxa"/>
              <w:bottom w:w="85" w:type="dxa"/>
              <w:right w:w="85" w:type="dxa"/>
            </w:tcMar>
          </w:tcPr>
          <w:p>
            <w:pPr>
              <w:spacing w:after="40" w:before="40" w:line="259" w:lineRule="auto"/>
            </w:pPr>
            <w:r>
              <w:rPr>
                <w:rFonts w:ascii="Arial" w:hAnsi="Arial"/>
                <w:b w:val="0"/>
                <w:color w:val="000000"/>
                <w:sz w:val="21"/>
              </w:rPr>
              <w:t>hospital_daily_summary</w:t>
            </w:r>
          </w:p>
        </w:tc>
        <w:tc>
          <w:tcPr>
            <w:tcW w:type="dxa" w:w="6768"/>
            <w:vAlign w:val="center"/>
            <w:shd w:fill="F2F5F8"/>
            <w:tcMar>
              <w:top w:w="85" w:type="dxa"/>
              <w:left w:w="85" w:type="dxa"/>
              <w:bottom w:w="85" w:type="dxa"/>
              <w:right w:w="85" w:type="dxa"/>
            </w:tcMar>
          </w:tcPr>
          <w:p>
            <w:pPr>
              <w:spacing w:after="40" w:before="40" w:line="259" w:lineRule="auto"/>
            </w:pPr>
            <w:r>
              <w:rPr>
                <w:rFonts w:ascii="Arial" w:hAnsi="Arial"/>
                <w:b w:val="0"/>
                <w:color w:val="000000"/>
                <w:sz w:val="21"/>
              </w:rPr>
              <w:t>Gold/NB_hospital_daily_summary</w:t>
            </w:r>
          </w:p>
        </w:tc>
      </w:tr>
      <w:tr>
        <w:trPr>
          <w:cantSplit/>
        </w:trPr>
        <w:tc>
          <w:tcPr>
            <w:tcW w:type="dxa" w:w="3456"/>
            <w:vAlign w:val="center"/>
            <w:shd w:fill="FFFFFF"/>
            <w:tcMar>
              <w:top w:w="85" w:type="dxa"/>
              <w:left w:w="85" w:type="dxa"/>
              <w:bottom w:w="85" w:type="dxa"/>
              <w:right w:w="85" w:type="dxa"/>
            </w:tcMar>
          </w:tcPr>
          <w:p>
            <w:pPr>
              <w:spacing w:after="40" w:before="40" w:line="259" w:lineRule="auto"/>
            </w:pPr>
            <w:r>
              <w:rPr>
                <w:rFonts w:ascii="Arial" w:hAnsi="Arial"/>
                <w:b w:val="0"/>
                <w:color w:val="000000"/>
                <w:sz w:val="21"/>
              </w:rPr>
              <w:t>lab_test_trends</w:t>
            </w:r>
          </w:p>
        </w:tc>
        <w:tc>
          <w:tcPr>
            <w:tcW w:type="dxa" w:w="6768"/>
            <w:vAlign w:val="center"/>
            <w:shd w:fill="FFFFFF"/>
            <w:tcMar>
              <w:top w:w="85" w:type="dxa"/>
              <w:left w:w="85" w:type="dxa"/>
              <w:bottom w:w="85" w:type="dxa"/>
              <w:right w:w="85" w:type="dxa"/>
            </w:tcMar>
          </w:tcPr>
          <w:p>
            <w:pPr>
              <w:spacing w:after="40" w:before="40" w:line="259" w:lineRule="auto"/>
            </w:pPr>
            <w:r>
              <w:rPr>
                <w:rFonts w:ascii="Arial" w:hAnsi="Arial"/>
                <w:b w:val="0"/>
                <w:color w:val="000000"/>
                <w:sz w:val="21"/>
              </w:rPr>
              <w:t>Gold/NB_lab_test_trends</w:t>
            </w:r>
          </w:p>
        </w:tc>
      </w:tr>
    </w:tbl>
    <w:p>
      <w:pPr>
        <w:spacing w:after="40"/>
      </w:pPr>
    </w:p>
    <w:p>
      <w:r>
        <w:t>Đường dẫn notebook được ghép từ databricks_notebook_root và tên mô hình. Mỗi notebook trả row count qua dbutils.notebook.exit; pipeline lưu giá trị này vào records_written.</w:t>
      </w:r>
    </w:p>
    <w:p>
      <w:r>
        <w:t>Ba mô hình dùng CREATE OR REPLACE TABLE nên xây lại toàn bộ bảng Gold mỗi lần chạy. Đây không phải tải Gold tăng dần.</w:t>
      </w:r>
    </w:p>
    <w:p>
      <w:r>
        <w:br w:type="page"/>
      </w:r>
    </w:p>
    <w:p>
      <w:pPr>
        <w:pStyle w:val="Heading1"/>
      </w:pPr>
      <w:r>
        <w:t>06 Pipeline thông báo</w:t>
      </w:r>
    </w:p>
    <w:p>
      <w:r/>
      <w:r>
        <w:rPr>
          <w:b/>
        </w:rPr>
        <w:t>PL_SEND_EMAIL</w:t>
      </w:r>
      <w:r>
        <w:t xml:space="preserve"> nhận adf_run_id. Pipeline tạo tiêu đề và nội dung từ các audit row của cùng một lượt master, sau đó gọi Logic Apps.</w:t>
      </w:r>
    </w:p>
    <w:p>
      <w:pPr>
        <w:spacing w:before="80" w:after="80"/>
        <w:jc w:val="center"/>
      </w:pPr>
      <w:r>
        <w:drawing>
          <wp:inline xmlns:a="http://schemas.openxmlformats.org/drawingml/2006/main" xmlns:pic="http://schemas.openxmlformats.org/drawingml/2006/picture">
            <wp:extent cx="6126480" cy="4901184"/>
            <wp:docPr id="6" name="Picture 6" descr="Tạo nội dung email và lấy callback URL từ Key Vault lúc chạy"/>
            <wp:cNvGraphicFramePr>
              <a:graphicFrameLocks noChangeAspect="1"/>
            </wp:cNvGraphicFramePr>
            <a:graphic>
              <a:graphicData uri="http://schemas.openxmlformats.org/drawingml/2006/picture">
                <pic:pic>
                  <pic:nvPicPr>
                    <pic:cNvPr id="0" name="05-pl-send-email.png"/>
                    <pic:cNvPicPr/>
                  </pic:nvPicPr>
                  <pic:blipFill>
                    <a:blip r:embed="rId15"/>
                    <a:stretch>
                      <a:fillRect/>
                    </a:stretch>
                  </pic:blipFill>
                  <pic:spPr>
                    <a:xfrm>
                      <a:off x="0" y="0"/>
                      <a:ext cx="6126480" cy="4901184"/>
                    </a:xfrm>
                    <a:prstGeom prst="rect"/>
                  </pic:spPr>
                </pic:pic>
              </a:graphicData>
            </a:graphic>
          </wp:inline>
        </w:drawing>
      </w:r>
    </w:p>
    <w:p>
      <w:pPr>
        <w:spacing w:after="140"/>
        <w:jc w:val="center"/>
      </w:pPr>
      <w:r>
        <w:rPr>
          <w:i/>
          <w:sz w:val="19"/>
        </w:rPr>
        <w:t>Tạo nội dung email và lấy callback URL từ Key Vault lúc chạy</w:t>
      </w:r>
    </w:p>
    <w:p>
      <w:r>
        <w:t>Bản gộp bổ sung Get Logic App URL dùng managed identity của ADF. Secure Output được bật khi đọc secret; HTTP POST dùng Secure Input và Secure Output. Callback URL được lưu trong secret logic-app-callback-url.</w:t>
      </w:r>
    </w:p>
    <w:p>
      <w:r>
        <w:rPr>
          <w:sz w:val="20"/>
        </w:rPr>
        <w:t>Hợp đồng HTTP giữ nguyên các trường subject, email_receipients, body_header, body_footer và status_table. Workflow Logic Apps nhận HTTP, tạo bảng HTML và gọi email connector; cấu hình sender và connector được thực hiện trong môi trường Azure.</w:t>
      </w:r>
    </w:p>
    <w:p>
      <w:r>
        <w:br w:type="page"/>
      </w:r>
    </w:p>
    <w:p>
      <w:pPr>
        <w:pStyle w:val="Heading1"/>
      </w:pPr>
      <w:r>
        <w:t>07 Mô hình dữ liệu và chiến lược nạp</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808"/>
        <w:gridCol w:w="3024"/>
        <w:gridCol w:w="4392"/>
      </w:tblGrid>
      <w:tr>
        <w:trPr>
          <w:tblHeader/>
          <w:cantSplit/>
        </w:trPr>
        <w:tc>
          <w:tcPr>
            <w:tcW w:type="dxa" w:w="2808"/>
            <w:vAlign w:val="center"/>
            <w:shd w:fill="173D59"/>
            <w:tcMar>
              <w:top w:w="85" w:type="dxa"/>
              <w:left w:w="85" w:type="dxa"/>
              <w:bottom w:w="85" w:type="dxa"/>
              <w:right w:w="85" w:type="dxa"/>
            </w:tcMar>
          </w:tcPr>
          <w:p>
            <w:pPr>
              <w:spacing w:after="40" w:before="40" w:line="259" w:lineRule="auto"/>
            </w:pPr>
            <w:r>
              <w:rPr>
                <w:rFonts w:ascii="Arial" w:hAnsi="Arial"/>
                <w:b/>
                <w:color w:val="FFFFFF"/>
                <w:sz w:val="21"/>
              </w:rPr>
              <w:t>Mô hình Gold</w:t>
            </w:r>
          </w:p>
        </w:tc>
        <w:tc>
          <w:tcPr>
            <w:tcW w:type="dxa" w:w="3024"/>
            <w:vAlign w:val="center"/>
            <w:shd w:fill="173D59"/>
            <w:tcMar>
              <w:top w:w="85" w:type="dxa"/>
              <w:left w:w="85" w:type="dxa"/>
              <w:bottom w:w="85" w:type="dxa"/>
              <w:right w:w="85" w:type="dxa"/>
            </w:tcMar>
          </w:tcPr>
          <w:p>
            <w:pPr>
              <w:spacing w:after="40" w:before="40" w:line="259" w:lineRule="auto"/>
            </w:pPr>
            <w:r>
              <w:rPr>
                <w:rFonts w:ascii="Arial" w:hAnsi="Arial"/>
                <w:b/>
                <w:color w:val="FFFFFF"/>
                <w:sz w:val="21"/>
              </w:rPr>
              <w:t>Độ chi tiết</w:t>
            </w:r>
          </w:p>
        </w:tc>
        <w:tc>
          <w:tcPr>
            <w:tcW w:type="dxa" w:w="4392"/>
            <w:vAlign w:val="center"/>
            <w:shd w:fill="173D59"/>
            <w:tcMar>
              <w:top w:w="85" w:type="dxa"/>
              <w:left w:w="85" w:type="dxa"/>
              <w:bottom w:w="85" w:type="dxa"/>
              <w:right w:w="85" w:type="dxa"/>
            </w:tcMar>
          </w:tcPr>
          <w:p>
            <w:pPr>
              <w:spacing w:after="40" w:before="40" w:line="259" w:lineRule="auto"/>
            </w:pPr>
            <w:r>
              <w:rPr>
                <w:rFonts w:ascii="Arial" w:hAnsi="Arial"/>
                <w:b/>
                <w:color w:val="FFFFFF"/>
                <w:sz w:val="21"/>
              </w:rPr>
              <w:t>Nội dung chính</w:t>
            </w:r>
          </w:p>
        </w:tc>
      </w:tr>
      <w:tr>
        <w:trPr>
          <w:cantSplit/>
        </w:trPr>
        <w:tc>
          <w:tcPr>
            <w:tcW w:type="dxa" w:w="2808"/>
            <w:vAlign w:val="center"/>
            <w:shd w:fill="FFFFFF"/>
            <w:tcMar>
              <w:top w:w="85" w:type="dxa"/>
              <w:left w:w="85" w:type="dxa"/>
              <w:bottom w:w="85" w:type="dxa"/>
              <w:right w:w="85" w:type="dxa"/>
            </w:tcMar>
          </w:tcPr>
          <w:p>
            <w:pPr>
              <w:spacing w:after="40" w:before="40" w:line="259" w:lineRule="auto"/>
            </w:pPr>
            <w:r>
              <w:rPr>
                <w:rFonts w:ascii="Arial" w:hAnsi="Arial"/>
                <w:b w:val="0"/>
                <w:color w:val="000000"/>
                <w:sz w:val="21"/>
              </w:rPr>
              <w:t>patient_360</w:t>
            </w:r>
          </w:p>
        </w:tc>
        <w:tc>
          <w:tcPr>
            <w:tcW w:type="dxa" w:w="3024"/>
            <w:vAlign w:val="center"/>
            <w:shd w:fill="FFFFFF"/>
            <w:tcMar>
              <w:top w:w="85" w:type="dxa"/>
              <w:left w:w="85" w:type="dxa"/>
              <w:bottom w:w="85" w:type="dxa"/>
              <w:right w:w="85" w:type="dxa"/>
            </w:tcMar>
          </w:tcPr>
          <w:p>
            <w:pPr>
              <w:spacing w:after="40" w:before="40" w:line="259" w:lineRule="auto"/>
            </w:pPr>
            <w:r>
              <w:rPr>
                <w:rFonts w:ascii="Arial" w:hAnsi="Arial"/>
                <w:b w:val="0"/>
                <w:color w:val="000000"/>
                <w:sz w:val="21"/>
              </w:rPr>
              <w:t>Một dòng mỗi bệnh nhân</w:t>
            </w:r>
          </w:p>
        </w:tc>
        <w:tc>
          <w:tcPr>
            <w:tcW w:type="dxa" w:w="4392"/>
            <w:vAlign w:val="center"/>
            <w:shd w:fill="FFFFFF"/>
            <w:tcMar>
              <w:top w:w="85" w:type="dxa"/>
              <w:left w:w="85" w:type="dxa"/>
              <w:bottom w:w="85" w:type="dxa"/>
              <w:right w:w="85" w:type="dxa"/>
            </w:tcMar>
          </w:tcPr>
          <w:p>
            <w:pPr>
              <w:spacing w:after="40" w:before="40" w:line="259" w:lineRule="auto"/>
            </w:pPr>
            <w:r>
              <w:rPr>
                <w:rFonts w:ascii="Arial" w:hAnsi="Arial"/>
                <w:b w:val="0"/>
                <w:color w:val="000000"/>
                <w:sz w:val="21"/>
              </w:rPr>
              <w:t>Thông tin bệnh nhân, bệnh viện, bảo hiểm và tổng hợp xét nghiệm</w:t>
            </w:r>
          </w:p>
        </w:tc>
      </w:tr>
      <w:tr>
        <w:trPr>
          <w:cantSplit/>
        </w:trPr>
        <w:tc>
          <w:tcPr>
            <w:tcW w:type="dxa" w:w="2808"/>
            <w:vAlign w:val="center"/>
            <w:shd w:fill="F2F5F8"/>
            <w:tcMar>
              <w:top w:w="85" w:type="dxa"/>
              <w:left w:w="85" w:type="dxa"/>
              <w:bottom w:w="85" w:type="dxa"/>
              <w:right w:w="85" w:type="dxa"/>
            </w:tcMar>
          </w:tcPr>
          <w:p>
            <w:pPr>
              <w:spacing w:after="40" w:before="40" w:line="259" w:lineRule="auto"/>
            </w:pPr>
            <w:r>
              <w:rPr>
                <w:rFonts w:ascii="Arial" w:hAnsi="Arial"/>
                <w:b w:val="0"/>
                <w:color w:val="000000"/>
                <w:sz w:val="21"/>
              </w:rPr>
              <w:t>hospital_daily_summary</w:t>
            </w:r>
          </w:p>
        </w:tc>
        <w:tc>
          <w:tcPr>
            <w:tcW w:type="dxa" w:w="3024"/>
            <w:vAlign w:val="center"/>
            <w:shd w:fill="F2F5F8"/>
            <w:tcMar>
              <w:top w:w="85" w:type="dxa"/>
              <w:left w:w="85" w:type="dxa"/>
              <w:bottom w:w="85" w:type="dxa"/>
              <w:right w:w="85" w:type="dxa"/>
            </w:tcMar>
          </w:tcPr>
          <w:p>
            <w:pPr>
              <w:spacing w:after="40" w:before="40" w:line="259" w:lineRule="auto"/>
            </w:pPr>
            <w:r>
              <w:rPr>
                <w:rFonts w:ascii="Arial" w:hAnsi="Arial"/>
                <w:b w:val="0"/>
                <w:color w:val="000000"/>
                <w:sz w:val="21"/>
              </w:rPr>
              <w:t>Bệnh viện và ngày có xét nghiệm</w:t>
            </w:r>
          </w:p>
        </w:tc>
        <w:tc>
          <w:tcPr>
            <w:tcW w:type="dxa" w:w="4392"/>
            <w:vAlign w:val="center"/>
            <w:shd w:fill="F2F5F8"/>
            <w:tcMar>
              <w:top w:w="85" w:type="dxa"/>
              <w:left w:w="85" w:type="dxa"/>
              <w:bottom w:w="85" w:type="dxa"/>
              <w:right w:w="85" w:type="dxa"/>
            </w:tcMar>
          </w:tcPr>
          <w:p>
            <w:pPr>
              <w:spacing w:after="40" w:before="40" w:line="259" w:lineRule="auto"/>
            </w:pPr>
            <w:r>
              <w:rPr>
                <w:rFonts w:ascii="Arial" w:hAnsi="Arial"/>
                <w:b w:val="0"/>
                <w:color w:val="000000"/>
                <w:sz w:val="21"/>
              </w:rPr>
              <w:t>Sản lượng, số bệnh nhân, bác sĩ và số kết quả bất thường hoặc nghiêm trọng</w:t>
            </w:r>
          </w:p>
        </w:tc>
      </w:tr>
      <w:tr>
        <w:trPr>
          <w:cantSplit/>
        </w:trPr>
        <w:tc>
          <w:tcPr>
            <w:tcW w:type="dxa" w:w="2808"/>
            <w:vAlign w:val="center"/>
            <w:shd w:fill="FFFFFF"/>
            <w:tcMar>
              <w:top w:w="85" w:type="dxa"/>
              <w:left w:w="85" w:type="dxa"/>
              <w:bottom w:w="85" w:type="dxa"/>
              <w:right w:w="85" w:type="dxa"/>
            </w:tcMar>
          </w:tcPr>
          <w:p>
            <w:pPr>
              <w:spacing w:after="40" w:before="40" w:line="259" w:lineRule="auto"/>
            </w:pPr>
            <w:r>
              <w:rPr>
                <w:rFonts w:ascii="Arial" w:hAnsi="Arial"/>
                <w:b w:val="0"/>
                <w:color w:val="000000"/>
                <w:sz w:val="21"/>
              </w:rPr>
              <w:t>lab_test_trends</w:t>
            </w:r>
          </w:p>
        </w:tc>
        <w:tc>
          <w:tcPr>
            <w:tcW w:type="dxa" w:w="3024"/>
            <w:vAlign w:val="center"/>
            <w:shd w:fill="FFFFFF"/>
            <w:tcMar>
              <w:top w:w="85" w:type="dxa"/>
              <w:left w:w="85" w:type="dxa"/>
              <w:bottom w:w="85" w:type="dxa"/>
              <w:right w:w="85" w:type="dxa"/>
            </w:tcMar>
          </w:tcPr>
          <w:p>
            <w:pPr>
              <w:spacing w:after="40" w:before="40" w:line="259" w:lineRule="auto"/>
            </w:pPr>
            <w:r>
              <w:rPr>
                <w:rFonts w:ascii="Arial" w:hAnsi="Arial"/>
                <w:b w:val="0"/>
                <w:color w:val="000000"/>
                <w:sz w:val="21"/>
              </w:rPr>
              <w:t>Tên xét nghiệm và tháng</w:t>
            </w:r>
          </w:p>
        </w:tc>
        <w:tc>
          <w:tcPr>
            <w:tcW w:type="dxa" w:w="4392"/>
            <w:vAlign w:val="center"/>
            <w:shd w:fill="FFFFFF"/>
            <w:tcMar>
              <w:top w:w="85" w:type="dxa"/>
              <w:left w:w="85" w:type="dxa"/>
              <w:bottom w:w="85" w:type="dxa"/>
              <w:right w:w="85" w:type="dxa"/>
            </w:tcMar>
          </w:tcPr>
          <w:p>
            <w:pPr>
              <w:spacing w:after="40" w:before="40" w:line="259" w:lineRule="auto"/>
            </w:pPr>
            <w:r>
              <w:rPr>
                <w:rFonts w:ascii="Arial" w:hAnsi="Arial"/>
                <w:b w:val="0"/>
                <w:color w:val="000000"/>
                <w:sz w:val="21"/>
              </w:rPr>
              <w:t>Số lượng, tỷ lệ bất thường và thay đổi so với tháng có dữ liệu trước đó</w:t>
            </w:r>
          </w:p>
        </w:tc>
      </w:tr>
    </w:tbl>
    <w:p>
      <w:pPr>
        <w:spacing w:after="40"/>
      </w:pPr>
    </w:p>
    <w:p>
      <w:pPr>
        <w:pStyle w:val="Heading2"/>
      </w:pPr>
      <w:r>
        <w:t>Chiến lược tại Silver</w:t>
      </w:r>
    </w:p>
    <w:p>
      <w:pPr>
        <w:pStyle w:val="ListBullet"/>
        <w:spacing w:after="100"/>
      </w:pPr>
      <w:r/>
      <w:r>
        <w:rPr>
          <w:b/>
        </w:rPr>
        <w:t>FULL:</w:t>
      </w:r>
      <w:r>
        <w:t xml:space="preserve"> ghi đè bảng đích bằng batch đang được xử lý.</w:t>
      </w:r>
    </w:p>
    <w:p>
      <w:pPr>
        <w:pStyle w:val="ListBullet"/>
        <w:spacing w:after="100"/>
      </w:pPr>
      <w:r/>
      <w:r>
        <w:rPr>
          <w:b/>
        </w:rPr>
        <w:t>APPEND:</w:t>
      </w:r>
      <w:r>
        <w:t xml:space="preserve"> thêm toàn bộ batch; chạy lại có thể tạo bản ghi trùng.</w:t>
      </w:r>
    </w:p>
    <w:p>
      <w:pPr>
        <w:pStyle w:val="ListBullet"/>
        <w:spacing w:after="100"/>
      </w:pPr>
      <w:r/>
      <w:r>
        <w:rPr>
          <w:b/>
        </w:rPr>
        <w:t>MERGE:</w:t>
      </w:r>
      <w:r>
        <w:t xml:space="preserve"> upsert theo merge_keys; giữ insert_timestamp cũ khi cập nhật bản ghi đã tồn tại. Khóa phải có trong dữ liệu và dữ liệu nguồn cần duy nhất theo khóa.</w:t>
      </w:r>
    </w:p>
    <w:p>
      <w:pPr>
        <w:pStyle w:val="Heading2"/>
      </w:pPr>
      <w:r>
        <w:t>Các điều kiện dữ liệu cần giữ</w:t>
      </w:r>
    </w:p>
    <w:p>
      <w:r>
        <w:t>Tên bảng nguồn, Bronze và Silver cần bằng nhau trong cách dựng đường dẫn hiện tại. Catalog được dùng cố định là adb_healthy. Volume được viết là landing_volumne để tương thích notebook hiện có.</w:t>
      </w:r>
    </w:p>
    <w:p>
      <w:r>
        <w:t>Gold cần các bảng Silver patients, hospitals, insurance_providers, lab_results và calendar. Lấy tên cột cụ thể từ docs/deployment.md và SQL của notebook; notebook Silver chủ yếu áp dụng chiến lược ghi và cột audit, chưa phải bộ làm sạch dữ liệu tổng quát.</w:t>
      </w:r>
    </w:p>
    <w:p>
      <w:r>
        <w:t>Các Gold notebook khử trùng lab_result_id theo update_timestamp giảm dần. Nếu thời gian bằng nhau thì chưa có tiêu chí phụ để chọn bản ghi. Các bảng chiều được join phải duy nhất theo khóa để giữ đúng độ chi tiết.</w:t>
      </w:r>
    </w:p>
    <w:p>
      <w:r>
        <w:t>LAG tại bảng ngày so sánh với ngày có dữ liệu trước đó; tại bảng tháng so sánh với tháng có dữ liệu trước đó. Các kỳ bị thiếu không được tự điền. Workbook STTM gốc được giữ tại docs/data-model/sttm_silver_to_gold.xlsx.</w:t>
      </w:r>
    </w:p>
    <w:p>
      <w:r>
        <w:br w:type="page"/>
      </w:r>
    </w:p>
    <w:p>
      <w:pPr>
        <w:pStyle w:val="Heading1"/>
      </w:pPr>
      <w:r>
        <w:t>08 Thiết lập môi trường</w:t>
      </w:r>
    </w:p>
    <w:p>
      <w:r>
        <w:t>Chuẩn bị các tài nguyên trước khi chạy: ADF, ADLS Gen2, Azure SQL, Key Vault, Databricks hỗ trợ Unity Catalog, nguồn PostgreSQL và Logic Apps có email connector.</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04"/>
        <w:gridCol w:w="7920"/>
      </w:tblGrid>
      <w:tr>
        <w:trPr>
          <w:tblHeader/>
          <w:cantSplit/>
        </w:trPr>
        <w:tc>
          <w:tcPr>
            <w:tcW w:type="dxa" w:w="2304"/>
            <w:vAlign w:val="center"/>
            <w:shd w:fill="173D59"/>
            <w:tcMar>
              <w:top w:w="85" w:type="dxa"/>
              <w:left w:w="85" w:type="dxa"/>
              <w:bottom w:w="85" w:type="dxa"/>
              <w:right w:w="85" w:type="dxa"/>
            </w:tcMar>
          </w:tcPr>
          <w:p>
            <w:pPr>
              <w:spacing w:after="40" w:before="40" w:line="259" w:lineRule="auto"/>
            </w:pPr>
            <w:r>
              <w:rPr>
                <w:rFonts w:ascii="Arial" w:hAnsi="Arial"/>
                <w:b/>
                <w:color w:val="FFFFFF"/>
                <w:sz w:val="21"/>
              </w:rPr>
              <w:t>Thành phần</w:t>
            </w:r>
          </w:p>
        </w:tc>
        <w:tc>
          <w:tcPr>
            <w:tcW w:type="dxa" w:w="7920"/>
            <w:vAlign w:val="center"/>
            <w:shd w:fill="173D59"/>
            <w:tcMar>
              <w:top w:w="85" w:type="dxa"/>
              <w:left w:w="85" w:type="dxa"/>
              <w:bottom w:w="85" w:type="dxa"/>
              <w:right w:w="85" w:type="dxa"/>
            </w:tcMar>
          </w:tcPr>
          <w:p>
            <w:pPr>
              <w:spacing w:after="40" w:before="40" w:line="259" w:lineRule="auto"/>
            </w:pPr>
            <w:r>
              <w:rPr>
                <w:rFonts w:ascii="Arial" w:hAnsi="Arial"/>
                <w:b/>
                <w:color w:val="FFFFFF"/>
                <w:sz w:val="21"/>
              </w:rPr>
              <w:t>Cấu hình quan trọng</w:t>
            </w:r>
          </w:p>
        </w:tc>
      </w:tr>
      <w:tr>
        <w:trPr>
          <w:cantSplit/>
        </w:trPr>
        <w:tc>
          <w:tcPr>
            <w:tcW w:type="dxa" w:w="2304"/>
            <w:vAlign w:val="center"/>
            <w:shd w:fill="FFFFFF"/>
            <w:tcMar>
              <w:top w:w="85" w:type="dxa"/>
              <w:left w:w="85" w:type="dxa"/>
              <w:bottom w:w="85" w:type="dxa"/>
              <w:right w:w="85" w:type="dxa"/>
            </w:tcMar>
          </w:tcPr>
          <w:p>
            <w:pPr>
              <w:spacing w:after="40" w:before="40" w:line="259" w:lineRule="auto"/>
            </w:pPr>
            <w:r>
              <w:rPr>
                <w:rFonts w:ascii="Arial" w:hAnsi="Arial"/>
                <w:b w:val="0"/>
                <w:color w:val="000000"/>
                <w:sz w:val="21"/>
              </w:rPr>
              <w:t>Storage và Unity Catalog</w:t>
            </w:r>
          </w:p>
        </w:tc>
        <w:tc>
          <w:tcPr>
            <w:tcW w:type="dxa" w:w="7920"/>
            <w:vAlign w:val="center"/>
            <w:shd w:fill="FFFFFF"/>
            <w:tcMar>
              <w:top w:w="85" w:type="dxa"/>
              <w:left w:w="85" w:type="dxa"/>
              <w:bottom w:w="85" w:type="dxa"/>
              <w:right w:w="85" w:type="dxa"/>
            </w:tcMar>
          </w:tcPr>
          <w:p>
            <w:pPr>
              <w:spacing w:after="40" w:before="40" w:line="259" w:lineRule="auto"/>
            </w:pPr>
            <w:r>
              <w:rPr>
                <w:rFonts w:ascii="Arial" w:hAnsi="Arial"/>
                <w:b w:val="0"/>
                <w:color w:val="000000"/>
                <w:sz w:val="21"/>
              </w:rPr>
              <w:t>Container source, landing; external location; volume adb_healthy.landing.landing_volumne</w:t>
            </w:r>
          </w:p>
        </w:tc>
      </w:tr>
      <w:tr>
        <w:trPr>
          <w:cantSplit/>
        </w:trPr>
        <w:tc>
          <w:tcPr>
            <w:tcW w:type="dxa" w:w="2304"/>
            <w:vAlign w:val="center"/>
            <w:shd w:fill="F2F5F8"/>
            <w:tcMar>
              <w:top w:w="85" w:type="dxa"/>
              <w:left w:w="85" w:type="dxa"/>
              <w:bottom w:w="85" w:type="dxa"/>
              <w:right w:w="85" w:type="dxa"/>
            </w:tcMar>
          </w:tcPr>
          <w:p>
            <w:pPr>
              <w:spacing w:after="40" w:before="40" w:line="259" w:lineRule="auto"/>
            </w:pPr>
            <w:r>
              <w:rPr>
                <w:rFonts w:ascii="Arial" w:hAnsi="Arial"/>
                <w:b w:val="0"/>
                <w:color w:val="000000"/>
                <w:sz w:val="21"/>
              </w:rPr>
              <w:t>ADF</w:t>
            </w:r>
          </w:p>
        </w:tc>
        <w:tc>
          <w:tcPr>
            <w:tcW w:type="dxa" w:w="7920"/>
            <w:vAlign w:val="center"/>
            <w:shd w:fill="F2F5F8"/>
            <w:tcMar>
              <w:top w:w="85" w:type="dxa"/>
              <w:left w:w="85" w:type="dxa"/>
              <w:bottom w:w="85" w:type="dxa"/>
              <w:right w:w="85" w:type="dxa"/>
            </w:tcMar>
          </w:tcPr>
          <w:p>
            <w:pPr>
              <w:spacing w:after="40" w:before="40" w:line="259" w:lineRule="auto"/>
            </w:pPr>
            <w:r>
              <w:rPr>
                <w:rFonts w:ascii="Arial" w:hAnsi="Arial"/>
                <w:b w:val="0"/>
                <w:color w:val="000000"/>
                <w:sz w:val="21"/>
              </w:rPr>
              <w:t>Managed identity, quyền đọc secrets, quyền storage, kết nối SQL và PostgreSQL</w:t>
            </w:r>
          </w:p>
        </w:tc>
      </w:tr>
      <w:tr>
        <w:trPr>
          <w:cantSplit/>
        </w:trPr>
        <w:tc>
          <w:tcPr>
            <w:tcW w:type="dxa" w:w="2304"/>
            <w:vAlign w:val="center"/>
            <w:shd w:fill="FFFFFF"/>
            <w:tcMar>
              <w:top w:w="85" w:type="dxa"/>
              <w:left w:w="85" w:type="dxa"/>
              <w:bottom w:w="85" w:type="dxa"/>
              <w:right w:w="85" w:type="dxa"/>
            </w:tcMar>
          </w:tcPr>
          <w:p>
            <w:pPr>
              <w:spacing w:after="40" w:before="40" w:line="259" w:lineRule="auto"/>
            </w:pPr>
            <w:r>
              <w:rPr>
                <w:rFonts w:ascii="Arial" w:hAnsi="Arial"/>
                <w:b w:val="0"/>
                <w:color w:val="000000"/>
                <w:sz w:val="21"/>
              </w:rPr>
              <w:t>Databricks</w:t>
            </w:r>
          </w:p>
        </w:tc>
        <w:tc>
          <w:tcPr>
            <w:tcW w:type="dxa" w:w="7920"/>
            <w:vAlign w:val="center"/>
            <w:shd w:fill="FFFFFF"/>
            <w:tcMar>
              <w:top w:w="85" w:type="dxa"/>
              <w:left w:w="85" w:type="dxa"/>
              <w:bottom w:w="85" w:type="dxa"/>
              <w:right w:w="85" w:type="dxa"/>
            </w:tcMar>
          </w:tcPr>
          <w:p>
            <w:pPr>
              <w:spacing w:after="40" w:before="40" w:line="259" w:lineRule="auto"/>
            </w:pPr>
            <w:r>
              <w:rPr>
                <w:rFonts w:ascii="Arial" w:hAnsi="Arial"/>
                <w:b w:val="0"/>
                <w:color w:val="000000"/>
                <w:sz w:val="21"/>
              </w:rPr>
              <w:t>Cluster hoạt động; quyền chạy notebook và truy cập catalog, schemas, volume</w:t>
            </w:r>
          </w:p>
        </w:tc>
      </w:tr>
      <w:tr>
        <w:trPr>
          <w:cantSplit/>
        </w:trPr>
        <w:tc>
          <w:tcPr>
            <w:tcW w:type="dxa" w:w="2304"/>
            <w:vAlign w:val="center"/>
            <w:shd w:fill="F2F5F8"/>
            <w:tcMar>
              <w:top w:w="85" w:type="dxa"/>
              <w:left w:w="85" w:type="dxa"/>
              <w:bottom w:w="85" w:type="dxa"/>
              <w:right w:w="85" w:type="dxa"/>
            </w:tcMar>
          </w:tcPr>
          <w:p>
            <w:pPr>
              <w:spacing w:after="40" w:before="40" w:line="259" w:lineRule="auto"/>
            </w:pPr>
            <w:r>
              <w:rPr>
                <w:rFonts w:ascii="Arial" w:hAnsi="Arial"/>
                <w:b w:val="0"/>
                <w:color w:val="000000"/>
                <w:sz w:val="21"/>
              </w:rPr>
              <w:t>Azure SQL</w:t>
            </w:r>
          </w:p>
        </w:tc>
        <w:tc>
          <w:tcPr>
            <w:tcW w:type="dxa" w:w="7920"/>
            <w:vAlign w:val="center"/>
            <w:shd w:fill="F2F5F8"/>
            <w:tcMar>
              <w:top w:w="85" w:type="dxa"/>
              <w:left w:w="85" w:type="dxa"/>
              <w:bottom w:w="85" w:type="dxa"/>
              <w:right w:w="85" w:type="dxa"/>
            </w:tcMar>
          </w:tcPr>
          <w:p>
            <w:pPr>
              <w:spacing w:after="40" w:before="40" w:line="259" w:lineRule="auto"/>
            </w:pPr>
            <w:r>
              <w:rPr>
                <w:rFonts w:ascii="Arial" w:hAnsi="Arial"/>
                <w:b w:val="0"/>
                <w:color w:val="000000"/>
                <w:sz w:val="21"/>
              </w:rPr>
              <w:t>ctrl.table_config, ctrl.watermark, ctrl.audit_log và metadata đúng nguồn</w:t>
            </w:r>
          </w:p>
        </w:tc>
      </w:tr>
      <w:tr>
        <w:trPr>
          <w:cantSplit/>
        </w:trPr>
        <w:tc>
          <w:tcPr>
            <w:tcW w:type="dxa" w:w="2304"/>
            <w:vAlign w:val="center"/>
            <w:shd w:fill="FFFFFF"/>
            <w:tcMar>
              <w:top w:w="85" w:type="dxa"/>
              <w:left w:w="85" w:type="dxa"/>
              <w:bottom w:w="85" w:type="dxa"/>
              <w:right w:w="85" w:type="dxa"/>
            </w:tcMar>
          </w:tcPr>
          <w:p>
            <w:pPr>
              <w:spacing w:after="40" w:before="40" w:line="259" w:lineRule="auto"/>
            </w:pPr>
            <w:r>
              <w:rPr>
                <w:rFonts w:ascii="Arial" w:hAnsi="Arial"/>
                <w:b w:val="0"/>
                <w:color w:val="000000"/>
                <w:sz w:val="21"/>
              </w:rPr>
              <w:t>Key Vault</w:t>
            </w:r>
          </w:p>
        </w:tc>
        <w:tc>
          <w:tcPr>
            <w:tcW w:type="dxa" w:w="7920"/>
            <w:vAlign w:val="center"/>
            <w:shd w:fill="FFFFFF"/>
            <w:tcMar>
              <w:top w:w="85" w:type="dxa"/>
              <w:left w:w="85" w:type="dxa"/>
              <w:bottom w:w="85" w:type="dxa"/>
              <w:right w:w="85" w:type="dxa"/>
            </w:tcMar>
          </w:tcPr>
          <w:p>
            <w:pPr>
              <w:spacing w:after="40" w:before="40" w:line="259" w:lineRule="auto"/>
            </w:pPr>
            <w:r>
              <w:rPr>
                <w:rFonts w:ascii="Arial" w:hAnsi="Arial"/>
                <w:b w:val="0"/>
                <w:color w:val="000000"/>
                <w:sz w:val="21"/>
              </w:rPr>
              <w:t>postgres-passwords, medata-db-passworld, azure-databrick-token, logic-app-callback-url</w:t>
            </w:r>
          </w:p>
        </w:tc>
      </w:tr>
    </w:tbl>
    <w:p>
      <w:pPr>
        <w:spacing w:after="40"/>
      </w:pPr>
    </w:p>
    <w:p>
      <w:pPr>
        <w:spacing w:after="120"/>
      </w:pPr>
      <w:r>
        <w:t>1. Sao chép config/environment.example.json thành config/environment.local.json và điền đủ các giá trị của môi trường.</w:t>
      </w:r>
    </w:p>
    <w:p>
      <w:pPr>
        <w:spacing w:after="120"/>
      </w:pPr>
      <w:r>
        <w:t>2. Chạy configure_environment.py để cập nhật linked services và factory globals, rồi chạy validate_repo.py.</w:t>
      </w:r>
    </w:p>
    <w:p>
      <w:pPr>
        <w:spacing w:after="120"/>
      </w:pPr>
      <w:r>
        <w:t>3. Giữ metadata đang dùng nếu triển khai hiện hữu. Với cài mới, rà soát SQL khởi tạo và seed ví dụ; seed được để is_active = 0 cho đến khi xác minh xong nguồn.</w:t>
      </w:r>
    </w:p>
    <w:p>
      <w:pPr>
        <w:spacing w:after="120"/>
      </w:pPr>
      <w:r>
        <w:t>4. Tạo external location và Landing volume đúng container, import notebook, chạy setup/Calendar_Dimension_Build một lần.</w:t>
      </w:r>
    </w:p>
    <w:p>
      <w:pPr>
        <w:spacing w:after="120"/>
      </w:pPr>
      <w:r>
        <w:t>5. Tạo Logic Apps theo docs/logic-apps.md, lưu callback URL vào Key Vault và cấp quyền cho managed identity của ADF.</w:t>
      </w:r>
    </w:p>
    <w:p>
      <w:pPr>
        <w:spacing w:after="120"/>
      </w:pPr>
      <w:r>
        <w:t>6. Kết nối ADF với repo chung, kiểm tra linked services, Validate All, Publish All rồi chạy PL_MASTER thủ công.</w:t>
      </w:r>
    </w:p>
    <w:p>
      <w:pPr>
        <w:spacing w:after="160"/>
      </w:pPr>
      <w:r>
        <w:rPr>
          <w:rFonts w:ascii="Consolas" w:hAnsi="Consolas"/>
          <w:sz w:val="19"/>
        </w:rPr>
        <w:t>python tools/configure_environment.py --config config/environment.local.json</w:t>
        <w:br/>
        <w:t>python tools/validate_repo.py</w:t>
      </w:r>
    </w:p>
    <w:p>
      <w:r>
        <w:rPr>
          <w:sz w:val="20"/>
        </w:rPr>
        <w:t>File cấu hình cục bộ không chứa mật khẩu, token hoặc callback URL. Các secret được lưu riêng; script không tự tạo hay thay đổi tài nguyên trên Azure.</w:t>
      </w:r>
    </w:p>
    <w:p>
      <w:r>
        <w:br w:type="page"/>
      </w:r>
    </w:p>
    <w:p>
      <w:pPr>
        <w:pStyle w:val="Heading1"/>
      </w:pPr>
      <w:r>
        <w:t>09 Gộp repo và cấu hình CI CD</w:t>
      </w:r>
    </w:p>
    <w:p>
      <w:r>
        <w:t>Tên repo đề xuất là caresync-e2e. Đặt toàn bộ thư mục đã gộp làm gốc repo mới; không đặt hai thư mục repo cũ lồng vào nhau.</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5040"/>
        <w:gridCol w:w="5184"/>
      </w:tblGrid>
      <w:tr>
        <w:trPr>
          <w:tblHeader/>
          <w:cantSplit/>
        </w:trPr>
        <w:tc>
          <w:tcPr>
            <w:tcW w:type="dxa" w:w="5040"/>
            <w:vAlign w:val="center"/>
            <w:shd w:fill="173D59"/>
            <w:tcMar>
              <w:top w:w="85" w:type="dxa"/>
              <w:left w:w="85" w:type="dxa"/>
              <w:bottom w:w="85" w:type="dxa"/>
              <w:right w:w="85" w:type="dxa"/>
            </w:tcMar>
          </w:tcPr>
          <w:p>
            <w:pPr>
              <w:spacing w:after="40" w:before="40" w:line="259" w:lineRule="auto"/>
            </w:pPr>
            <w:r>
              <w:rPr>
                <w:rFonts w:ascii="Arial" w:hAnsi="Arial"/>
                <w:b/>
                <w:color w:val="FFFFFF"/>
                <w:sz w:val="21"/>
              </w:rPr>
              <w:t>Mã nguồn</w:t>
            </w:r>
          </w:p>
        </w:tc>
        <w:tc>
          <w:tcPr>
            <w:tcW w:type="dxa" w:w="5184"/>
            <w:vAlign w:val="center"/>
            <w:shd w:fill="173D59"/>
            <w:tcMar>
              <w:top w:w="85" w:type="dxa"/>
              <w:left w:w="85" w:type="dxa"/>
              <w:bottom w:w="85" w:type="dxa"/>
              <w:right w:w="85" w:type="dxa"/>
            </w:tcMar>
          </w:tcPr>
          <w:p>
            <w:pPr>
              <w:spacing w:after="40" w:before="40" w:line="259" w:lineRule="auto"/>
            </w:pPr>
            <w:r>
              <w:rPr>
                <w:rFonts w:ascii="Arial" w:hAnsi="Arial"/>
                <w:b/>
                <w:color w:val="FFFFFF"/>
                <w:sz w:val="21"/>
              </w:rPr>
              <w:t>Thư mục mới</w:t>
            </w:r>
          </w:p>
        </w:tc>
      </w:tr>
      <w:tr>
        <w:trPr>
          <w:cantSplit/>
        </w:trPr>
        <w:tc>
          <w:tcPr>
            <w:tcW w:type="dxa" w:w="5040"/>
            <w:vAlign w:val="center"/>
            <w:shd w:fill="FFFFFF"/>
            <w:tcMar>
              <w:top w:w="85" w:type="dxa"/>
              <w:left w:w="85" w:type="dxa"/>
              <w:bottom w:w="85" w:type="dxa"/>
              <w:right w:w="85" w:type="dxa"/>
            </w:tcMar>
          </w:tcPr>
          <w:p>
            <w:pPr>
              <w:spacing w:after="40" w:before="40" w:line="259" w:lineRule="auto"/>
            </w:pPr>
            <w:r>
              <w:rPr>
                <w:rFonts w:ascii="Arial" w:hAnsi="Arial"/>
                <w:b w:val="0"/>
                <w:color w:val="000000"/>
                <w:sz w:val="21"/>
              </w:rPr>
              <w:t>ADF pipelines, datasets và linked services</w:t>
            </w:r>
          </w:p>
        </w:tc>
        <w:tc>
          <w:tcPr>
            <w:tcW w:type="dxa" w:w="5184"/>
            <w:vAlign w:val="center"/>
            <w:shd w:fill="FFFFFF"/>
            <w:tcMar>
              <w:top w:w="85" w:type="dxa"/>
              <w:left w:w="85" w:type="dxa"/>
              <w:bottom w:w="85" w:type="dxa"/>
              <w:right w:w="85" w:type="dxa"/>
            </w:tcMar>
          </w:tcPr>
          <w:p>
            <w:pPr>
              <w:spacing w:after="40" w:before="40" w:line="259" w:lineRule="auto"/>
            </w:pPr>
            <w:r>
              <w:rPr>
                <w:rFonts w:ascii="Arial" w:hAnsi="Arial"/>
                <w:b w:val="0"/>
                <w:color w:val="000000"/>
                <w:sz w:val="21"/>
              </w:rPr>
              <w:t>adf/</w:t>
            </w:r>
          </w:p>
        </w:tc>
      </w:tr>
      <w:tr>
        <w:trPr>
          <w:cantSplit/>
        </w:trPr>
        <w:tc>
          <w:tcPr>
            <w:tcW w:type="dxa" w:w="5040"/>
            <w:vAlign w:val="center"/>
            <w:shd w:fill="F2F5F8"/>
            <w:tcMar>
              <w:top w:w="85" w:type="dxa"/>
              <w:left w:w="85" w:type="dxa"/>
              <w:bottom w:w="85" w:type="dxa"/>
              <w:right w:w="85" w:type="dxa"/>
            </w:tcMar>
          </w:tcPr>
          <w:p>
            <w:pPr>
              <w:spacing w:after="40" w:before="40" w:line="259" w:lineRule="auto"/>
            </w:pPr>
            <w:r>
              <w:rPr>
                <w:rFonts w:ascii="Arial" w:hAnsi="Arial"/>
                <w:b w:val="0"/>
                <w:color w:val="000000"/>
                <w:sz w:val="21"/>
              </w:rPr>
              <w:t>Notebook Bronze, Silver và Gold</w:t>
            </w:r>
          </w:p>
        </w:tc>
        <w:tc>
          <w:tcPr>
            <w:tcW w:type="dxa" w:w="5184"/>
            <w:vAlign w:val="center"/>
            <w:shd w:fill="F2F5F8"/>
            <w:tcMar>
              <w:top w:w="85" w:type="dxa"/>
              <w:left w:w="85" w:type="dxa"/>
              <w:bottom w:w="85" w:type="dxa"/>
              <w:right w:w="85" w:type="dxa"/>
            </w:tcMar>
          </w:tcPr>
          <w:p>
            <w:pPr>
              <w:spacing w:after="40" w:before="40" w:line="259" w:lineRule="auto"/>
            </w:pPr>
            <w:r>
              <w:rPr>
                <w:rFonts w:ascii="Arial" w:hAnsi="Arial"/>
                <w:b w:val="0"/>
                <w:color w:val="000000"/>
                <w:sz w:val="21"/>
              </w:rPr>
              <w:t>databricks/notebooks/</w:t>
            </w:r>
          </w:p>
        </w:tc>
      </w:tr>
      <w:tr>
        <w:trPr>
          <w:cantSplit/>
        </w:trPr>
        <w:tc>
          <w:tcPr>
            <w:tcW w:type="dxa" w:w="5040"/>
            <w:vAlign w:val="center"/>
            <w:shd w:fill="FFFFFF"/>
            <w:tcMar>
              <w:top w:w="85" w:type="dxa"/>
              <w:left w:w="85" w:type="dxa"/>
              <w:bottom w:w="85" w:type="dxa"/>
              <w:right w:w="85" w:type="dxa"/>
            </w:tcMar>
          </w:tcPr>
          <w:p>
            <w:pPr>
              <w:spacing w:after="40" w:before="40" w:line="259" w:lineRule="auto"/>
            </w:pPr>
            <w:r>
              <w:rPr>
                <w:rFonts w:ascii="Arial" w:hAnsi="Arial"/>
                <w:b w:val="0"/>
                <w:color w:val="000000"/>
                <w:sz w:val="21"/>
              </w:rPr>
              <w:t>Calendar Dimension Build</w:t>
            </w:r>
          </w:p>
        </w:tc>
        <w:tc>
          <w:tcPr>
            <w:tcW w:type="dxa" w:w="5184"/>
            <w:vAlign w:val="center"/>
            <w:shd w:fill="FFFFFF"/>
            <w:tcMar>
              <w:top w:w="85" w:type="dxa"/>
              <w:left w:w="85" w:type="dxa"/>
              <w:bottom w:w="85" w:type="dxa"/>
              <w:right w:w="85" w:type="dxa"/>
            </w:tcMar>
          </w:tcPr>
          <w:p>
            <w:pPr>
              <w:spacing w:after="40" w:before="40" w:line="259" w:lineRule="auto"/>
            </w:pPr>
            <w:r>
              <w:rPr>
                <w:rFonts w:ascii="Arial" w:hAnsi="Arial"/>
                <w:b w:val="0"/>
                <w:color w:val="000000"/>
                <w:sz w:val="21"/>
              </w:rPr>
              <w:t>databricks/notebooks/setup/</w:t>
            </w:r>
          </w:p>
        </w:tc>
      </w:tr>
      <w:tr>
        <w:trPr>
          <w:cantSplit/>
        </w:trPr>
        <w:tc>
          <w:tcPr>
            <w:tcW w:type="dxa" w:w="5040"/>
            <w:vAlign w:val="center"/>
            <w:shd w:fill="F2F5F8"/>
            <w:tcMar>
              <w:top w:w="85" w:type="dxa"/>
              <w:left w:w="85" w:type="dxa"/>
              <w:bottom w:w="85" w:type="dxa"/>
              <w:right w:w="85" w:type="dxa"/>
            </w:tcMar>
          </w:tcPr>
          <w:p>
            <w:pPr>
              <w:spacing w:after="40" w:before="40" w:line="259" w:lineRule="auto"/>
            </w:pPr>
            <w:r>
              <w:rPr>
                <w:rFonts w:ascii="Arial" w:hAnsi="Arial"/>
                <w:b w:val="0"/>
                <w:color w:val="000000"/>
                <w:sz w:val="21"/>
              </w:rPr>
              <w:t>STTM, sơ đồ và hướng dẫn</w:t>
            </w:r>
          </w:p>
        </w:tc>
        <w:tc>
          <w:tcPr>
            <w:tcW w:type="dxa" w:w="5184"/>
            <w:vAlign w:val="center"/>
            <w:shd w:fill="F2F5F8"/>
            <w:tcMar>
              <w:top w:w="85" w:type="dxa"/>
              <w:left w:w="85" w:type="dxa"/>
              <w:bottom w:w="85" w:type="dxa"/>
              <w:right w:w="85" w:type="dxa"/>
            </w:tcMar>
          </w:tcPr>
          <w:p>
            <w:pPr>
              <w:spacing w:after="40" w:before="40" w:line="259" w:lineRule="auto"/>
            </w:pPr>
            <w:r>
              <w:rPr>
                <w:rFonts w:ascii="Arial" w:hAnsi="Arial"/>
                <w:b w:val="0"/>
                <w:color w:val="000000"/>
                <w:sz w:val="21"/>
              </w:rPr>
              <w:t>docs/</w:t>
            </w:r>
          </w:p>
        </w:tc>
      </w:tr>
      <w:tr>
        <w:trPr>
          <w:cantSplit/>
        </w:trPr>
        <w:tc>
          <w:tcPr>
            <w:tcW w:type="dxa" w:w="5040"/>
            <w:vAlign w:val="center"/>
            <w:shd w:fill="FFFFFF"/>
            <w:tcMar>
              <w:top w:w="85" w:type="dxa"/>
              <w:left w:w="85" w:type="dxa"/>
              <w:bottom w:w="85" w:type="dxa"/>
              <w:right w:w="85" w:type="dxa"/>
            </w:tcMar>
          </w:tcPr>
          <w:p>
            <w:pPr>
              <w:spacing w:after="40" w:before="40" w:line="259" w:lineRule="auto"/>
            </w:pPr>
            <w:r>
              <w:rPr>
                <w:rFonts w:ascii="Arial" w:hAnsi="Arial"/>
                <w:b w:val="0"/>
                <w:color w:val="000000"/>
                <w:sz w:val="21"/>
              </w:rPr>
              <w:t>Notebook thử, test pipeline và SQL ngoài luồng</w:t>
            </w:r>
          </w:p>
        </w:tc>
        <w:tc>
          <w:tcPr>
            <w:tcW w:type="dxa" w:w="5184"/>
            <w:vAlign w:val="center"/>
            <w:shd w:fill="FFFFFF"/>
            <w:tcMar>
              <w:top w:w="85" w:type="dxa"/>
              <w:left w:w="85" w:type="dxa"/>
              <w:bottom w:w="85" w:type="dxa"/>
              <w:right w:w="85" w:type="dxa"/>
            </w:tcMar>
          </w:tcPr>
          <w:p>
            <w:pPr>
              <w:spacing w:after="40" w:before="40" w:line="259" w:lineRule="auto"/>
            </w:pPr>
            <w:r>
              <w:rPr>
                <w:rFonts w:ascii="Arial" w:hAnsi="Arial"/>
                <w:b w:val="0"/>
                <w:color w:val="000000"/>
                <w:sz w:val="21"/>
              </w:rPr>
              <w:t>archive/</w:t>
            </w:r>
          </w:p>
        </w:tc>
      </w:tr>
    </w:tbl>
    <w:p>
      <w:pPr>
        <w:spacing w:after="40"/>
      </w:pP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464"/>
        <w:gridCol w:w="5760"/>
      </w:tblGrid>
      <w:tr>
        <w:trPr>
          <w:tblHeader/>
          <w:cantSplit/>
        </w:trPr>
        <w:tc>
          <w:tcPr>
            <w:tcW w:type="dxa" w:w="4464"/>
            <w:vAlign w:val="center"/>
            <w:shd w:fill="173D59"/>
            <w:tcMar>
              <w:top w:w="85" w:type="dxa"/>
              <w:left w:w="85" w:type="dxa"/>
              <w:bottom w:w="85" w:type="dxa"/>
              <w:right w:w="85" w:type="dxa"/>
            </w:tcMar>
          </w:tcPr>
          <w:p>
            <w:pPr>
              <w:spacing w:after="40" w:before="40" w:line="259" w:lineRule="auto"/>
            </w:pPr>
            <w:r>
              <w:rPr>
                <w:rFonts w:ascii="Arial" w:hAnsi="Arial"/>
                <w:b/>
                <w:color w:val="FFFFFF"/>
                <w:sz w:val="21"/>
              </w:rPr>
              <w:t>Cấu hình</w:t>
            </w:r>
          </w:p>
        </w:tc>
        <w:tc>
          <w:tcPr>
            <w:tcW w:type="dxa" w:w="5760"/>
            <w:vAlign w:val="center"/>
            <w:shd w:fill="173D59"/>
            <w:tcMar>
              <w:top w:w="85" w:type="dxa"/>
              <w:left w:w="85" w:type="dxa"/>
              <w:bottom w:w="85" w:type="dxa"/>
              <w:right w:w="85" w:type="dxa"/>
            </w:tcMar>
          </w:tcPr>
          <w:p>
            <w:pPr>
              <w:spacing w:after="40" w:before="40" w:line="259" w:lineRule="auto"/>
            </w:pPr>
            <w:r>
              <w:rPr>
                <w:rFonts w:ascii="Arial" w:hAnsi="Arial"/>
                <w:b/>
                <w:color w:val="FFFFFF"/>
                <w:sz w:val="21"/>
              </w:rPr>
              <w:t>Giá trị cần đồng bộ</w:t>
            </w:r>
          </w:p>
        </w:tc>
      </w:tr>
      <w:tr>
        <w:trPr>
          <w:cantSplit/>
        </w:trPr>
        <w:tc>
          <w:tcPr>
            <w:tcW w:type="dxa" w:w="4464"/>
            <w:vAlign w:val="center"/>
            <w:shd w:fill="FFFFFF"/>
            <w:tcMar>
              <w:top w:w="85" w:type="dxa"/>
              <w:left w:w="85" w:type="dxa"/>
              <w:bottom w:w="85" w:type="dxa"/>
              <w:right w:w="85" w:type="dxa"/>
            </w:tcMar>
          </w:tcPr>
          <w:p>
            <w:pPr>
              <w:spacing w:after="40" w:before="40" w:line="259" w:lineRule="auto"/>
            </w:pPr>
            <w:r>
              <w:rPr>
                <w:rFonts w:ascii="Arial" w:hAnsi="Arial"/>
                <w:b w:val="0"/>
                <w:color w:val="000000"/>
                <w:sz w:val="21"/>
              </w:rPr>
              <w:t>ADF Git root</w:t>
            </w:r>
          </w:p>
        </w:tc>
        <w:tc>
          <w:tcPr>
            <w:tcW w:type="dxa" w:w="5760"/>
            <w:vAlign w:val="center"/>
            <w:shd w:fill="FFFFFF"/>
            <w:tcMar>
              <w:top w:w="85" w:type="dxa"/>
              <w:left w:w="85" w:type="dxa"/>
              <w:bottom w:w="85" w:type="dxa"/>
              <w:right w:w="85" w:type="dxa"/>
            </w:tcMar>
          </w:tcPr>
          <w:p>
            <w:pPr>
              <w:spacing w:after="40" w:before="40" w:line="259" w:lineRule="auto"/>
            </w:pPr>
            <w:r>
              <w:rPr>
                <w:rFonts w:ascii="Arial" w:hAnsi="Arial"/>
                <w:b w:val="0"/>
                <w:color w:val="000000"/>
                <w:sz w:val="21"/>
              </w:rPr>
              <w:t>/adf</w:t>
            </w:r>
          </w:p>
        </w:tc>
      </w:tr>
      <w:tr>
        <w:trPr>
          <w:cantSplit/>
        </w:trPr>
        <w:tc>
          <w:tcPr>
            <w:tcW w:type="dxa" w:w="4464"/>
            <w:vAlign w:val="center"/>
            <w:shd w:fill="F2F5F8"/>
            <w:tcMar>
              <w:top w:w="85" w:type="dxa"/>
              <w:left w:w="85" w:type="dxa"/>
              <w:bottom w:w="85" w:type="dxa"/>
              <w:right w:w="85" w:type="dxa"/>
            </w:tcMar>
          </w:tcPr>
          <w:p>
            <w:pPr>
              <w:spacing w:after="40" w:before="40" w:line="259" w:lineRule="auto"/>
            </w:pPr>
            <w:r>
              <w:rPr>
                <w:rFonts w:ascii="Arial" w:hAnsi="Arial"/>
                <w:b w:val="0"/>
                <w:color w:val="000000"/>
                <w:sz w:val="21"/>
              </w:rPr>
              <w:t>Collaboration và publish branch</w:t>
            </w:r>
          </w:p>
        </w:tc>
        <w:tc>
          <w:tcPr>
            <w:tcW w:type="dxa" w:w="5760"/>
            <w:vAlign w:val="center"/>
            <w:shd w:fill="F2F5F8"/>
            <w:tcMar>
              <w:top w:w="85" w:type="dxa"/>
              <w:left w:w="85" w:type="dxa"/>
              <w:bottom w:w="85" w:type="dxa"/>
              <w:right w:w="85" w:type="dxa"/>
            </w:tcMar>
          </w:tcPr>
          <w:p>
            <w:pPr>
              <w:spacing w:after="40" w:before="40" w:line="259" w:lineRule="auto"/>
            </w:pPr>
            <w:r>
              <w:rPr>
                <w:rFonts w:ascii="Arial" w:hAnsi="Arial"/>
                <w:b w:val="0"/>
                <w:color w:val="000000"/>
                <w:sz w:val="21"/>
              </w:rPr>
              <w:t>main và adf_publish</w:t>
            </w:r>
          </w:p>
        </w:tc>
      </w:tr>
      <w:tr>
        <w:trPr>
          <w:cantSplit/>
        </w:trPr>
        <w:tc>
          <w:tcPr>
            <w:tcW w:type="dxa" w:w="4464"/>
            <w:vAlign w:val="center"/>
            <w:shd w:fill="FFFFFF"/>
            <w:tcMar>
              <w:top w:w="85" w:type="dxa"/>
              <w:left w:w="85" w:type="dxa"/>
              <w:bottom w:w="85" w:type="dxa"/>
              <w:right w:w="85" w:type="dxa"/>
            </w:tcMar>
          </w:tcPr>
          <w:p>
            <w:pPr>
              <w:spacing w:after="40" w:before="40" w:line="259" w:lineRule="auto"/>
            </w:pPr>
            <w:r>
              <w:rPr>
                <w:rFonts w:ascii="Arial" w:hAnsi="Arial"/>
                <w:b w:val="0"/>
                <w:color w:val="000000"/>
                <w:sz w:val="21"/>
              </w:rPr>
              <w:t>ADF databricks_notebook_root</w:t>
            </w:r>
          </w:p>
        </w:tc>
        <w:tc>
          <w:tcPr>
            <w:tcW w:type="dxa" w:w="5760"/>
            <w:vAlign w:val="center"/>
            <w:shd w:fill="FFFFFF"/>
            <w:tcMar>
              <w:top w:w="85" w:type="dxa"/>
              <w:left w:w="85" w:type="dxa"/>
              <w:bottom w:w="85" w:type="dxa"/>
              <w:right w:w="85" w:type="dxa"/>
            </w:tcMar>
          </w:tcPr>
          <w:p>
            <w:pPr>
              <w:spacing w:after="40" w:before="40" w:line="259" w:lineRule="auto"/>
            </w:pPr>
            <w:r>
              <w:rPr>
                <w:rFonts w:ascii="Arial" w:hAnsi="Arial"/>
                <w:b w:val="0"/>
                <w:color w:val="000000"/>
                <w:sz w:val="21"/>
              </w:rPr>
              <w:t>/Shared/caresync/databricks</w:t>
            </w:r>
          </w:p>
        </w:tc>
      </w:tr>
      <w:tr>
        <w:trPr>
          <w:cantSplit/>
        </w:trPr>
        <w:tc>
          <w:tcPr>
            <w:tcW w:type="dxa" w:w="4464"/>
            <w:vAlign w:val="center"/>
            <w:shd w:fill="F2F5F8"/>
            <w:tcMar>
              <w:top w:w="85" w:type="dxa"/>
              <w:left w:w="85" w:type="dxa"/>
              <w:bottom w:w="85" w:type="dxa"/>
              <w:right w:w="85" w:type="dxa"/>
            </w:tcMar>
          </w:tcPr>
          <w:p>
            <w:pPr>
              <w:spacing w:after="40" w:before="40" w:line="259" w:lineRule="auto"/>
            </w:pPr>
            <w:r>
              <w:rPr>
                <w:rFonts w:ascii="Arial" w:hAnsi="Arial"/>
                <w:b w:val="0"/>
                <w:color w:val="000000"/>
                <w:sz w:val="21"/>
              </w:rPr>
              <w:t>GitHub DATABRICKS_WORKSPACE_ROOT</w:t>
            </w:r>
          </w:p>
        </w:tc>
        <w:tc>
          <w:tcPr>
            <w:tcW w:type="dxa" w:w="5760"/>
            <w:vAlign w:val="center"/>
            <w:shd w:fill="F2F5F8"/>
            <w:tcMar>
              <w:top w:w="85" w:type="dxa"/>
              <w:left w:w="85" w:type="dxa"/>
              <w:bottom w:w="85" w:type="dxa"/>
              <w:right w:w="85" w:type="dxa"/>
            </w:tcMar>
          </w:tcPr>
          <w:p>
            <w:pPr>
              <w:spacing w:after="40" w:before="40" w:line="259" w:lineRule="auto"/>
            </w:pPr>
            <w:r>
              <w:rPr>
                <w:rFonts w:ascii="Arial" w:hAnsi="Arial"/>
                <w:b w:val="0"/>
                <w:color w:val="000000"/>
                <w:sz w:val="21"/>
              </w:rPr>
              <w:t>Cùng giá trị với root notebook của ADF</w:t>
            </w:r>
          </w:p>
        </w:tc>
      </w:tr>
    </w:tbl>
    <w:p>
      <w:pPr>
        <w:spacing w:after="40"/>
      </w:pPr>
    </w:p>
    <w:p>
      <w:r>
        <w:t>CI kiểm tra cấu trúc và hợp đồng giữa pipeline với notebook. Workflow deploy Databricks import thư mục notebook khi có thay đổi phù hợp trên main, hoặc khi chạy thủ công. Khai báo DATABRICKS_HOST và DATABRICKS_WORKSPACE_ROOT dạng variable, DATABRICKS_TOKEN dạng secret trong GitHub environment dev.</w:t>
      </w:r>
    </w:p>
    <w:p>
      <w:r>
        <w:t>ADF vẫn dùng Git authoring và Publish All. Commit lên main chưa làm thay đổi factory đang chạy. Bản này chưa bổ sung quy trình tự động triển khai ARM giữa nhiều môi trường ADF.</w:t>
      </w:r>
    </w:p>
    <w:p>
      <w:r>
        <w:t>ZIP là bản working tree gộp, không gộp lịch sử commit. Hai repo GitHub gốc chưa bị thay đổi. Nếu cần giữ cả hai lịch sử, thực hiện thêm bước migration Git trước khi chốt repo mới.</w:t>
      </w:r>
    </w:p>
    <w:p>
      <w:r>
        <w:t>Xem docs/migration.md để lấy lệnh tạo repo, trình tự đổi kết nối và cách tránh chạy đồng thời lịch cũ với lịch mới.</w:t>
      </w:r>
    </w:p>
    <w:p>
      <w:r>
        <w:br w:type="page"/>
      </w:r>
    </w:p>
    <w:p>
      <w:pPr>
        <w:pStyle w:val="Heading1"/>
      </w:pPr>
      <w:r>
        <w:t>10 Kiểm tra và vận hành</w:t>
      </w:r>
    </w:p>
    <w:p>
      <w:r>
        <w:t>Sau khi cấu hình xong, chạy PL_MASTER thủ công và lưu Run ID. Xác nhận đúng số bảng mong đợi thay vì chỉ kiểm tra không có lỗi.</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160"/>
        <w:gridCol w:w="8064"/>
      </w:tblGrid>
      <w:tr>
        <w:trPr>
          <w:tblHeader/>
          <w:cantSplit/>
        </w:trPr>
        <w:tc>
          <w:tcPr>
            <w:tcW w:type="dxa" w:w="2160"/>
            <w:vAlign w:val="center"/>
            <w:shd w:fill="173D59"/>
            <w:tcMar>
              <w:top w:w="85" w:type="dxa"/>
              <w:left w:w="85" w:type="dxa"/>
              <w:bottom w:w="85" w:type="dxa"/>
              <w:right w:w="85" w:type="dxa"/>
            </w:tcMar>
          </w:tcPr>
          <w:p>
            <w:pPr>
              <w:spacing w:after="40" w:before="40" w:line="259" w:lineRule="auto"/>
            </w:pPr>
            <w:r>
              <w:rPr>
                <w:rFonts w:ascii="Arial" w:hAnsi="Arial"/>
                <w:b/>
                <w:color w:val="FFFFFF"/>
                <w:sz w:val="21"/>
              </w:rPr>
              <w:t>Hạng mục</w:t>
            </w:r>
          </w:p>
        </w:tc>
        <w:tc>
          <w:tcPr>
            <w:tcW w:type="dxa" w:w="8064"/>
            <w:vAlign w:val="center"/>
            <w:shd w:fill="173D59"/>
            <w:tcMar>
              <w:top w:w="85" w:type="dxa"/>
              <w:left w:w="85" w:type="dxa"/>
              <w:bottom w:w="85" w:type="dxa"/>
              <w:right w:w="85" w:type="dxa"/>
            </w:tcMar>
          </w:tcPr>
          <w:p>
            <w:pPr>
              <w:spacing w:after="40" w:before="40" w:line="259" w:lineRule="auto"/>
            </w:pPr>
            <w:r>
              <w:rPr>
                <w:rFonts w:ascii="Arial" w:hAnsi="Arial"/>
                <w:b/>
                <w:color w:val="FFFFFF"/>
                <w:sz w:val="21"/>
              </w:rPr>
              <w:t>Tiêu chí kiểm tra</w:t>
            </w:r>
          </w:p>
        </w:tc>
      </w:tr>
      <w:tr>
        <w:trPr>
          <w:cantSplit/>
        </w:trPr>
        <w:tc>
          <w:tcPr>
            <w:tcW w:type="dxa" w:w="2160"/>
            <w:vAlign w:val="center"/>
            <w:shd w:fill="FFFFFF"/>
            <w:tcMar>
              <w:top w:w="85" w:type="dxa"/>
              <w:left w:w="85" w:type="dxa"/>
              <w:bottom w:w="85" w:type="dxa"/>
              <w:right w:w="85" w:type="dxa"/>
            </w:tcMar>
          </w:tcPr>
          <w:p>
            <w:pPr>
              <w:spacing w:after="40" w:before="40" w:line="259" w:lineRule="auto"/>
            </w:pPr>
            <w:r>
              <w:rPr>
                <w:rFonts w:ascii="Arial" w:hAnsi="Arial"/>
                <w:b w:val="0"/>
                <w:color w:val="000000"/>
                <w:sz w:val="21"/>
              </w:rPr>
              <w:t>Metadata</w:t>
            </w:r>
          </w:p>
        </w:tc>
        <w:tc>
          <w:tcPr>
            <w:tcW w:type="dxa" w:w="8064"/>
            <w:vAlign w:val="center"/>
            <w:shd w:fill="FFFFFF"/>
            <w:tcMar>
              <w:top w:w="85" w:type="dxa"/>
              <w:left w:w="85" w:type="dxa"/>
              <w:bottom w:w="85" w:type="dxa"/>
              <w:right w:w="85" w:type="dxa"/>
            </w:tcMar>
          </w:tcPr>
          <w:p>
            <w:pPr>
              <w:spacing w:after="40" w:before="40" w:line="259" w:lineRule="auto"/>
            </w:pPr>
            <w:r>
              <w:rPr>
                <w:rFonts w:ascii="Arial" w:hAnsi="Arial"/>
                <w:b w:val="0"/>
                <w:color w:val="000000"/>
                <w:sz w:val="21"/>
              </w:rPr>
              <w:t>Đủ bảng nguồn và Gold đang hoạt động; không để toàn bộ seed ở trạng thái tắt</w:t>
            </w:r>
          </w:p>
        </w:tc>
      </w:tr>
      <w:tr>
        <w:trPr>
          <w:cantSplit/>
        </w:trPr>
        <w:tc>
          <w:tcPr>
            <w:tcW w:type="dxa" w:w="2160"/>
            <w:vAlign w:val="center"/>
            <w:shd w:fill="F2F5F8"/>
            <w:tcMar>
              <w:top w:w="85" w:type="dxa"/>
              <w:left w:w="85" w:type="dxa"/>
              <w:bottom w:w="85" w:type="dxa"/>
              <w:right w:w="85" w:type="dxa"/>
            </w:tcMar>
          </w:tcPr>
          <w:p>
            <w:pPr>
              <w:spacing w:after="40" w:before="40" w:line="259" w:lineRule="auto"/>
            </w:pPr>
            <w:r>
              <w:rPr>
                <w:rFonts w:ascii="Arial" w:hAnsi="Arial"/>
                <w:b w:val="0"/>
                <w:color w:val="000000"/>
                <w:sz w:val="21"/>
              </w:rPr>
              <w:t>Luồng xử lý</w:t>
            </w:r>
          </w:p>
        </w:tc>
        <w:tc>
          <w:tcPr>
            <w:tcW w:type="dxa" w:w="8064"/>
            <w:vAlign w:val="center"/>
            <w:shd w:fill="F2F5F8"/>
            <w:tcMar>
              <w:top w:w="85" w:type="dxa"/>
              <w:left w:w="85" w:type="dxa"/>
              <w:bottom w:w="85" w:type="dxa"/>
              <w:right w:w="85" w:type="dxa"/>
            </w:tcMar>
          </w:tcPr>
          <w:p>
            <w:pPr>
              <w:spacing w:after="40" w:before="40" w:line="259" w:lineRule="auto"/>
            </w:pPr>
            <w:r>
              <w:rPr>
                <w:rFonts w:ascii="Arial" w:hAnsi="Arial"/>
                <w:b w:val="0"/>
                <w:color w:val="000000"/>
                <w:sz w:val="21"/>
              </w:rPr>
              <w:t>Hai nhánh nguồn xong trước Gold; Gold xong trước thông báo</w:t>
            </w:r>
          </w:p>
        </w:tc>
      </w:tr>
      <w:tr>
        <w:trPr>
          <w:cantSplit/>
        </w:trPr>
        <w:tc>
          <w:tcPr>
            <w:tcW w:type="dxa" w:w="2160"/>
            <w:vAlign w:val="center"/>
            <w:shd w:fill="FFFFFF"/>
            <w:tcMar>
              <w:top w:w="85" w:type="dxa"/>
              <w:left w:w="85" w:type="dxa"/>
              <w:bottom w:w="85" w:type="dxa"/>
              <w:right w:w="85" w:type="dxa"/>
            </w:tcMar>
          </w:tcPr>
          <w:p>
            <w:pPr>
              <w:spacing w:after="40" w:before="40" w:line="259" w:lineRule="auto"/>
            </w:pPr>
            <w:r>
              <w:rPr>
                <w:rFonts w:ascii="Arial" w:hAnsi="Arial"/>
                <w:b w:val="0"/>
                <w:color w:val="000000"/>
                <w:sz w:val="21"/>
              </w:rPr>
              <w:t>Landing và Silver</w:t>
            </w:r>
          </w:p>
        </w:tc>
        <w:tc>
          <w:tcPr>
            <w:tcW w:type="dxa" w:w="8064"/>
            <w:vAlign w:val="center"/>
            <w:shd w:fill="FFFFFF"/>
            <w:tcMar>
              <w:top w:w="85" w:type="dxa"/>
              <w:left w:w="85" w:type="dxa"/>
              <w:bottom w:w="85" w:type="dxa"/>
              <w:right w:w="85" w:type="dxa"/>
            </w:tcMar>
          </w:tcPr>
          <w:p>
            <w:pPr>
              <w:spacing w:after="40" w:before="40" w:line="259" w:lineRule="auto"/>
            </w:pPr>
            <w:r>
              <w:rPr>
                <w:rFonts w:ascii="Arial" w:hAnsi="Arial"/>
                <w:b w:val="0"/>
                <w:color w:val="000000"/>
                <w:sz w:val="21"/>
              </w:rPr>
              <w:t>Thư mục timestamp đúng; số dòng phù hợp với batch đầu vào đã biết</w:t>
            </w:r>
          </w:p>
        </w:tc>
      </w:tr>
      <w:tr>
        <w:trPr>
          <w:cantSplit/>
        </w:trPr>
        <w:tc>
          <w:tcPr>
            <w:tcW w:type="dxa" w:w="2160"/>
            <w:vAlign w:val="center"/>
            <w:shd w:fill="F2F5F8"/>
            <w:tcMar>
              <w:top w:w="85" w:type="dxa"/>
              <w:left w:w="85" w:type="dxa"/>
              <w:bottom w:w="85" w:type="dxa"/>
              <w:right w:w="85" w:type="dxa"/>
            </w:tcMar>
          </w:tcPr>
          <w:p>
            <w:pPr>
              <w:spacing w:after="40" w:before="40" w:line="259" w:lineRule="auto"/>
            </w:pPr>
            <w:r>
              <w:rPr>
                <w:rFonts w:ascii="Arial" w:hAnsi="Arial"/>
                <w:b w:val="0"/>
                <w:color w:val="000000"/>
                <w:sz w:val="21"/>
              </w:rPr>
              <w:t>Gold</w:t>
            </w:r>
          </w:p>
        </w:tc>
        <w:tc>
          <w:tcPr>
            <w:tcW w:type="dxa" w:w="8064"/>
            <w:vAlign w:val="center"/>
            <w:shd w:fill="F2F5F8"/>
            <w:tcMar>
              <w:top w:w="85" w:type="dxa"/>
              <w:left w:w="85" w:type="dxa"/>
              <w:bottom w:w="85" w:type="dxa"/>
              <w:right w:w="85" w:type="dxa"/>
            </w:tcMar>
          </w:tcPr>
          <w:p>
            <w:pPr>
              <w:spacing w:after="40" w:before="40" w:line="259" w:lineRule="auto"/>
            </w:pPr>
            <w:r>
              <w:rPr>
                <w:rFonts w:ascii="Arial" w:hAnsi="Arial"/>
                <w:b w:val="0"/>
                <w:color w:val="000000"/>
                <w:sz w:val="21"/>
              </w:rPr>
              <w:t>Ba bảng tồn tại và không trùng khóa theo độ chi tiết đã định</w:t>
            </w:r>
          </w:p>
        </w:tc>
      </w:tr>
      <w:tr>
        <w:trPr>
          <w:cantSplit/>
        </w:trPr>
        <w:tc>
          <w:tcPr>
            <w:tcW w:type="dxa" w:w="2160"/>
            <w:vAlign w:val="center"/>
            <w:shd w:fill="FFFFFF"/>
            <w:tcMar>
              <w:top w:w="85" w:type="dxa"/>
              <w:left w:w="85" w:type="dxa"/>
              <w:bottom w:w="85" w:type="dxa"/>
              <w:right w:w="85" w:type="dxa"/>
            </w:tcMar>
          </w:tcPr>
          <w:p>
            <w:pPr>
              <w:spacing w:after="40" w:before="40" w:line="259" w:lineRule="auto"/>
            </w:pPr>
            <w:r>
              <w:rPr>
                <w:rFonts w:ascii="Arial" w:hAnsi="Arial"/>
                <w:b w:val="0"/>
                <w:color w:val="000000"/>
                <w:sz w:val="21"/>
              </w:rPr>
              <w:t>Audit</w:t>
            </w:r>
          </w:p>
        </w:tc>
        <w:tc>
          <w:tcPr>
            <w:tcW w:type="dxa" w:w="8064"/>
            <w:vAlign w:val="center"/>
            <w:shd w:fill="FFFFFF"/>
            <w:tcMar>
              <w:top w:w="85" w:type="dxa"/>
              <w:left w:w="85" w:type="dxa"/>
              <w:bottom w:w="85" w:type="dxa"/>
              <w:right w:w="85" w:type="dxa"/>
            </w:tcMar>
          </w:tcPr>
          <w:p>
            <w:pPr>
              <w:spacing w:after="40" w:before="40" w:line="259" w:lineRule="auto"/>
            </w:pPr>
            <w:r>
              <w:rPr>
                <w:rFonts w:ascii="Arial" w:hAnsi="Arial"/>
                <w:b w:val="0"/>
                <w:color w:val="000000"/>
                <w:sz w:val="21"/>
              </w:rPr>
              <w:t>Đủ dòng theo Run ID; mỗi bảng có trạng thái kết thúc phù hợp</w:t>
            </w:r>
          </w:p>
        </w:tc>
      </w:tr>
      <w:tr>
        <w:trPr>
          <w:cantSplit/>
        </w:trPr>
        <w:tc>
          <w:tcPr>
            <w:tcW w:type="dxa" w:w="2160"/>
            <w:vAlign w:val="center"/>
            <w:shd w:fill="F2F5F8"/>
            <w:tcMar>
              <w:top w:w="85" w:type="dxa"/>
              <w:left w:w="85" w:type="dxa"/>
              <w:bottom w:w="85" w:type="dxa"/>
              <w:right w:w="85" w:type="dxa"/>
            </w:tcMar>
          </w:tcPr>
          <w:p>
            <w:pPr>
              <w:spacing w:after="40" w:before="40" w:line="259" w:lineRule="auto"/>
            </w:pPr>
            <w:r>
              <w:rPr>
                <w:rFonts w:ascii="Arial" w:hAnsi="Arial"/>
                <w:b w:val="0"/>
                <w:color w:val="000000"/>
                <w:sz w:val="21"/>
              </w:rPr>
              <w:t>Watermark</w:t>
            </w:r>
          </w:p>
        </w:tc>
        <w:tc>
          <w:tcPr>
            <w:tcW w:type="dxa" w:w="8064"/>
            <w:vAlign w:val="center"/>
            <w:shd w:fill="F2F5F8"/>
            <w:tcMar>
              <w:top w:w="85" w:type="dxa"/>
              <w:left w:w="85" w:type="dxa"/>
              <w:bottom w:w="85" w:type="dxa"/>
              <w:right w:w="85" w:type="dxa"/>
            </w:tcMar>
          </w:tcPr>
          <w:p>
            <w:pPr>
              <w:spacing w:after="40" w:before="40" w:line="259" w:lineRule="auto"/>
            </w:pPr>
            <w:r>
              <w:rPr>
                <w:rFonts w:ascii="Arial" w:hAnsi="Arial"/>
                <w:b w:val="0"/>
                <w:color w:val="000000"/>
                <w:sz w:val="21"/>
              </w:rPr>
              <w:t>Chỉ cập nhật cho các bảng tăng dần dự kiến và đã xử lý đúng batch</w:t>
            </w:r>
          </w:p>
        </w:tc>
      </w:tr>
      <w:tr>
        <w:trPr>
          <w:cantSplit/>
        </w:trPr>
        <w:tc>
          <w:tcPr>
            <w:tcW w:type="dxa" w:w="2160"/>
            <w:vAlign w:val="center"/>
            <w:shd w:fill="FFFFFF"/>
            <w:tcMar>
              <w:top w:w="85" w:type="dxa"/>
              <w:left w:w="85" w:type="dxa"/>
              <w:bottom w:w="85" w:type="dxa"/>
              <w:right w:w="85" w:type="dxa"/>
            </w:tcMar>
          </w:tcPr>
          <w:p>
            <w:pPr>
              <w:spacing w:after="40" w:before="40" w:line="259" w:lineRule="auto"/>
            </w:pPr>
            <w:r>
              <w:rPr>
                <w:rFonts w:ascii="Arial" w:hAnsi="Arial"/>
                <w:b w:val="0"/>
                <w:color w:val="000000"/>
                <w:sz w:val="21"/>
              </w:rPr>
              <w:t>Logic Apps</w:t>
            </w:r>
          </w:p>
        </w:tc>
        <w:tc>
          <w:tcPr>
            <w:tcW w:type="dxa" w:w="8064"/>
            <w:vAlign w:val="center"/>
            <w:shd w:fill="FFFFFF"/>
            <w:tcMar>
              <w:top w:w="85" w:type="dxa"/>
              <w:left w:w="85" w:type="dxa"/>
              <w:bottom w:w="85" w:type="dxa"/>
              <w:right w:w="85" w:type="dxa"/>
            </w:tcMar>
          </w:tcPr>
          <w:p>
            <w:pPr>
              <w:spacing w:after="40" w:before="40" w:line="259" w:lineRule="auto"/>
            </w:pPr>
            <w:r>
              <w:rPr>
                <w:rFonts w:ascii="Arial" w:hAnsi="Arial"/>
                <w:b w:val="0"/>
                <w:color w:val="000000"/>
                <w:sz w:val="21"/>
              </w:rPr>
              <w:t>HTTP và email action thành công; người nhận nhận đúng thông báo</w:t>
            </w:r>
          </w:p>
        </w:tc>
      </w:tr>
    </w:tbl>
    <w:p>
      <w:pPr>
        <w:spacing w:after="40"/>
      </w:pPr>
    </w:p>
    <w:p>
      <w:pPr>
        <w:pStyle w:val="Heading2"/>
      </w:pPr>
      <w:r>
        <w:t>Các file hỗ trợ kiểm tra</w:t>
      </w:r>
    </w:p>
    <w:p>
      <w:pPr>
        <w:pStyle w:val="ListBullet"/>
        <w:spacing w:after="100"/>
      </w:pPr>
      <w:r>
        <w:t>sql/control/03_check_execution.sql: tra audit và watermark; thay Run ID bằng giá trị thực tế.</w:t>
      </w:r>
    </w:p>
    <w:p>
      <w:pPr>
        <w:pStyle w:val="ListBullet"/>
        <w:spacing w:after="100"/>
      </w:pPr>
      <w:r>
        <w:t>sql/databricks/02_gold_quality_checks.sql: kiểm tra grain của Gold và trùng lab_result_id ở Silver.</w:t>
      </w:r>
    </w:p>
    <w:p>
      <w:pPr>
        <w:pStyle w:val="ListBullet"/>
        <w:spacing w:after="100"/>
      </w:pPr>
      <w:r>
        <w:t>docs/operations.md: quy trình rà soát lỗi, chạy lại và rollback phần mã nguồn.</w:t>
      </w:r>
    </w:p>
    <w:p>
      <w:pPr>
        <w:pStyle w:val="Heading2"/>
      </w:pPr>
      <w:r>
        <w:t>Khi cần chạy lại</w:t>
      </w:r>
    </w:p>
    <w:p>
      <w:r>
        <w:t>Kiểm tra dữ liệu đã ghi, watermark và audit trước khi chạy lại. Pipeline thất bại không có nghĩa là chưa ghi dữ liệu. Bronze dùng append nên replay có thể tạo trùng; Silver APPEND cũng có cùng rủi ro. FULL có thể ghi đè dữ liệu; MERGE vẫn cần khóa đúng và dữ liệu nguồn không trùng.</w:t>
      </w:r>
    </w:p>
    <w:p>
      <w:r>
        <w:t>Rollback notebook bằng commit cũ chỉ khôi phục mã. Nó không tự khôi phục bảng Delta, watermark hoặc nội dung control database. Cần xử lý phần dữ liệu theo một bước phục hồi riêng.</w:t>
      </w:r>
    </w:p>
    <w:p>
      <w:r>
        <w:br w:type="page"/>
      </w:r>
    </w:p>
    <w:p>
      <w:pPr>
        <w:pStyle w:val="Heading1"/>
      </w:pPr>
      <w:r>
        <w:t>11 Giới hạn và cách hoàn thiện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088"/>
        <w:gridCol w:w="8136"/>
      </w:tblGrid>
      <w:tr>
        <w:trPr>
          <w:tblHeader/>
          <w:cantSplit/>
        </w:trPr>
        <w:tc>
          <w:tcPr>
            <w:tcW w:type="dxa" w:w="2088"/>
            <w:vAlign w:val="center"/>
            <w:shd w:fill="173D59"/>
            <w:tcMar>
              <w:top w:w="85" w:type="dxa"/>
              <w:left w:w="85" w:type="dxa"/>
              <w:bottom w:w="85" w:type="dxa"/>
              <w:right w:w="85" w:type="dxa"/>
            </w:tcMar>
          </w:tcPr>
          <w:p>
            <w:pPr>
              <w:spacing w:after="40" w:before="40" w:line="259" w:lineRule="auto"/>
            </w:pPr>
            <w:r>
              <w:rPr>
                <w:rFonts w:ascii="Arial" w:hAnsi="Arial"/>
                <w:b/>
                <w:color w:val="FFFFFF"/>
                <w:sz w:val="21"/>
              </w:rPr>
              <w:t>Vấn đề</w:t>
            </w:r>
          </w:p>
        </w:tc>
        <w:tc>
          <w:tcPr>
            <w:tcW w:type="dxa" w:w="8136"/>
            <w:vAlign w:val="center"/>
            <w:shd w:fill="173D59"/>
            <w:tcMar>
              <w:top w:w="85" w:type="dxa"/>
              <w:left w:w="85" w:type="dxa"/>
              <w:bottom w:w="85" w:type="dxa"/>
              <w:right w:w="85" w:type="dxa"/>
            </w:tcMar>
          </w:tcPr>
          <w:p>
            <w:pPr>
              <w:spacing w:after="40" w:before="40" w:line="259" w:lineRule="auto"/>
            </w:pPr>
            <w:r>
              <w:rPr>
                <w:rFonts w:ascii="Arial" w:hAnsi="Arial"/>
                <w:b/>
                <w:color w:val="FFFFFF"/>
                <w:sz w:val="21"/>
              </w:rPr>
              <w:t>Hiện trạng và hướng xử lý</w:t>
            </w:r>
          </w:p>
        </w:tc>
      </w:tr>
      <w:tr>
        <w:trPr>
          <w:cantSplit/>
        </w:trPr>
        <w:tc>
          <w:tcPr>
            <w:tcW w:type="dxa" w:w="2088"/>
            <w:vAlign w:val="center"/>
            <w:shd w:fill="FFFFFF"/>
            <w:tcMar>
              <w:top w:w="85" w:type="dxa"/>
              <w:left w:w="85" w:type="dxa"/>
              <w:bottom w:w="85" w:type="dxa"/>
              <w:right w:w="85" w:type="dxa"/>
            </w:tcMar>
          </w:tcPr>
          <w:p>
            <w:pPr>
              <w:spacing w:after="40" w:before="40" w:line="259" w:lineRule="auto"/>
            </w:pPr>
            <w:r>
              <w:rPr>
                <w:rFonts w:ascii="Arial" w:hAnsi="Arial"/>
                <w:b w:val="0"/>
                <w:color w:val="000000"/>
                <w:sz w:val="21"/>
              </w:rPr>
              <w:t>Email khi lỗi</w:t>
            </w:r>
          </w:p>
        </w:tc>
        <w:tc>
          <w:tcPr>
            <w:tcW w:type="dxa" w:w="8136"/>
            <w:vAlign w:val="center"/>
            <w:shd w:fill="FFFFFF"/>
            <w:tcMar>
              <w:top w:w="85" w:type="dxa"/>
              <w:left w:w="85" w:type="dxa"/>
              <w:bottom w:w="85" w:type="dxa"/>
              <w:right w:w="85" w:type="dxa"/>
            </w:tcMar>
          </w:tcPr>
          <w:p>
            <w:pPr>
              <w:spacing w:after="40" w:before="40" w:line="259" w:lineRule="auto"/>
            </w:pPr>
            <w:r>
              <w:rPr>
                <w:rFonts w:ascii="Arial" w:hAnsi="Arial"/>
                <w:b w:val="0"/>
                <w:color w:val="000000"/>
                <w:sz w:val="21"/>
              </w:rPr>
              <w:t>Email chỉ được gọi sau Gold thành công. Bổ sung nhánh kết thúc phù hợp và kiểm thử giữ đúng trạng thái thất bại của master.</w:t>
            </w:r>
          </w:p>
        </w:tc>
      </w:tr>
      <w:tr>
        <w:trPr>
          <w:cantSplit/>
        </w:trPr>
        <w:tc>
          <w:tcPr>
            <w:tcW w:type="dxa" w:w="2088"/>
            <w:vAlign w:val="center"/>
            <w:shd w:fill="F2F5F8"/>
            <w:tcMar>
              <w:top w:w="85" w:type="dxa"/>
              <w:left w:w="85" w:type="dxa"/>
              <w:bottom w:w="85" w:type="dxa"/>
              <w:right w:w="85" w:type="dxa"/>
            </w:tcMar>
          </w:tcPr>
          <w:p>
            <w:pPr>
              <w:spacing w:after="40" w:before="40" w:line="259" w:lineRule="auto"/>
            </w:pPr>
            <w:r>
              <w:rPr>
                <w:rFonts w:ascii="Arial" w:hAnsi="Arial"/>
                <w:b w:val="0"/>
                <w:color w:val="000000"/>
                <w:sz w:val="21"/>
              </w:rPr>
              <w:t>Watermark</w:t>
            </w:r>
          </w:p>
        </w:tc>
        <w:tc>
          <w:tcPr>
            <w:tcW w:type="dxa" w:w="8136"/>
            <w:vAlign w:val="center"/>
            <w:shd w:fill="F2F5F8"/>
            <w:tcMar>
              <w:top w:w="85" w:type="dxa"/>
              <w:left w:w="85" w:type="dxa"/>
              <w:bottom w:w="85" w:type="dxa"/>
              <w:right w:w="85" w:type="dxa"/>
            </w:tcMar>
          </w:tcPr>
          <w:p>
            <w:pPr>
              <w:spacing w:after="40" w:before="40" w:line="259" w:lineRule="auto"/>
            </w:pPr>
            <w:r>
              <w:rPr>
                <w:rFonts w:ascii="Arial" w:hAnsi="Arial"/>
                <w:b w:val="0"/>
                <w:color w:val="000000"/>
                <w:sz w:val="21"/>
              </w:rPr>
              <w:t>Đang tăng theo SYSUTCDATETIME sau xử lý; có thể bỏ sót dữ liệu phát sinh trong lúc chạy. Nên chụp upper bound trước extraction, nạp trong cửa sổ cố định rồi mới tăng watermark.</w:t>
            </w:r>
          </w:p>
        </w:tc>
      </w:tr>
      <w:tr>
        <w:trPr>
          <w:cantSplit/>
        </w:trPr>
        <w:tc>
          <w:tcPr>
            <w:tcW w:type="dxa" w:w="2088"/>
            <w:vAlign w:val="center"/>
            <w:shd w:fill="FFFFFF"/>
            <w:tcMar>
              <w:top w:w="85" w:type="dxa"/>
              <w:left w:w="85" w:type="dxa"/>
              <w:bottom w:w="85" w:type="dxa"/>
              <w:right w:w="85" w:type="dxa"/>
            </w:tcMar>
          </w:tcPr>
          <w:p>
            <w:pPr>
              <w:spacing w:after="40" w:before="40" w:line="259" w:lineRule="auto"/>
            </w:pPr>
            <w:r>
              <w:rPr>
                <w:rFonts w:ascii="Arial" w:hAnsi="Arial"/>
                <w:b w:val="0"/>
                <w:color w:val="000000"/>
                <w:sz w:val="21"/>
              </w:rPr>
              <w:t>Batch rỗng</w:t>
            </w:r>
          </w:p>
        </w:tc>
        <w:tc>
          <w:tcPr>
            <w:tcW w:type="dxa" w:w="8136"/>
            <w:vAlign w:val="center"/>
            <w:shd w:fill="FFFFFF"/>
            <w:tcMar>
              <w:top w:w="85" w:type="dxa"/>
              <w:left w:w="85" w:type="dxa"/>
              <w:bottom w:w="85" w:type="dxa"/>
              <w:right w:w="85" w:type="dxa"/>
            </w:tcMar>
          </w:tcPr>
          <w:p>
            <w:pPr>
              <w:spacing w:after="40" w:before="40" w:line="259" w:lineRule="auto"/>
            </w:pPr>
            <w:r>
              <w:rPr>
                <w:rFonts w:ascii="Arial" w:hAnsi="Arial"/>
                <w:b w:val="0"/>
                <w:color w:val="000000"/>
                <w:sz w:val="21"/>
              </w:rPr>
              <w:t>Landing có thể exit bằng thông báo nhưng Silver vẫn tiếp tục. Cần nhánh no-data rõ ràng để tránh FULL ghi đè bằng dữ liệu rỗng.</w:t>
            </w:r>
          </w:p>
        </w:tc>
      </w:tr>
      <w:tr>
        <w:trPr>
          <w:cantSplit/>
        </w:trPr>
        <w:tc>
          <w:tcPr>
            <w:tcW w:type="dxa" w:w="2088"/>
            <w:vAlign w:val="center"/>
            <w:shd w:fill="F2F5F8"/>
            <w:tcMar>
              <w:top w:w="85" w:type="dxa"/>
              <w:left w:w="85" w:type="dxa"/>
              <w:bottom w:w="85" w:type="dxa"/>
              <w:right w:w="85" w:type="dxa"/>
            </w:tcMar>
          </w:tcPr>
          <w:p>
            <w:pPr>
              <w:spacing w:after="40" w:before="40" w:line="259" w:lineRule="auto"/>
            </w:pPr>
            <w:r>
              <w:rPr>
                <w:rFonts w:ascii="Arial" w:hAnsi="Arial"/>
                <w:b w:val="0"/>
                <w:color w:val="000000"/>
                <w:sz w:val="21"/>
              </w:rPr>
              <w:t>Replay và audit</w:t>
            </w:r>
          </w:p>
        </w:tc>
        <w:tc>
          <w:tcPr>
            <w:tcW w:type="dxa" w:w="8136"/>
            <w:vAlign w:val="center"/>
            <w:shd w:fill="F2F5F8"/>
            <w:tcMar>
              <w:top w:w="85" w:type="dxa"/>
              <w:left w:w="85" w:type="dxa"/>
              <w:bottom w:w="85" w:type="dxa"/>
              <w:right w:w="85" w:type="dxa"/>
            </w:tcMar>
          </w:tcPr>
          <w:p>
            <w:pPr>
              <w:spacing w:after="40" w:before="40" w:line="259" w:lineRule="auto"/>
            </w:pPr>
            <w:r>
              <w:rPr>
                <w:rFonts w:ascii="Arial" w:hAnsi="Arial"/>
                <w:b w:val="0"/>
                <w:color w:val="000000"/>
                <w:sz w:val="21"/>
              </w:rPr>
              <w:t>Chưa có bảo đảm exactly-once hay giao dịch chung giữa Delta, audit và watermark. Cần đối soát khi lỗi một phần.</w:t>
            </w:r>
          </w:p>
        </w:tc>
      </w:tr>
      <w:tr>
        <w:trPr>
          <w:cantSplit/>
        </w:trPr>
        <w:tc>
          <w:tcPr>
            <w:tcW w:type="dxa" w:w="2088"/>
            <w:vAlign w:val="center"/>
            <w:shd w:fill="FFFFFF"/>
            <w:tcMar>
              <w:top w:w="85" w:type="dxa"/>
              <w:left w:w="85" w:type="dxa"/>
              <w:bottom w:w="85" w:type="dxa"/>
              <w:right w:w="85" w:type="dxa"/>
            </w:tcMar>
          </w:tcPr>
          <w:p>
            <w:pPr>
              <w:spacing w:after="40" w:before="40" w:line="259" w:lineRule="auto"/>
            </w:pPr>
            <w:r>
              <w:rPr>
                <w:rFonts w:ascii="Arial" w:hAnsi="Arial"/>
                <w:b w:val="0"/>
                <w:color w:val="000000"/>
                <w:sz w:val="21"/>
              </w:rPr>
              <w:t>Kiểm tra dữ liệu</w:t>
            </w:r>
          </w:p>
        </w:tc>
        <w:tc>
          <w:tcPr>
            <w:tcW w:type="dxa" w:w="8136"/>
            <w:vAlign w:val="center"/>
            <w:shd w:fill="FFFFFF"/>
            <w:tcMar>
              <w:top w:w="85" w:type="dxa"/>
              <w:left w:w="85" w:type="dxa"/>
              <w:bottom w:w="85" w:type="dxa"/>
              <w:right w:w="85" w:type="dxa"/>
            </w:tcMar>
          </w:tcPr>
          <w:p>
            <w:pPr>
              <w:spacing w:after="40" w:before="40" w:line="259" w:lineRule="auto"/>
            </w:pPr>
            <w:r>
              <w:rPr>
                <w:rFonts w:ascii="Arial" w:hAnsi="Arial"/>
                <w:b w:val="0"/>
                <w:color w:val="000000"/>
                <w:sz w:val="21"/>
              </w:rPr>
              <w:t>Chưa có framework schema enforcement, masking hay chất lượng dữ liệu tổng quát. Gold có các giả định về khóa duy nhất và kiểu dữ liệu.</w:t>
            </w:r>
          </w:p>
        </w:tc>
      </w:tr>
    </w:tbl>
    <w:p>
      <w:pPr>
        <w:spacing w:after="40"/>
      </w:pPr>
    </w:p>
    <w:p>
      <w:pPr>
        <w:pStyle w:val="Heading2"/>
      </w:pPr>
      <w:r>
        <w:t>Những thay đổi của bản gộp</w:t>
      </w:r>
    </w:p>
    <w:p>
      <w:r>
        <w:t>Notebook path chuyển sang một global root; lookup nguồn có thêm stage filter; callback URL chuyển vào Key Vault; CSV FULL không dùng watermark rỗng; trigger chuyển Stopped; notebook outputs được xóa. Các workflow GitHub, SQL mẫu, sơ đồ và hướng dẫn là phần được bổ sung.</w:t>
      </w:r>
    </w:p>
    <w:p>
      <w:r>
        <w:t>URL Logic Apps cũ có chữ ký gọi trực tiếp. Cần tạo lại chữ ký trước khi dùng lại endpoint. Việc bỏ URL khỏi bản repo mới không vô hiệu URL cũ hoặc xóa nội dung đã có trong lịch sử repo cũ.</w:t>
      </w:r>
    </w:p>
    <w:p>
      <w:pPr>
        <w:pStyle w:val="Heading2"/>
      </w:pPr>
      <w:r>
        <w:t>Giới hạn của kiểm tra cục bộ</w:t>
      </w:r>
    </w:p>
    <w:p>
      <w:r>
        <w:t>Kiểm tra đã chuẩn bị ở mức cấu trúc file, tham chiếu ADF, đồ thị phụ thuộc, widgets và cú pháp Python. Việc xác nhận Spark SQL, quyền Azure, dữ liệu nguồn và email thực tế thuộc lượt smoke test trong môi trường triển khai.</w:t>
      </w:r>
    </w:p>
    <w:p>
      <w:r>
        <w:br w:type="page"/>
      </w:r>
    </w:p>
    <w:p>
      <w:pPr>
        <w:pStyle w:val="Heading1"/>
      </w:pPr>
      <w:r>
        <w:t>12 Tìm file và bổ sung ảnh thật</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608"/>
        <w:gridCol w:w="5616"/>
      </w:tblGrid>
      <w:tr>
        <w:trPr>
          <w:tblHeader/>
          <w:cantSplit/>
        </w:trPr>
        <w:tc>
          <w:tcPr>
            <w:tcW w:type="dxa" w:w="4608"/>
            <w:vAlign w:val="center"/>
            <w:shd w:fill="173D59"/>
            <w:tcMar>
              <w:top w:w="85" w:type="dxa"/>
              <w:left w:w="85" w:type="dxa"/>
              <w:bottom w:w="85" w:type="dxa"/>
              <w:right w:w="85" w:type="dxa"/>
            </w:tcMar>
          </w:tcPr>
          <w:p>
            <w:pPr>
              <w:spacing w:after="40" w:before="40" w:line="259" w:lineRule="auto"/>
            </w:pPr>
            <w:r>
              <w:rPr>
                <w:rFonts w:ascii="Arial" w:hAnsi="Arial"/>
                <w:b/>
                <w:color w:val="FFFFFF"/>
                <w:sz w:val="21"/>
              </w:rPr>
              <w:t>Nhu cầu</w:t>
            </w:r>
          </w:p>
        </w:tc>
        <w:tc>
          <w:tcPr>
            <w:tcW w:type="dxa" w:w="5616"/>
            <w:vAlign w:val="center"/>
            <w:shd w:fill="173D59"/>
            <w:tcMar>
              <w:top w:w="85" w:type="dxa"/>
              <w:left w:w="85" w:type="dxa"/>
              <w:bottom w:w="85" w:type="dxa"/>
              <w:right w:w="85" w:type="dxa"/>
            </w:tcMar>
          </w:tcPr>
          <w:p>
            <w:pPr>
              <w:spacing w:after="40" w:before="40" w:line="259" w:lineRule="auto"/>
            </w:pPr>
            <w:r>
              <w:rPr>
                <w:rFonts w:ascii="Arial" w:hAnsi="Arial"/>
                <w:b/>
                <w:color w:val="FFFFFF"/>
                <w:sz w:val="21"/>
              </w:rPr>
              <w:t>Đọc hoặc mở file</w:t>
            </w:r>
          </w:p>
        </w:tc>
      </w:tr>
      <w:tr>
        <w:trPr>
          <w:cantSplit/>
        </w:trPr>
        <w:tc>
          <w:tcPr>
            <w:tcW w:type="dxa" w:w="4608"/>
            <w:vAlign w:val="center"/>
            <w:shd w:fill="FFFFFF"/>
            <w:tcMar>
              <w:top w:w="85" w:type="dxa"/>
              <w:left w:w="85" w:type="dxa"/>
              <w:bottom w:w="85" w:type="dxa"/>
              <w:right w:w="85" w:type="dxa"/>
            </w:tcMar>
          </w:tcPr>
          <w:p>
            <w:pPr>
              <w:spacing w:after="40" w:before="40" w:line="259" w:lineRule="auto"/>
            </w:pPr>
            <w:r>
              <w:rPr>
                <w:rFonts w:ascii="Arial" w:hAnsi="Arial"/>
                <w:b w:val="0"/>
                <w:color w:val="000000"/>
                <w:sz w:val="21"/>
              </w:rPr>
              <w:t>Giới thiệu GitHub</w:t>
            </w:r>
          </w:p>
        </w:tc>
        <w:tc>
          <w:tcPr>
            <w:tcW w:type="dxa" w:w="5616"/>
            <w:vAlign w:val="center"/>
            <w:shd w:fill="FFFFFF"/>
            <w:tcMar>
              <w:top w:w="85" w:type="dxa"/>
              <w:left w:w="85" w:type="dxa"/>
              <w:bottom w:w="85" w:type="dxa"/>
              <w:right w:w="85" w:type="dxa"/>
            </w:tcMar>
          </w:tcPr>
          <w:p>
            <w:pPr>
              <w:spacing w:after="40" w:before="40" w:line="259" w:lineRule="auto"/>
            </w:pPr>
            <w:r>
              <w:rPr>
                <w:rFonts w:ascii="Arial" w:hAnsi="Arial"/>
                <w:b w:val="0"/>
                <w:color w:val="000000"/>
                <w:sz w:val="21"/>
              </w:rPr>
              <w:t>README.md</w:t>
            </w:r>
          </w:p>
        </w:tc>
      </w:tr>
      <w:tr>
        <w:trPr>
          <w:cantSplit/>
        </w:trPr>
        <w:tc>
          <w:tcPr>
            <w:tcW w:type="dxa" w:w="4608"/>
            <w:vAlign w:val="center"/>
            <w:shd w:fill="F2F5F8"/>
            <w:tcMar>
              <w:top w:w="85" w:type="dxa"/>
              <w:left w:w="85" w:type="dxa"/>
              <w:bottom w:w="85" w:type="dxa"/>
              <w:right w:w="85" w:type="dxa"/>
            </w:tcMar>
          </w:tcPr>
          <w:p>
            <w:pPr>
              <w:spacing w:after="40" w:before="40" w:line="259" w:lineRule="auto"/>
            </w:pPr>
            <w:r>
              <w:rPr>
                <w:rFonts w:ascii="Arial" w:hAnsi="Arial"/>
                <w:b w:val="0"/>
                <w:color w:val="000000"/>
                <w:sz w:val="21"/>
              </w:rPr>
              <w:t>Triển khai theo từng bước</w:t>
            </w:r>
          </w:p>
        </w:tc>
        <w:tc>
          <w:tcPr>
            <w:tcW w:type="dxa" w:w="5616"/>
            <w:vAlign w:val="center"/>
            <w:shd w:fill="F2F5F8"/>
            <w:tcMar>
              <w:top w:w="85" w:type="dxa"/>
              <w:left w:w="85" w:type="dxa"/>
              <w:bottom w:w="85" w:type="dxa"/>
              <w:right w:w="85" w:type="dxa"/>
            </w:tcMar>
          </w:tcPr>
          <w:p>
            <w:pPr>
              <w:spacing w:after="40" w:before="40" w:line="259" w:lineRule="auto"/>
            </w:pPr>
            <w:r>
              <w:rPr>
                <w:rFonts w:ascii="Arial" w:hAnsi="Arial"/>
                <w:b w:val="0"/>
                <w:color w:val="000000"/>
                <w:sz w:val="21"/>
              </w:rPr>
              <w:t>docs/deployment.md</w:t>
            </w:r>
          </w:p>
        </w:tc>
      </w:tr>
      <w:tr>
        <w:trPr>
          <w:cantSplit/>
        </w:trPr>
        <w:tc>
          <w:tcPr>
            <w:tcW w:type="dxa" w:w="4608"/>
            <w:vAlign w:val="center"/>
            <w:shd w:fill="FFFFFF"/>
            <w:tcMar>
              <w:top w:w="85" w:type="dxa"/>
              <w:left w:w="85" w:type="dxa"/>
              <w:bottom w:w="85" w:type="dxa"/>
              <w:right w:w="85" w:type="dxa"/>
            </w:tcMar>
          </w:tcPr>
          <w:p>
            <w:pPr>
              <w:spacing w:after="40" w:before="40" w:line="259" w:lineRule="auto"/>
            </w:pPr>
            <w:r>
              <w:rPr>
                <w:rFonts w:ascii="Arial" w:hAnsi="Arial"/>
                <w:b w:val="0"/>
                <w:color w:val="000000"/>
                <w:sz w:val="21"/>
              </w:rPr>
              <w:t>Mô tả tham số và activity</w:t>
            </w:r>
          </w:p>
        </w:tc>
        <w:tc>
          <w:tcPr>
            <w:tcW w:type="dxa" w:w="5616"/>
            <w:vAlign w:val="center"/>
            <w:shd w:fill="FFFFFF"/>
            <w:tcMar>
              <w:top w:w="85" w:type="dxa"/>
              <w:left w:w="85" w:type="dxa"/>
              <w:bottom w:w="85" w:type="dxa"/>
              <w:right w:w="85" w:type="dxa"/>
            </w:tcMar>
          </w:tcPr>
          <w:p>
            <w:pPr>
              <w:spacing w:after="40" w:before="40" w:line="259" w:lineRule="auto"/>
            </w:pPr>
            <w:r>
              <w:rPr>
                <w:rFonts w:ascii="Arial" w:hAnsi="Arial"/>
                <w:b w:val="0"/>
                <w:color w:val="000000"/>
                <w:sz w:val="21"/>
              </w:rPr>
              <w:t>docs/pipelines.md</w:t>
            </w:r>
          </w:p>
        </w:tc>
      </w:tr>
      <w:tr>
        <w:trPr>
          <w:cantSplit/>
        </w:trPr>
        <w:tc>
          <w:tcPr>
            <w:tcW w:type="dxa" w:w="4608"/>
            <w:vAlign w:val="center"/>
            <w:shd w:fill="F2F5F8"/>
            <w:tcMar>
              <w:top w:w="85" w:type="dxa"/>
              <w:left w:w="85" w:type="dxa"/>
              <w:bottom w:w="85" w:type="dxa"/>
              <w:right w:w="85" w:type="dxa"/>
            </w:tcMar>
          </w:tcPr>
          <w:p>
            <w:pPr>
              <w:spacing w:after="40" w:before="40" w:line="259" w:lineRule="auto"/>
            </w:pPr>
            <w:r>
              <w:rPr>
                <w:rFonts w:ascii="Arial" w:hAnsi="Arial"/>
                <w:b w:val="0"/>
                <w:color w:val="000000"/>
                <w:sz w:val="21"/>
              </w:rPr>
              <w:t>Chuyển từ hai repo sang một</w:t>
            </w:r>
          </w:p>
        </w:tc>
        <w:tc>
          <w:tcPr>
            <w:tcW w:type="dxa" w:w="5616"/>
            <w:vAlign w:val="center"/>
            <w:shd w:fill="F2F5F8"/>
            <w:tcMar>
              <w:top w:w="85" w:type="dxa"/>
              <w:left w:w="85" w:type="dxa"/>
              <w:bottom w:w="85" w:type="dxa"/>
              <w:right w:w="85" w:type="dxa"/>
            </w:tcMar>
          </w:tcPr>
          <w:p>
            <w:pPr>
              <w:spacing w:after="40" w:before="40" w:line="259" w:lineRule="auto"/>
            </w:pPr>
            <w:r>
              <w:rPr>
                <w:rFonts w:ascii="Arial" w:hAnsi="Arial"/>
                <w:b w:val="0"/>
                <w:color w:val="000000"/>
                <w:sz w:val="21"/>
              </w:rPr>
              <w:t>docs/migration.md</w:t>
            </w:r>
          </w:p>
        </w:tc>
      </w:tr>
      <w:tr>
        <w:trPr>
          <w:cantSplit/>
        </w:trPr>
        <w:tc>
          <w:tcPr>
            <w:tcW w:type="dxa" w:w="4608"/>
            <w:vAlign w:val="center"/>
            <w:shd w:fill="FFFFFF"/>
            <w:tcMar>
              <w:top w:w="85" w:type="dxa"/>
              <w:left w:w="85" w:type="dxa"/>
              <w:bottom w:w="85" w:type="dxa"/>
              <w:right w:w="85" w:type="dxa"/>
            </w:tcMar>
          </w:tcPr>
          <w:p>
            <w:pPr>
              <w:spacing w:after="40" w:before="40" w:line="259" w:lineRule="auto"/>
            </w:pPr>
            <w:r>
              <w:rPr>
                <w:rFonts w:ascii="Arial" w:hAnsi="Arial"/>
                <w:b w:val="0"/>
                <w:color w:val="000000"/>
                <w:sz w:val="21"/>
              </w:rPr>
              <w:t>Cấu hình thông báo</w:t>
            </w:r>
          </w:p>
        </w:tc>
        <w:tc>
          <w:tcPr>
            <w:tcW w:type="dxa" w:w="5616"/>
            <w:vAlign w:val="center"/>
            <w:shd w:fill="FFFFFF"/>
            <w:tcMar>
              <w:top w:w="85" w:type="dxa"/>
              <w:left w:w="85" w:type="dxa"/>
              <w:bottom w:w="85" w:type="dxa"/>
              <w:right w:w="85" w:type="dxa"/>
            </w:tcMar>
          </w:tcPr>
          <w:p>
            <w:pPr>
              <w:spacing w:after="40" w:before="40" w:line="259" w:lineRule="auto"/>
            </w:pPr>
            <w:r>
              <w:rPr>
                <w:rFonts w:ascii="Arial" w:hAnsi="Arial"/>
                <w:b w:val="0"/>
                <w:color w:val="000000"/>
                <w:sz w:val="21"/>
              </w:rPr>
              <w:t>docs/logic-apps.md</w:t>
            </w:r>
          </w:p>
        </w:tc>
      </w:tr>
      <w:tr>
        <w:trPr>
          <w:cantSplit/>
        </w:trPr>
        <w:tc>
          <w:tcPr>
            <w:tcW w:type="dxa" w:w="4608"/>
            <w:vAlign w:val="center"/>
            <w:shd w:fill="F2F5F8"/>
            <w:tcMar>
              <w:top w:w="85" w:type="dxa"/>
              <w:left w:w="85" w:type="dxa"/>
              <w:bottom w:w="85" w:type="dxa"/>
              <w:right w:w="85" w:type="dxa"/>
            </w:tcMar>
          </w:tcPr>
          <w:p>
            <w:pPr>
              <w:spacing w:after="40" w:before="40" w:line="259" w:lineRule="auto"/>
            </w:pPr>
            <w:r>
              <w:rPr>
                <w:rFonts w:ascii="Arial" w:hAnsi="Arial"/>
                <w:b w:val="0"/>
                <w:color w:val="000000"/>
                <w:sz w:val="21"/>
              </w:rPr>
              <w:t>Chạy thử, xử lý lỗi và rollback</w:t>
            </w:r>
          </w:p>
        </w:tc>
        <w:tc>
          <w:tcPr>
            <w:tcW w:type="dxa" w:w="5616"/>
            <w:vAlign w:val="center"/>
            <w:shd w:fill="F2F5F8"/>
            <w:tcMar>
              <w:top w:w="85" w:type="dxa"/>
              <w:left w:w="85" w:type="dxa"/>
              <w:bottom w:w="85" w:type="dxa"/>
              <w:right w:w="85" w:type="dxa"/>
            </w:tcMar>
          </w:tcPr>
          <w:p>
            <w:pPr>
              <w:spacing w:after="40" w:before="40" w:line="259" w:lineRule="auto"/>
            </w:pPr>
            <w:r>
              <w:rPr>
                <w:rFonts w:ascii="Arial" w:hAnsi="Arial"/>
                <w:b w:val="0"/>
                <w:color w:val="000000"/>
                <w:sz w:val="21"/>
              </w:rPr>
              <w:t>docs/operations.md</w:t>
            </w:r>
          </w:p>
        </w:tc>
      </w:tr>
      <w:tr>
        <w:trPr>
          <w:cantSplit/>
        </w:trPr>
        <w:tc>
          <w:tcPr>
            <w:tcW w:type="dxa" w:w="4608"/>
            <w:vAlign w:val="center"/>
            <w:shd w:fill="FFFFFF"/>
            <w:tcMar>
              <w:top w:w="85" w:type="dxa"/>
              <w:left w:w="85" w:type="dxa"/>
              <w:bottom w:w="85" w:type="dxa"/>
              <w:right w:w="85" w:type="dxa"/>
            </w:tcMar>
          </w:tcPr>
          <w:p>
            <w:pPr>
              <w:spacing w:after="40" w:before="40" w:line="259" w:lineRule="auto"/>
            </w:pPr>
            <w:r>
              <w:rPr>
                <w:rFonts w:ascii="Arial" w:hAnsi="Arial"/>
                <w:b w:val="0"/>
                <w:color w:val="000000"/>
                <w:sz w:val="21"/>
              </w:rPr>
              <w:t>Hình pipeline và sơ đồ có thể sửa</w:t>
            </w:r>
          </w:p>
        </w:tc>
        <w:tc>
          <w:tcPr>
            <w:tcW w:type="dxa" w:w="5616"/>
            <w:vAlign w:val="center"/>
            <w:shd w:fill="FFFFFF"/>
            <w:tcMar>
              <w:top w:w="85" w:type="dxa"/>
              <w:left w:w="85" w:type="dxa"/>
              <w:bottom w:w="85" w:type="dxa"/>
              <w:right w:w="85" w:type="dxa"/>
            </w:tcMar>
          </w:tcPr>
          <w:p>
            <w:pPr>
              <w:spacing w:after="40" w:before="40" w:line="259" w:lineRule="auto"/>
            </w:pPr>
            <w:r>
              <w:rPr>
                <w:rFonts w:ascii="Arial" w:hAnsi="Arial"/>
                <w:b w:val="0"/>
                <w:color w:val="000000"/>
                <w:sz w:val="21"/>
              </w:rPr>
              <w:t>docs/images/ và docs/diagrams/</w:t>
            </w:r>
          </w:p>
        </w:tc>
      </w:tr>
      <w:tr>
        <w:trPr>
          <w:cantSplit/>
        </w:trPr>
        <w:tc>
          <w:tcPr>
            <w:tcW w:type="dxa" w:w="4608"/>
            <w:vAlign w:val="center"/>
            <w:shd w:fill="F2F5F8"/>
            <w:tcMar>
              <w:top w:w="85" w:type="dxa"/>
              <w:left w:w="85" w:type="dxa"/>
              <w:bottom w:w="85" w:type="dxa"/>
              <w:right w:w="85" w:type="dxa"/>
            </w:tcMar>
          </w:tcPr>
          <w:p>
            <w:pPr>
              <w:spacing w:after="40" w:before="40" w:line="259" w:lineRule="auto"/>
            </w:pPr>
            <w:r>
              <w:rPr>
                <w:rFonts w:ascii="Arial" w:hAnsi="Arial"/>
                <w:b w:val="0"/>
                <w:color w:val="000000"/>
                <w:sz w:val="21"/>
              </w:rPr>
              <w:t>Hướng dẫn thêm screenshot ADF</w:t>
            </w:r>
          </w:p>
        </w:tc>
        <w:tc>
          <w:tcPr>
            <w:tcW w:type="dxa" w:w="5616"/>
            <w:vAlign w:val="center"/>
            <w:shd w:fill="F2F5F8"/>
            <w:tcMar>
              <w:top w:w="85" w:type="dxa"/>
              <w:left w:w="85" w:type="dxa"/>
              <w:bottom w:w="85" w:type="dxa"/>
              <w:right w:w="85" w:type="dxa"/>
            </w:tcMar>
          </w:tcPr>
          <w:p>
            <w:pPr>
              <w:spacing w:after="40" w:before="40" w:line="259" w:lineRule="auto"/>
            </w:pPr>
            <w:r>
              <w:rPr>
                <w:rFonts w:ascii="Arial" w:hAnsi="Arial"/>
                <w:b w:val="0"/>
                <w:color w:val="000000"/>
                <w:sz w:val="21"/>
              </w:rPr>
              <w:t>docs/screenshots/README.md</w:t>
            </w:r>
          </w:p>
        </w:tc>
      </w:tr>
    </w:tbl>
    <w:p>
      <w:pPr>
        <w:spacing w:after="40"/>
      </w:pPr>
    </w:p>
    <w:p>
      <w:r>
        <w:t>Sơ đồ trong tài liệu dùng để giải thích luồng xử lý của JSON. Khi thêm ảnh chụp ADF thật, lưu đúng các tên dưới đây và dùng đoạn Markdown đã chuẩn bị trong hướng dẫn screenshot.</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464"/>
        <w:gridCol w:w="5760"/>
      </w:tblGrid>
      <w:tr>
        <w:trPr>
          <w:tblHeader/>
          <w:cantSplit/>
        </w:trPr>
        <w:tc>
          <w:tcPr>
            <w:tcW w:type="dxa" w:w="4464"/>
            <w:vAlign w:val="center"/>
            <w:shd w:fill="173D59"/>
            <w:tcMar>
              <w:top w:w="85" w:type="dxa"/>
              <w:left w:w="85" w:type="dxa"/>
              <w:bottom w:w="85" w:type="dxa"/>
              <w:right w:w="85" w:type="dxa"/>
            </w:tcMar>
          </w:tcPr>
          <w:p>
            <w:pPr>
              <w:spacing w:after="40" w:before="40" w:line="259" w:lineRule="auto"/>
            </w:pPr>
            <w:r>
              <w:rPr>
                <w:rFonts w:ascii="Arial" w:hAnsi="Arial"/>
                <w:b/>
                <w:color w:val="FFFFFF"/>
                <w:sz w:val="21"/>
              </w:rPr>
              <w:t>Pipeline</w:t>
            </w:r>
          </w:p>
        </w:tc>
        <w:tc>
          <w:tcPr>
            <w:tcW w:type="dxa" w:w="5760"/>
            <w:vAlign w:val="center"/>
            <w:shd w:fill="173D59"/>
            <w:tcMar>
              <w:top w:w="85" w:type="dxa"/>
              <w:left w:w="85" w:type="dxa"/>
              <w:bottom w:w="85" w:type="dxa"/>
              <w:right w:w="85" w:type="dxa"/>
            </w:tcMar>
          </w:tcPr>
          <w:p>
            <w:pPr>
              <w:spacing w:after="40" w:before="40" w:line="259" w:lineRule="auto"/>
            </w:pPr>
            <w:r>
              <w:rPr>
                <w:rFonts w:ascii="Arial" w:hAnsi="Arial"/>
                <w:b/>
                <w:color w:val="FFFFFF"/>
                <w:sz w:val="21"/>
              </w:rPr>
              <w:t>Tên ảnh chụp đề xuất</w:t>
            </w:r>
          </w:p>
        </w:tc>
      </w:tr>
      <w:tr>
        <w:trPr>
          <w:cantSplit/>
        </w:trPr>
        <w:tc>
          <w:tcPr>
            <w:tcW w:type="dxa" w:w="4464"/>
            <w:vAlign w:val="center"/>
            <w:shd w:fill="FFFFFF"/>
            <w:tcMar>
              <w:top w:w="85" w:type="dxa"/>
              <w:left w:w="85" w:type="dxa"/>
              <w:bottom w:w="85" w:type="dxa"/>
              <w:right w:w="85" w:type="dxa"/>
            </w:tcMar>
          </w:tcPr>
          <w:p>
            <w:pPr>
              <w:spacing w:after="40" w:before="40" w:line="259" w:lineRule="auto"/>
            </w:pPr>
            <w:r>
              <w:rPr>
                <w:rFonts w:ascii="Arial" w:hAnsi="Arial"/>
                <w:b w:val="0"/>
                <w:color w:val="000000"/>
                <w:sz w:val="21"/>
              </w:rPr>
              <w:t>PL_MASTER</w:t>
            </w:r>
          </w:p>
        </w:tc>
        <w:tc>
          <w:tcPr>
            <w:tcW w:type="dxa" w:w="5760"/>
            <w:vAlign w:val="center"/>
            <w:shd w:fill="FFFFFF"/>
            <w:tcMar>
              <w:top w:w="85" w:type="dxa"/>
              <w:left w:w="85" w:type="dxa"/>
              <w:bottom w:w="85" w:type="dxa"/>
              <w:right w:w="85" w:type="dxa"/>
            </w:tcMar>
          </w:tcPr>
          <w:p>
            <w:pPr>
              <w:spacing w:after="40" w:before="40" w:line="259" w:lineRule="auto"/>
            </w:pPr>
            <w:r>
              <w:rPr>
                <w:rFonts w:ascii="Arial" w:hAnsi="Arial"/>
                <w:b w:val="0"/>
                <w:color w:val="000000"/>
                <w:sz w:val="21"/>
              </w:rPr>
              <w:t>01-pl-master-adf.png</w:t>
            </w:r>
          </w:p>
        </w:tc>
      </w:tr>
      <w:tr>
        <w:trPr>
          <w:cantSplit/>
        </w:trPr>
        <w:tc>
          <w:tcPr>
            <w:tcW w:type="dxa" w:w="4464"/>
            <w:vAlign w:val="center"/>
            <w:shd w:fill="F2F5F8"/>
            <w:tcMar>
              <w:top w:w="85" w:type="dxa"/>
              <w:left w:w="85" w:type="dxa"/>
              <w:bottom w:w="85" w:type="dxa"/>
              <w:right w:w="85" w:type="dxa"/>
            </w:tcMar>
          </w:tcPr>
          <w:p>
            <w:pPr>
              <w:spacing w:after="40" w:before="40" w:line="259" w:lineRule="auto"/>
            </w:pPr>
            <w:r>
              <w:rPr>
                <w:rFonts w:ascii="Arial" w:hAnsi="Arial"/>
                <w:b w:val="0"/>
                <w:color w:val="000000"/>
                <w:sz w:val="21"/>
              </w:rPr>
              <w:t>PL_SOURCE_TO_SILVER_MAIN</w:t>
            </w:r>
          </w:p>
        </w:tc>
        <w:tc>
          <w:tcPr>
            <w:tcW w:type="dxa" w:w="5760"/>
            <w:vAlign w:val="center"/>
            <w:shd w:fill="F2F5F8"/>
            <w:tcMar>
              <w:top w:w="85" w:type="dxa"/>
              <w:left w:w="85" w:type="dxa"/>
              <w:bottom w:w="85" w:type="dxa"/>
              <w:right w:w="85" w:type="dxa"/>
            </w:tcMar>
          </w:tcPr>
          <w:p>
            <w:pPr>
              <w:spacing w:after="40" w:before="40" w:line="259" w:lineRule="auto"/>
            </w:pPr>
            <w:r>
              <w:rPr>
                <w:rFonts w:ascii="Arial" w:hAnsi="Arial"/>
                <w:b w:val="0"/>
                <w:color w:val="000000"/>
                <w:sz w:val="21"/>
              </w:rPr>
              <w:t>02-pl-source-to-silver-main-adf.png</w:t>
            </w:r>
          </w:p>
        </w:tc>
      </w:tr>
      <w:tr>
        <w:trPr>
          <w:cantSplit/>
        </w:trPr>
        <w:tc>
          <w:tcPr>
            <w:tcW w:type="dxa" w:w="4464"/>
            <w:vAlign w:val="center"/>
            <w:shd w:fill="FFFFFF"/>
            <w:tcMar>
              <w:top w:w="85" w:type="dxa"/>
              <w:left w:w="85" w:type="dxa"/>
              <w:bottom w:w="85" w:type="dxa"/>
              <w:right w:w="85" w:type="dxa"/>
            </w:tcMar>
          </w:tcPr>
          <w:p>
            <w:pPr>
              <w:spacing w:after="40" w:before="40" w:line="259" w:lineRule="auto"/>
            </w:pPr>
            <w:r>
              <w:rPr>
                <w:rFonts w:ascii="Arial" w:hAnsi="Arial"/>
                <w:b w:val="0"/>
                <w:color w:val="000000"/>
                <w:sz w:val="21"/>
              </w:rPr>
              <w:t>PL_SOURCE_TO_SILVER_INNER</w:t>
            </w:r>
          </w:p>
        </w:tc>
        <w:tc>
          <w:tcPr>
            <w:tcW w:type="dxa" w:w="5760"/>
            <w:vAlign w:val="center"/>
            <w:shd w:fill="FFFFFF"/>
            <w:tcMar>
              <w:top w:w="85" w:type="dxa"/>
              <w:left w:w="85" w:type="dxa"/>
              <w:bottom w:w="85" w:type="dxa"/>
              <w:right w:w="85" w:type="dxa"/>
            </w:tcMar>
          </w:tcPr>
          <w:p>
            <w:pPr>
              <w:spacing w:after="40" w:before="40" w:line="259" w:lineRule="auto"/>
            </w:pPr>
            <w:r>
              <w:rPr>
                <w:rFonts w:ascii="Arial" w:hAnsi="Arial"/>
                <w:b w:val="0"/>
                <w:color w:val="000000"/>
                <w:sz w:val="21"/>
              </w:rPr>
              <w:t>03-pl-source-to-silver-inner-adf.png</w:t>
            </w:r>
          </w:p>
        </w:tc>
      </w:tr>
      <w:tr>
        <w:trPr>
          <w:cantSplit/>
        </w:trPr>
        <w:tc>
          <w:tcPr>
            <w:tcW w:type="dxa" w:w="4464"/>
            <w:vAlign w:val="center"/>
            <w:shd w:fill="F2F5F8"/>
            <w:tcMar>
              <w:top w:w="85" w:type="dxa"/>
              <w:left w:w="85" w:type="dxa"/>
              <w:bottom w:w="85" w:type="dxa"/>
              <w:right w:w="85" w:type="dxa"/>
            </w:tcMar>
          </w:tcPr>
          <w:p>
            <w:pPr>
              <w:spacing w:after="40" w:before="40" w:line="259" w:lineRule="auto"/>
            </w:pPr>
            <w:r>
              <w:rPr>
                <w:rFonts w:ascii="Arial" w:hAnsi="Arial"/>
                <w:b w:val="0"/>
                <w:color w:val="000000"/>
                <w:sz w:val="21"/>
              </w:rPr>
              <w:t>PL_SILVER_TO_GOLD</w:t>
            </w:r>
          </w:p>
        </w:tc>
        <w:tc>
          <w:tcPr>
            <w:tcW w:type="dxa" w:w="5760"/>
            <w:vAlign w:val="center"/>
            <w:shd w:fill="F2F5F8"/>
            <w:tcMar>
              <w:top w:w="85" w:type="dxa"/>
              <w:left w:w="85" w:type="dxa"/>
              <w:bottom w:w="85" w:type="dxa"/>
              <w:right w:w="85" w:type="dxa"/>
            </w:tcMar>
          </w:tcPr>
          <w:p>
            <w:pPr>
              <w:spacing w:after="40" w:before="40" w:line="259" w:lineRule="auto"/>
            </w:pPr>
            <w:r>
              <w:rPr>
                <w:rFonts w:ascii="Arial" w:hAnsi="Arial"/>
                <w:b w:val="0"/>
                <w:color w:val="000000"/>
                <w:sz w:val="21"/>
              </w:rPr>
              <w:t>04-pl-silver-to-gold-adf.png</w:t>
            </w:r>
          </w:p>
        </w:tc>
      </w:tr>
      <w:tr>
        <w:trPr>
          <w:cantSplit/>
        </w:trPr>
        <w:tc>
          <w:tcPr>
            <w:tcW w:type="dxa" w:w="4464"/>
            <w:vAlign w:val="center"/>
            <w:shd w:fill="FFFFFF"/>
            <w:tcMar>
              <w:top w:w="85" w:type="dxa"/>
              <w:left w:w="85" w:type="dxa"/>
              <w:bottom w:w="85" w:type="dxa"/>
              <w:right w:w="85" w:type="dxa"/>
            </w:tcMar>
          </w:tcPr>
          <w:p>
            <w:pPr>
              <w:spacing w:after="40" w:before="40" w:line="259" w:lineRule="auto"/>
            </w:pPr>
            <w:r>
              <w:rPr>
                <w:rFonts w:ascii="Arial" w:hAnsi="Arial"/>
                <w:b w:val="0"/>
                <w:color w:val="000000"/>
                <w:sz w:val="21"/>
              </w:rPr>
              <w:t>PL_SEND_EMAIL</w:t>
            </w:r>
          </w:p>
        </w:tc>
        <w:tc>
          <w:tcPr>
            <w:tcW w:type="dxa" w:w="5760"/>
            <w:vAlign w:val="center"/>
            <w:shd w:fill="FFFFFF"/>
            <w:tcMar>
              <w:top w:w="85" w:type="dxa"/>
              <w:left w:w="85" w:type="dxa"/>
              <w:bottom w:w="85" w:type="dxa"/>
              <w:right w:w="85" w:type="dxa"/>
            </w:tcMar>
          </w:tcPr>
          <w:p>
            <w:pPr>
              <w:spacing w:after="40" w:before="40" w:line="259" w:lineRule="auto"/>
            </w:pPr>
            <w:r>
              <w:rPr>
                <w:rFonts w:ascii="Arial" w:hAnsi="Arial"/>
                <w:b w:val="0"/>
                <w:color w:val="000000"/>
                <w:sz w:val="21"/>
              </w:rPr>
              <w:t>05-pl-send-email-adf.png</w:t>
            </w:r>
          </w:p>
        </w:tc>
      </w:tr>
    </w:tbl>
    <w:p>
      <w:pPr>
        <w:spacing w:after="40"/>
      </w:pPr>
    </w:p>
    <w:p>
      <w:r>
        <w:rPr>
          <w:sz w:val="20"/>
        </w:rPr>
        <w:t>Chụp toàn bộ canvas ở mức zoom đọc được nhãn activity. Với ForEach và Switch, có thể bổ sung ảnh phần bên trong. Để thể hiện kết quả chạy, dùng thêm ảnh Monitor của lượt chạy thực tế và mô tả đúng thời điểm, trạng thái và số liệu của lượt đó.</w:t>
      </w:r>
    </w:p>
    <w:p>
      <w:pPr>
        <w:pStyle w:val="Heading2"/>
      </w:pPr>
      <w:r>
        <w:t>Tài liệu kỹ thuật tham khảo</w:t>
      </w:r>
    </w:p>
    <w:p>
      <w:pPr>
        <w:spacing w:after="80"/>
      </w:pPr>
      <w:hyperlink r:id="rId16">
        <w:r>
          <w:rPr>
            <w:color w:val="1F5778"/>
            <w:sz w:val="20"/>
          </w:rPr>
          <w:t>Microsoft Learn về ADF source control và publishing</w:t>
        </w:r>
      </w:hyperlink>
    </w:p>
    <w:p>
      <w:pPr>
        <w:spacing w:after="80"/>
      </w:pPr>
      <w:hyperlink r:id="rId17">
        <w:r>
          <w:rPr>
            <w:color w:val="1F5778"/>
            <w:sz w:val="20"/>
          </w:rPr>
          <w:t>Microsoft Learn về Databricks workspace CLI</w:t>
        </w:r>
      </w:hyperlink>
    </w:p>
    <w:p>
      <w:pPr>
        <w:spacing w:after="80"/>
      </w:pPr>
      <w:hyperlink r:id="rId18">
        <w:r>
          <w:rPr>
            <w:color w:val="1F5778"/>
            <w:sz w:val="20"/>
          </w:rPr>
          <w:t>Databricks setup cli cho GitHub Actions</w:t>
        </w:r>
      </w:hyperlink>
    </w:p>
    <w:p>
      <w:pPr>
        <w:spacing w:after="80"/>
      </w:pPr>
      <w:hyperlink r:id="rId19">
        <w:r>
          <w:rPr>
            <w:color w:val="1F5778"/>
            <w:sz w:val="20"/>
          </w:rPr>
          <w:t>Microsoft Learn về Key Vault secrets trong pipeline</w:t>
        </w:r>
      </w:hyperlink>
    </w:p>
    <w:sectPr w:rsidR="00FC693F" w:rsidRPr="0006063C" w:rsidSect="00034616">
      <w:footerReference w:type="default" r:id="rId9"/>
      <w:pgSz w:w="12240" w:h="15840"/>
      <w:pgMar w:top="936" w:right="1008" w:bottom="893" w:left="1008"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86575"/>
        <w:sz w:val="18"/>
      </w:rPr>
      <w:t xml:space="preserve">CareSync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themeFontLang w:val="vi-V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80"/>
      <w:outlineLvl w:val="0"/>
    </w:pPr>
    <w:rPr>
      <w:rFonts w:asciiTheme="majorHAnsi" w:eastAsiaTheme="majorEastAsia" w:hAnsiTheme="majorHAnsi" w:cstheme="majorBidi" w:ascii="Arial" w:hAnsi="Arial"/>
      <w:b/>
      <w:bCs/>
      <w:sz w:val="34"/>
      <w:szCs w:val="28"/>
      <w:color w:val="000000"/>
    </w:rPr>
  </w:style>
  <w:style w:type="paragraph" w:styleId="Heading2">
    <w:name w:val="heading 2"/>
    <w:basedOn w:val="Normal"/>
    <w:next w:val="Normal"/>
    <w:link w:val="Heading2Char"/>
    <w:uiPriority w:val="9"/>
    <w:unhideWhenUsed/>
    <w:qFormat/>
    <w:rsid w:val="00FC693F"/>
    <w:pPr>
      <w:keepNext/>
      <w:keepLines/>
      <w:spacing w:before="180" w:after="180"/>
      <w:outlineLvl w:val="1"/>
    </w:pPr>
    <w:rPr>
      <w:rFonts w:asciiTheme="majorHAnsi" w:eastAsiaTheme="majorEastAsia" w:hAnsiTheme="majorHAnsi" w:cstheme="majorBidi" w:ascii="Arial" w:hAnsi="Arial"/>
      <w:b/>
      <w:bCs/>
      <w:sz w:val="25"/>
      <w:szCs w:val="26"/>
      <w:color w:val="000000"/>
    </w:rPr>
  </w:style>
  <w:style w:type="paragraph" w:styleId="Heading3">
    <w:name w:val="heading 3"/>
    <w:basedOn w:val="Normal"/>
    <w:next w:val="Normal"/>
    <w:link w:val="Heading3Char"/>
    <w:uiPriority w:val="9"/>
    <w:unhideWhenUsed/>
    <w:qFormat/>
    <w:rsid w:val="00FC693F"/>
    <w:pPr>
      <w:keepNext/>
      <w:keepLines/>
      <w:spacing w:before="180" w:after="180"/>
      <w:outlineLvl w:val="2"/>
    </w:pPr>
    <w:rPr>
      <w:rFonts w:asciiTheme="majorHAnsi" w:eastAsiaTheme="majorEastAsia" w:hAnsiTheme="majorHAnsi" w:cstheme="majorBidi" w:ascii="Arial" w:hAnsi="Arial"/>
      <w:b/>
      <w:bCs/>
      <w:sz w:val="22"/>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80" w:line="240" w:lineRule="auto" w:before="0"/>
      <w:contextualSpacing/>
    </w:pPr>
    <w:rPr>
      <w:rFonts w:asciiTheme="majorHAnsi" w:eastAsiaTheme="majorEastAsia" w:hAnsiTheme="majorHAnsi" w:cstheme="majorBidi" w:ascii="Arial" w:hAnsi="Arial"/>
      <w:spacing w:val="5"/>
      <w:kern w:val="28"/>
      <w:sz w:val="50"/>
      <w:szCs w:val="52"/>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80" w:before="0"/>
    </w:pPr>
    <w:rPr>
      <w:rFonts w:asciiTheme="majorHAnsi" w:eastAsiaTheme="majorEastAsia" w:hAnsiTheme="majorHAnsi" w:cstheme="majorBidi" w:ascii="Arial" w:hAnsi="Arial"/>
      <w:i/>
      <w:iCs/>
      <w:spacing w:val="15"/>
      <w:sz w:val="26"/>
      <w:szCs w:val="24"/>
      <w:color w:val="000000"/>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hyperlink" Target="https://learn.microsoft.com/en-us/azure/data-factory/source-control" TargetMode="External"/><Relationship Id="rId17" Type="http://schemas.openxmlformats.org/officeDocument/2006/relationships/hyperlink" Target="https://learn.microsoft.com/en-us/azure/databricks/dev-tools/cli/reference/workspace-commands" TargetMode="External"/><Relationship Id="rId18" Type="http://schemas.openxmlformats.org/officeDocument/2006/relationships/hyperlink" Target="https://github.com/databricks/setup-cli" TargetMode="External"/><Relationship Id="rId19" Type="http://schemas.openxmlformats.org/officeDocument/2006/relationships/hyperlink" Target="https://learn.microsoft.com/en-us/azure/data-factory/how-to-use-azure-key-vault-secrets-pipeline-activit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dự án CareSync</dc:title>
  <dc:subject>Kiến trúc và hướng dẫn triển khai Azure Data Engineering end to end</dc:subject>
  <dc:creator/>
  <cp:keywords>CareSync ADF Databricks Azure GitHub Logic Apps Key Vault</cp:keywords>
  <dc:description>generated by python-docx</dc:description>
  <cp:lastModifiedBy/>
  <cp:revision>1</cp:revision>
  <dcterms:created xsi:type="dcterms:W3CDTF">2013-12-23T23:15:00Z</dcterms:created>
  <dcterms:modified xsi:type="dcterms:W3CDTF">2013-12-23T23:15:00Z</dcterms:modified>
  <cp:category/>
</cp:coreProperties>
</file>