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C3B5A"/>
          <w:sz w:val="44"/>
          <w:szCs w:val="44"/>
        </w:rPr>
        <w:t xml:space="preserve">Married In Moments</w:t>
      </w:r>
    </w:p>
    <w:p>
      <w:pPr>
        <w:spacing w:after="40"/>
      </w:pPr>
      <w:r>
        <w:rPr>
          <w:rFonts w:ascii="Calibri" w:cs="Calibri" w:eastAsia="Calibri" w:hAnsi="Calibri"/>
          <w:color w:val="5A5A5A"/>
          <w:sz w:val="26"/>
          <w:szCs w:val="26"/>
        </w:rPr>
        <w:t xml:space="preserve">Treats — Allergy &amp; Liability Language</w:t>
      </w:r>
    </w:p>
    <w:p>
      <w:pPr>
        <w:spacing w:after="240"/>
      </w:pPr>
      <w:r>
        <w:rPr>
          <w:rFonts w:ascii="Calibri" w:cs="Calibri" w:eastAsia="Calibri" w:hAnsi="Calibri"/>
          <w:color w:val="5A5A5A"/>
          <w:sz w:val="20"/>
          <w:szCs w:val="20"/>
        </w:rPr>
        <w:t xml:space="preserve">Prepared September 9, 2026</w:t>
      </w:r>
    </w:p>
    <w:p>
      <w:pPr>
        <w:spacing w:after="120"/>
      </w:pPr>
      <w:r>
        <w:rPr>
          <w:rFonts w:ascii="Calibri" w:cs="Calibri" w:eastAsia="Calibri" w:hAnsi="Calibri"/>
          <w:b/>
          <w:bCs/>
          <w:sz w:val="22"/>
          <w:szCs w:val="22"/>
        </w:rPr>
        <w:t xml:space="preserve">Read this first. </w:t>
      </w:r>
      <w:r>
        <w:rPr>
          <w:rFonts w:ascii="Calibri" w:cs="Calibri" w:eastAsia="Calibri" w:hAnsi="Calibri"/>
          <w:sz w:val="22"/>
          <w:szCs w:val="22"/>
        </w:rPr>
        <w:t xml:space="preserve">I am not a lawyer, and this is not legal advice. The language below is a strong, plain-English draft written to Oregon norms; before it carries real weight, have an Oregon attorney read it once — it is a 30-minute review, not a project. More important than any wording: a release is a seatbelt, not a force field. Oregon courts enforce releases only when they are clear and conspicuous, they never cover gross negligence, and a guest who never saw your terms did not agree to them. The three things that actually protect you are listed in Part 5. Do those first.</w:t>
      </w:r>
    </w:p>
    <w:p>
      <w:pPr>
        <w:pStyle w:val="Heading1"/>
        <w:spacing w:after="160" w:before="360"/>
      </w:pPr>
      <w:r>
        <w:rPr>
          <w:rFonts w:ascii="Calibri" w:cs="Calibri" w:eastAsia="Calibri" w:hAnsi="Calibri"/>
          <w:b/>
          <w:bCs/>
          <w:color w:val="8C3B5A"/>
          <w:sz w:val="30"/>
          <w:szCs w:val="30"/>
        </w:rPr>
        <w:t xml:space="preserve">Part 1 — Terms &amp; Conditions section (already added to terms.html, unpushed)</w:t>
      </w:r>
    </w:p>
    <w:p>
      <w:pPr>
        <w:spacing w:after="120"/>
      </w:pPr>
      <w:r>
        <w:rPr>
          <w:rFonts w:ascii="Calibri" w:cs="Calibri" w:eastAsia="Calibri" w:hAnsi="Calibri"/>
          <w:sz w:val="22"/>
          <w:szCs w:val="22"/>
        </w:rPr>
        <w:t xml:space="preserve">Lives at marriedinmoments.com/terms.html#food-allergy, between Photography &amp; Video and SMS Terms. The Little Extras fine print on the home, Services, and Spanish pages now links to it.</w:t>
      </w:r>
    </w:p>
    <w:p>
      <w:pPr>
        <w:pBdr>
          <w:left w:val="single" w:color="8C3B5A" w:sz="12" w:space="8"/>
        </w:pBdr>
        <w:spacing w:after="60"/>
        <w:ind w:left="500"/>
      </w:pPr>
      <w:r>
        <w:rPr>
          <w:rFonts w:ascii="Calibri" w:cs="Calibri" w:eastAsia="Calibri" w:hAnsi="Calibri"/>
          <w:sz w:val="22"/>
          <w:szCs w:val="22"/>
        </w:rPr>
        <w:t xml:space="preserve">Food, Treats &amp; Allergies</w:t>
      </w:r>
    </w:p>
    <w:p>
      <w:pPr>
        <w:pBdr>
          <w:left w:val="single" w:color="8C3B5A" w:sz="12" w:space="8"/>
        </w:pBdr>
        <w:spacing w:after="60"/>
        <w:ind w:left="500"/>
      </w:pPr>
      <w:r>
        <w:rPr>
          <w:rFonts w:ascii="Calibri" w:cs="Calibri" w:eastAsia="Calibri" w:hAnsi="Calibri"/>
          <w:sz w:val="22"/>
          <w:szCs w:val="22"/>
        </w:rPr>
        <w:t xml:space="preserve"> </w:t>
      </w:r>
    </w:p>
    <w:p>
      <w:pPr>
        <w:pBdr>
          <w:left w:val="single" w:color="8C3B5A" w:sz="12" w:space="8"/>
        </w:pBdr>
        <w:spacing w:after="60"/>
        <w:ind w:left="500"/>
      </w:pPr>
      <w:r>
        <w:rPr>
          <w:rFonts w:ascii="Calibri" w:cs="Calibri" w:eastAsia="Calibri" w:hAnsi="Calibri"/>
          <w:sz w:val="22"/>
          <w:szCs w:val="22"/>
        </w:rPr>
        <w:t xml:space="preserve">Cookies, cakes, and other edible add-ons (“Treats”) are an optional convenience we offer alongside your ceremony. Treats are prepared in kitchens that also handle wheat, eggs, milk, soy, peanuts, tree nuts, sesame, and other common allergens. Cross-contact can occur, and no Treat is guaranteed to be free of any allergen.</w:t>
      </w:r>
    </w:p>
    <w:p>
      <w:pPr>
        <w:pBdr>
          <w:left w:val="single" w:color="8C3B5A" w:sz="12" w:space="8"/>
        </w:pBdr>
        <w:spacing w:after="60"/>
        <w:ind w:left="500"/>
      </w:pPr>
      <w:r>
        <w:rPr>
          <w:rFonts w:ascii="Calibri" w:cs="Calibri" w:eastAsia="Calibri" w:hAnsi="Calibri"/>
          <w:sz w:val="22"/>
          <w:szCs w:val="22"/>
        </w:rPr>
        <w:t xml:space="preserve"> </w:t>
      </w:r>
    </w:p>
    <w:p>
      <w:pPr>
        <w:pBdr>
          <w:left w:val="single" w:color="8C3B5A" w:sz="12" w:space="8"/>
        </w:pBdr>
        <w:spacing w:after="60"/>
        <w:ind w:left="500"/>
      </w:pPr>
      <w:r>
        <w:rPr>
          <w:rFonts w:ascii="Calibri" w:cs="Calibri" w:eastAsia="Calibri" w:hAnsi="Calibri"/>
          <w:sz w:val="22"/>
          <w:szCs w:val="22"/>
        </w:rPr>
        <w:t xml:space="preserve">What we ask of you. When you order a Treat, you agree to (a) tell us in writing, at the time of booking, about any food allergy, intolerance, or dietary restriction of anyone who may eat it; (b) read the ingredient and allergen label on each Treat before serving or eating it; and (c) let your guests know that Treats may contain or have come into contact with common allergens, so each person can decide for themselves. We rely on the information you give us. If an allergy is not disclosed at booking, or is disclosed after the order has been placed, we may be unable to accommodate it and are not responsible for the result.</w:t>
      </w:r>
    </w:p>
    <w:p>
      <w:pPr>
        <w:pBdr>
          <w:left w:val="single" w:color="8C3B5A" w:sz="12" w:space="8"/>
        </w:pBdr>
        <w:spacing w:after="60"/>
        <w:ind w:left="500"/>
      </w:pPr>
      <w:r>
        <w:rPr>
          <w:rFonts w:ascii="Calibri" w:cs="Calibri" w:eastAsia="Calibri" w:hAnsi="Calibri"/>
          <w:sz w:val="22"/>
          <w:szCs w:val="22"/>
        </w:rPr>
        <w:t xml:space="preserve"> </w:t>
      </w:r>
    </w:p>
    <w:p>
      <w:pPr>
        <w:pBdr>
          <w:left w:val="single" w:color="8C3B5A" w:sz="12" w:space="8"/>
        </w:pBdr>
        <w:spacing w:after="60"/>
        <w:ind w:left="500"/>
      </w:pPr>
      <w:r>
        <w:rPr>
          <w:rFonts w:ascii="Calibri" w:cs="Calibri" w:eastAsia="Calibri" w:hAnsi="Calibri"/>
          <w:sz w:val="22"/>
          <w:szCs w:val="22"/>
        </w:rPr>
        <w:t xml:space="preserve">Accommodations. Telling us about an allergy lets us decline the order, adjust it, or suggest an alternative. It is not a guarantee that a Treat is safe for that person. If we cannot make a safe accommodation, we will tell you before your date and refund the Treat.</w:t>
      </w:r>
    </w:p>
    <w:p>
      <w:pPr>
        <w:pBdr>
          <w:left w:val="single" w:color="8C3B5A" w:sz="12" w:space="8"/>
        </w:pBdr>
        <w:spacing w:after="60"/>
        <w:ind w:left="500"/>
      </w:pPr>
      <w:r>
        <w:rPr>
          <w:rFonts w:ascii="Calibri" w:cs="Calibri" w:eastAsia="Calibri" w:hAnsi="Calibri"/>
          <w:sz w:val="22"/>
          <w:szCs w:val="22"/>
        </w:rPr>
        <w:t xml:space="preserve"> </w:t>
      </w:r>
    </w:p>
    <w:p>
      <w:pPr>
        <w:pBdr>
          <w:left w:val="single" w:color="8C3B5A" w:sz="12" w:space="8"/>
        </w:pBdr>
        <w:spacing w:after="60"/>
        <w:ind w:left="500"/>
      </w:pPr>
      <w:r>
        <w:rPr>
          <w:rFonts w:ascii="Calibri" w:cs="Calibri" w:eastAsia="Calibri" w:hAnsi="Calibri"/>
          <w:sz w:val="22"/>
          <w:szCs w:val="22"/>
        </w:rPr>
        <w:t xml:space="preserve">Assumption of risk and release. Eating any food carries a risk of allergic reaction, intolerance, or illness. To the fullest extent permitted by Oregon law, by ordering Treats you assume that risk for yourself and agree to release Married In Moments, its owners, officiants, and contractors from any claim arising from the consumption of Treats by you or your guests, except to the extent caused by our gross negligence or willful misconduct. Our total liability for any claim relating to Treats will not exceed the amount you paid for the Treat at issue.</w:t>
      </w:r>
    </w:p>
    <w:p>
      <w:pPr>
        <w:pBdr>
          <w:left w:val="single" w:color="8C3B5A" w:sz="12" w:space="8"/>
        </w:pBdr>
        <w:spacing w:after="60"/>
        <w:ind w:left="500"/>
      </w:pPr>
      <w:r>
        <w:rPr>
          <w:rFonts w:ascii="Calibri" w:cs="Calibri" w:eastAsia="Calibri" w:hAnsi="Calibri"/>
          <w:sz w:val="22"/>
          <w:szCs w:val="22"/>
        </w:rPr>
        <w:t xml:space="preserve"> </w:t>
      </w:r>
    </w:p>
    <w:p>
      <w:pPr>
        <w:pBdr>
          <w:left w:val="single" w:color="8C3B5A" w:sz="12" w:space="8"/>
        </w:pBdr>
        <w:spacing w:after="60"/>
        <w:ind w:left="500"/>
      </w:pPr>
      <w:r>
        <w:rPr>
          <w:rFonts w:ascii="Calibri" w:cs="Calibri" w:eastAsia="Calibri" w:hAnsi="Calibri"/>
          <w:sz w:val="22"/>
          <w:szCs w:val="22"/>
        </w:rPr>
        <w:t xml:space="preserve">Food and drink you bring. Beverages for the champagne toast, and any other food or drink you bring to your ceremony, are your responsibility. We supply the flutes; we do not sell or supply alcohol. You agree that no one under 21 will be served, and that you are responsible for your guests’ consumption.</w:t>
      </w:r>
    </w:p>
    <w:p>
      <w:pPr>
        <w:pBdr>
          <w:left w:val="single" w:color="8C3B5A" w:sz="12" w:space="8"/>
        </w:pBdr>
        <w:spacing w:after="60"/>
        <w:ind w:left="500"/>
      </w:pPr>
      <w:r>
        <w:rPr>
          <w:rFonts w:ascii="Calibri" w:cs="Calibri" w:eastAsia="Calibri" w:hAnsi="Calibri"/>
          <w:sz w:val="22"/>
          <w:szCs w:val="22"/>
        </w:rPr>
        <w:t xml:space="preserve"> </w:t>
      </w:r>
    </w:p>
    <w:p>
      <w:pPr>
        <w:pBdr>
          <w:left w:val="single" w:color="8C3B5A" w:sz="12" w:space="8"/>
        </w:pBdr>
        <w:spacing w:after="200"/>
        <w:ind w:left="500"/>
      </w:pPr>
      <w:r>
        <w:rPr>
          <w:rFonts w:ascii="Calibri" w:cs="Calibri" w:eastAsia="Calibri" w:hAnsi="Calibri"/>
          <w:sz w:val="22"/>
          <w:szCs w:val="22"/>
        </w:rPr>
        <w:t xml:space="preserve">By ordering Treats from Married In Moments, you confirm that you have read and agreed to this section on behalf of both parties to the marriage and any guests you serve.</w:t>
      </w:r>
    </w:p>
    <w:p>
      <w:pPr>
        <w:spacing w:after="160"/>
      </w:pPr>
      <w:r>
        <w:rPr>
          <w:rFonts w:ascii="Calibri" w:cs="Calibri" w:eastAsia="Calibri" w:hAnsi="Calibri"/>
          <w:b/>
          <w:bCs/>
          <w:color w:val="5A5A5A"/>
          <w:sz w:val="20"/>
          <w:szCs w:val="20"/>
        </w:rPr>
        <w:t xml:space="preserve">Note: </w:t>
      </w:r>
      <w:r>
        <w:rPr>
          <w:rFonts w:ascii="Calibri" w:cs="Calibri" w:eastAsia="Calibri" w:hAnsi="Calibri"/>
          <w:i/>
          <w:iCs/>
          <w:color w:val="5A5A5A"/>
          <w:sz w:val="20"/>
          <w:szCs w:val="20"/>
        </w:rPr>
        <w:t xml:space="preserve">Why it is written this way: it names the allergens (so nobody can say they were not warned), puts the disclosure duty on the couple at booking (so a late or missing disclosure is on them), makes clear an accommodation is a courtesy and not a guarantee, and caps your exposure at the price of the treat. The gross-negligence carve-out is deliberate — a release that tries to waive everything is the kind a court throws out.</w:t>
      </w:r>
    </w:p>
    <w:p>
      <w:pPr>
        <w:pStyle w:val="Heading1"/>
        <w:spacing w:after="160" w:before="360"/>
      </w:pPr>
      <w:r>
        <w:rPr>
          <w:rFonts w:ascii="Calibri" w:cs="Calibri" w:eastAsia="Calibri" w:hAnsi="Calibri"/>
          <w:b/>
          <w:bCs/>
          <w:color w:val="8C3B5A"/>
          <w:sz w:val="30"/>
          <w:szCs w:val="30"/>
        </w:rPr>
        <w:t xml:space="preserve">Part 2 — Acuity intake form: two required items</w:t>
      </w:r>
    </w:p>
    <w:p>
      <w:pPr>
        <w:spacing w:after="120"/>
      </w:pPr>
      <w:r>
        <w:rPr>
          <w:rFonts w:ascii="Calibri" w:cs="Calibri" w:eastAsia="Calibri" w:hAnsi="Calibri"/>
          <w:sz w:val="22"/>
          <w:szCs w:val="22"/>
        </w:rPr>
        <w:t xml:space="preserve">Add both to the “Your Extras” form (or to the cookie and cake forms if your account lets forms attach to add-ons). Make both required — a required field is what turns “we asked” into “they answered.”</w:t>
      </w:r>
    </w:p>
    <w:p>
      <w:pPr>
        <w:pStyle w:val="Heading2"/>
        <w:spacing w:after="100" w:before="240"/>
      </w:pPr>
      <w:r>
        <w:rPr>
          <w:rFonts w:ascii="Calibri" w:cs="Calibri" w:eastAsia="Calibri" w:hAnsi="Calibri"/>
          <w:b/>
          <w:bCs/>
          <w:color w:val="333333"/>
          <w:sz w:val="25"/>
          <w:szCs w:val="25"/>
        </w:rPr>
        <w:t xml:space="preserve">Question — allergy disclosure (required text box)</w:t>
      </w:r>
    </w:p>
    <w:p>
      <w:pPr>
        <w:pBdr>
          <w:left w:val="single" w:color="8C3B5A" w:sz="12" w:space="8"/>
        </w:pBdr>
        <w:spacing w:after="200"/>
        <w:ind w:left="500"/>
      </w:pPr>
      <w:r>
        <w:rPr>
          <w:rFonts w:ascii="Calibri" w:cs="Calibri" w:eastAsia="Calibri" w:hAnsi="Calibri"/>
          <w:sz w:val="22"/>
          <w:szCs w:val="22"/>
        </w:rPr>
        <w:t xml:space="preserve">Does anyone who may eat your treats have a food allergy, intolerance, or dietary restriction? List them here, or type NONE. (Required — we can only work with what you tell us here.)</w:t>
      </w:r>
    </w:p>
    <w:p>
      <w:pPr>
        <w:pStyle w:val="Heading2"/>
        <w:spacing w:after="100" w:before="240"/>
      </w:pPr>
      <w:r>
        <w:rPr>
          <w:rFonts w:ascii="Calibri" w:cs="Calibri" w:eastAsia="Calibri" w:hAnsi="Calibri"/>
          <w:b/>
          <w:bCs/>
          <w:color w:val="333333"/>
          <w:sz w:val="25"/>
          <w:szCs w:val="25"/>
        </w:rPr>
        <w:t xml:space="preserve">Agreement — checkbox (required)</w:t>
      </w:r>
    </w:p>
    <w:p>
      <w:pPr>
        <w:pBdr>
          <w:left w:val="single" w:color="8C3B5A" w:sz="12" w:space="8"/>
        </w:pBdr>
        <w:spacing w:after="200"/>
        <w:ind w:left="500"/>
      </w:pPr>
      <w:r>
        <w:rPr>
          <w:rFonts w:ascii="Calibri" w:cs="Calibri" w:eastAsia="Calibri" w:hAnsi="Calibri"/>
          <w:sz w:val="22"/>
          <w:szCs w:val="22"/>
        </w:rPr>
        <w:t xml:space="preserve">Food &amp; Allergy Notice: Treats may contain or have come into contact with wheat, eggs, milk, soy, peanuts, tree nuts, and sesame. I have listed every known allergy above, I will read the label on each treat before serving it, and I have read and agree to the Food, Treats &amp; Allergies section of the Terms &amp; Conditions (marriedinmoments.com/terms.html#food-allergy).</w:t>
      </w:r>
    </w:p>
    <w:p>
      <w:pPr>
        <w:spacing w:after="160"/>
      </w:pPr>
      <w:r>
        <w:rPr>
          <w:rFonts w:ascii="Calibri" w:cs="Calibri" w:eastAsia="Calibri" w:hAnsi="Calibri"/>
          <w:b/>
          <w:bCs/>
          <w:color w:val="5A5A5A"/>
          <w:sz w:val="20"/>
          <w:szCs w:val="20"/>
        </w:rPr>
        <w:t xml:space="preserve">Note: </w:t>
      </w:r>
      <w:r>
        <w:rPr>
          <w:rFonts w:ascii="Calibri" w:cs="Calibri" w:eastAsia="Calibri" w:hAnsi="Calibri"/>
          <w:i/>
          <w:iCs/>
          <w:color w:val="5A5A5A"/>
          <w:sz w:val="20"/>
          <w:szCs w:val="20"/>
        </w:rPr>
        <w:t xml:space="preserve">Acuity keeps every intake answer on the appointment record. That timestamped “NONE” is your evidence if someone later says they told you. Never delete old appointments.</w:t>
      </w:r>
    </w:p>
    <w:p>
      <w:pPr>
        <w:pStyle w:val="Heading1"/>
        <w:spacing w:after="160" w:before="360"/>
      </w:pPr>
      <w:r>
        <w:rPr>
          <w:rFonts w:ascii="Calibri" w:cs="Calibri" w:eastAsia="Calibri" w:hAnsi="Calibri"/>
          <w:b/>
          <w:bCs/>
          <w:color w:val="8C3B5A"/>
          <w:sz w:val="30"/>
          <w:szCs w:val="30"/>
        </w:rPr>
        <w:t xml:space="preserve">Part 3 — Label on every sealed cookie and cake box</w:t>
      </w:r>
    </w:p>
    <w:p>
      <w:pPr>
        <w:spacing w:after="120"/>
      </w:pPr>
      <w:r>
        <w:rPr>
          <w:rFonts w:ascii="Calibri" w:cs="Calibri" w:eastAsia="Calibri" w:hAnsi="Calibri"/>
          <w:sz w:val="22"/>
          <w:szCs w:val="22"/>
        </w:rPr>
        <w:t xml:space="preserve">This is the single most protective piece, because it reaches the guest who never saw your terms. Every individually sealed cookie and every cake box gets a label. Ana bakes these, so the ingredient list comes from her — get it once, in writing, and keep it. Do not guess.</w:t>
      </w:r>
    </w:p>
    <w:p>
      <w:pPr>
        <w:pBdr>
          <w:left w:val="single" w:color="8C3B5A" w:sz="12" w:space="8"/>
        </w:pBdr>
        <w:spacing w:after="60"/>
        <w:ind w:left="500"/>
      </w:pPr>
      <w:r>
        <w:rPr>
          <w:rFonts w:ascii="Calibri" w:cs="Calibri" w:eastAsia="Calibri" w:hAnsi="Calibri"/>
          <w:sz w:val="22"/>
          <w:szCs w:val="22"/>
        </w:rPr>
        <w:t xml:space="preserve">Married In Moments · [Cookie / 6" Cake]</w:t>
      </w:r>
    </w:p>
    <w:p>
      <w:pPr>
        <w:pBdr>
          <w:left w:val="single" w:color="8C3B5A" w:sz="12" w:space="8"/>
        </w:pBdr>
        <w:spacing w:after="60"/>
        <w:ind w:left="500"/>
      </w:pPr>
      <w:r>
        <w:rPr>
          <w:rFonts w:ascii="Calibri" w:cs="Calibri" w:eastAsia="Calibri" w:hAnsi="Calibri"/>
          <w:sz w:val="22"/>
          <w:szCs w:val="22"/>
        </w:rPr>
        <w:t xml:space="preserve">Ingredients: [full list, most to least, from Ana]</w:t>
      </w:r>
    </w:p>
    <w:p>
      <w:pPr>
        <w:pBdr>
          <w:left w:val="single" w:color="8C3B5A" w:sz="12" w:space="8"/>
        </w:pBdr>
        <w:spacing w:after="60"/>
        <w:ind w:left="500"/>
      </w:pPr>
      <w:r>
        <w:rPr>
          <w:rFonts w:ascii="Calibri" w:cs="Calibri" w:eastAsia="Calibri" w:hAnsi="Calibri"/>
          <w:sz w:val="22"/>
          <w:szCs w:val="22"/>
        </w:rPr>
        <w:t xml:space="preserve">Contains: [wheat, egg, milk, soy — whichever apply]</w:t>
      </w:r>
    </w:p>
    <w:p>
      <w:pPr>
        <w:pBdr>
          <w:left w:val="single" w:color="8C3B5A" w:sz="12" w:space="8"/>
        </w:pBdr>
        <w:spacing w:after="60"/>
        <w:ind w:left="500"/>
      </w:pPr>
      <w:r>
        <w:rPr>
          <w:rFonts w:ascii="Calibri" w:cs="Calibri" w:eastAsia="Calibri" w:hAnsi="Calibri"/>
          <w:sz w:val="22"/>
          <w:szCs w:val="22"/>
        </w:rPr>
        <w:t xml:space="preserve">Made in a kitchen that also handles peanuts, tree nuts, and sesame.</w:t>
      </w:r>
    </w:p>
    <w:p>
      <w:pPr>
        <w:pBdr>
          <w:left w:val="single" w:color="8C3B5A" w:sz="12" w:space="8"/>
        </w:pBdr>
        <w:spacing w:after="60"/>
        <w:ind w:left="500"/>
      </w:pPr>
      <w:r>
        <w:rPr>
          <w:rFonts w:ascii="Calibri" w:cs="Calibri" w:eastAsia="Calibri" w:hAnsi="Calibri"/>
          <w:sz w:val="22"/>
          <w:szCs w:val="22"/>
        </w:rPr>
        <w:t xml:space="preserve">Best by [date]. Keep sealed. Freeze for longer storage.</w:t>
      </w:r>
    </w:p>
    <w:p>
      <w:pPr>
        <w:pBdr>
          <w:left w:val="single" w:color="8C3B5A" w:sz="12" w:space="8"/>
        </w:pBdr>
        <w:spacing w:after="200"/>
        <w:ind w:left="500"/>
      </w:pPr>
      <w:r>
        <w:rPr>
          <w:rFonts w:ascii="Calibri" w:cs="Calibri" w:eastAsia="Calibri" w:hAnsi="Calibri"/>
          <w:sz w:val="22"/>
          <w:szCs w:val="22"/>
        </w:rPr>
        <w:t xml:space="preserve">marriedinmoments.com · (971) 715-2212</w:t>
      </w:r>
    </w:p>
    <w:p>
      <w:pPr>
        <w:spacing w:after="160"/>
      </w:pPr>
      <w:r>
        <w:rPr>
          <w:rFonts w:ascii="Calibri" w:cs="Calibri" w:eastAsia="Calibri" w:hAnsi="Calibri"/>
          <w:b/>
          <w:bCs/>
          <w:color w:val="5A5A5A"/>
          <w:sz w:val="20"/>
          <w:szCs w:val="20"/>
        </w:rPr>
        <w:t xml:space="preserve">Note: </w:t>
      </w:r>
      <w:r>
        <w:rPr>
          <w:rFonts w:ascii="Calibri" w:cs="Calibri" w:eastAsia="Calibri" w:hAnsi="Calibri"/>
          <w:i/>
          <w:iCs/>
          <w:color w:val="5A5A5A"/>
          <w:sz w:val="20"/>
          <w:szCs w:val="20"/>
        </w:rPr>
        <w:t xml:space="preserve">If the treats are baked in a home kitchen (yours or a partner’s) under Oregon’s home-baking exemption, Oregon requires an additional line on the label along the lines of “This product is made in a home kitchen that is not inspected by a government food safety agency.” Confirm the current required wording and the annual sales cap with the Oregon Department of Agriculture before the first order ships — oregon.gov/oda, Food Safety Program.</w:t>
      </w:r>
    </w:p>
    <w:p>
      <w:pPr>
        <w:pStyle w:val="Heading1"/>
        <w:spacing w:after="160" w:before="360"/>
      </w:pPr>
      <w:r>
        <w:rPr>
          <w:rFonts w:ascii="Calibri" w:cs="Calibri" w:eastAsia="Calibri" w:hAnsi="Calibri"/>
          <w:b/>
          <w:bCs/>
          <w:color w:val="8C3B5A"/>
          <w:sz w:val="30"/>
          <w:szCs w:val="30"/>
        </w:rPr>
        <w:t xml:space="preserve">Part 4 — Small card next to the treats at the ceremony</w:t>
      </w:r>
    </w:p>
    <w:p>
      <w:pPr>
        <w:spacing w:after="120"/>
      </w:pPr>
      <w:r>
        <w:rPr>
          <w:rFonts w:ascii="Calibri" w:cs="Calibri" w:eastAsia="Calibri" w:hAnsi="Calibri"/>
          <w:sz w:val="22"/>
          <w:szCs w:val="22"/>
        </w:rPr>
        <w:t xml:space="preserve">A folded 4×6 card on the table, in the same rose-and-cream style as the site. This covers the guest.</w:t>
      </w:r>
    </w:p>
    <w:p>
      <w:pPr>
        <w:pBdr>
          <w:left w:val="single" w:color="8C3B5A" w:sz="12" w:space="8"/>
        </w:pBdr>
        <w:spacing w:after="60"/>
        <w:ind w:left="500"/>
      </w:pPr>
      <w:r>
        <w:rPr>
          <w:rFonts w:ascii="Calibri" w:cs="Calibri" w:eastAsia="Calibri" w:hAnsi="Calibri"/>
          <w:sz w:val="22"/>
          <w:szCs w:val="22"/>
        </w:rPr>
        <w:t xml:space="preserve">A note on the treats</w:t>
      </w:r>
    </w:p>
    <w:p>
      <w:pPr>
        <w:pBdr>
          <w:left w:val="single" w:color="8C3B5A" w:sz="12" w:space="8"/>
        </w:pBdr>
        <w:spacing w:after="200"/>
        <w:ind w:left="500"/>
      </w:pPr>
      <w:r>
        <w:rPr>
          <w:rFonts w:ascii="Calibri" w:cs="Calibri" w:eastAsia="Calibri" w:hAnsi="Calibri"/>
          <w:sz w:val="22"/>
          <w:szCs w:val="22"/>
        </w:rPr>
        <w:t xml:space="preserve">Our cookies and cake may contain or have come into contact with wheat, eggs, milk, soy, peanuts, tree nuts, and sesame. Every piece is labeled — please read it, and ask us if you are unsure.</w:t>
      </w:r>
    </w:p>
    <w:p>
      <w:pPr>
        <w:pStyle w:val="Heading2"/>
        <w:spacing w:after="100" w:before="240"/>
      </w:pPr>
      <w:r>
        <w:rPr>
          <w:rFonts w:ascii="Calibri" w:cs="Calibri" w:eastAsia="Calibri" w:hAnsi="Calibri"/>
          <w:b/>
          <w:bCs/>
          <w:color w:val="333333"/>
          <w:sz w:val="25"/>
          <w:szCs w:val="25"/>
        </w:rPr>
        <w:t xml:space="preserve">One line for the booking confirmation email</w:t>
      </w:r>
    </w:p>
    <w:p>
      <w:pPr>
        <w:pBdr>
          <w:left w:val="single" w:color="8C3B5A" w:sz="12" w:space="8"/>
        </w:pBdr>
        <w:spacing w:after="200"/>
        <w:ind w:left="500"/>
      </w:pPr>
      <w:r>
        <w:rPr>
          <w:rFonts w:ascii="Calibri" w:cs="Calibri" w:eastAsia="Calibri" w:hAnsi="Calibri"/>
          <w:sz w:val="22"/>
          <w:szCs w:val="22"/>
        </w:rPr>
        <w:t xml:space="preserve">Ordered treats? Everyone who eats them should read the label — they may contain wheat, eggs, milk, soy, nuts, or sesame. If someone has an allergy you didn’t mention at booking, text me before your day and we’ll sort it out.</w:t>
      </w:r>
    </w:p>
    <w:p>
      <w:pPr>
        <w:pStyle w:val="Heading1"/>
        <w:spacing w:after="160" w:before="360"/>
      </w:pPr>
      <w:r>
        <w:rPr>
          <w:rFonts w:ascii="Calibri" w:cs="Calibri" w:eastAsia="Calibri" w:hAnsi="Calibri"/>
          <w:b/>
          <w:bCs/>
          <w:color w:val="8C3B5A"/>
          <w:sz w:val="30"/>
          <w:szCs w:val="30"/>
        </w:rPr>
        <w:t xml:space="preserve">Part 5 — What actually protects you (do these)</w:t>
      </w:r>
    </w:p>
    <w:p>
      <w:pPr>
        <w:pStyle w:val="ListParagraph"/>
        <w:numPr>
          <w:ilvl w:val="0"/>
          <w:numId w:val="2"/>
        </w:numPr>
        <w:spacing w:after="80"/>
      </w:pPr>
      <w:r>
        <w:rPr>
          <w:rFonts w:ascii="Calibri" w:cs="Calibri" w:eastAsia="Calibri" w:hAnsi="Calibri"/>
          <w:b/>
          <w:bCs/>
          <w:sz w:val="22"/>
          <w:szCs w:val="22"/>
        </w:rPr>
        <w:t xml:space="preserve">Insurance. </w:t>
      </w:r>
      <w:r>
        <w:rPr>
          <w:rFonts w:ascii="Calibri" w:cs="Calibri" w:eastAsia="Calibri" w:hAnsi="Calibri"/>
          <w:sz w:val="22"/>
          <w:szCs w:val="22"/>
        </w:rPr>
        <w:t xml:space="preserve">Your notary E&amp;O does not cover food. Ask your agent for a general liability policy with products-completed operations coverage for Married In Moments — that is the line that responds to a “your cookie made me sick” claim. It is usually inexpensive for a business this size. This is the real protection; everything else in this document is about making a claim unlikely and defensible.</w:t>
      </w:r>
    </w:p>
    <w:p>
      <w:pPr>
        <w:pStyle w:val="ListParagraph"/>
        <w:numPr>
          <w:ilvl w:val="0"/>
          <w:numId w:val="2"/>
        </w:numPr>
        <w:spacing w:after="80"/>
      </w:pPr>
      <w:r>
        <w:rPr>
          <w:rFonts w:ascii="Calibri" w:cs="Calibri" w:eastAsia="Calibri" w:hAnsi="Calibri"/>
          <w:b/>
          <w:bCs/>
          <w:sz w:val="22"/>
          <w:szCs w:val="22"/>
        </w:rPr>
        <w:t xml:space="preserve">Labels on every package. </w:t>
      </w:r>
      <w:r>
        <w:rPr>
          <w:rFonts w:ascii="Calibri" w:cs="Calibri" w:eastAsia="Calibri" w:hAnsi="Calibri"/>
          <w:sz w:val="22"/>
          <w:szCs w:val="22"/>
        </w:rPr>
        <w:t xml:space="preserve">Federal law requires packaged food to declare the nine major allergens (milk, eggs, fish, shellfish, tree nuts, peanuts, wheat, soy, sesame). Whether it is you or a licensed baker doing the packaging, the label has to be on the sealed unit, not just on the box they came in.</w:t>
      </w:r>
    </w:p>
    <w:p>
      <w:pPr>
        <w:pStyle w:val="ListParagraph"/>
        <w:numPr>
          <w:ilvl w:val="0"/>
          <w:numId w:val="2"/>
        </w:numPr>
        <w:spacing w:after="80"/>
      </w:pPr>
      <w:r>
        <w:rPr>
          <w:rFonts w:ascii="Calibri" w:cs="Calibri" w:eastAsia="Calibri" w:hAnsi="Calibri"/>
          <w:b/>
          <w:bCs/>
          <w:sz w:val="22"/>
          <w:szCs w:val="22"/>
        </w:rPr>
        <w:t xml:space="preserve">Ana is the baker — so where does she bake? </w:t>
      </w:r>
      <w:r>
        <w:rPr>
          <w:rFonts w:ascii="Calibri" w:cs="Calibri" w:eastAsia="Calibri" w:hAnsi="Calibri"/>
          <w:sz w:val="22"/>
          <w:szCs w:val="22"/>
        </w:rPr>
        <w:t xml:space="preserve">This is the question to settle this week. If Ana bakes in a licensed commercial kitchen, her license and her label carry most of the weight and you are reselling a finished product — the simplest position. If she bakes at home, Oregon’s home-baking exemption applies to her: the extra label line above, a yearly sales cap on her home-baked sales, and it is her exemption, not yours — so the label should name her (or her business) as the producer, with Married In Moments as the seller. Confirm the current cap and label wording with the Oregon Department of Agriculture Food Safety Program, and get Ana’s ingredient sheet for every cookie design and both cake flavors in writing. Keep it on file.</w:t>
      </w:r>
    </w:p>
    <w:p>
      <w:pPr>
        <w:pStyle w:val="ListParagraph"/>
        <w:numPr>
          <w:ilvl w:val="0"/>
          <w:numId w:val="2"/>
        </w:numPr>
        <w:spacing w:after="80"/>
      </w:pPr>
      <w:r>
        <w:rPr>
          <w:rFonts w:ascii="Calibri" w:cs="Calibri" w:eastAsia="Calibri" w:hAnsi="Calibri"/>
          <w:b/>
          <w:bCs/>
          <w:sz w:val="22"/>
          <w:szCs w:val="22"/>
        </w:rPr>
        <w:t xml:space="preserve">Keep the records. </w:t>
      </w:r>
      <w:r>
        <w:rPr>
          <w:rFonts w:ascii="Calibri" w:cs="Calibri" w:eastAsia="Calibri" w:hAnsi="Calibri"/>
          <w:sz w:val="22"/>
          <w:szCs w:val="22"/>
        </w:rPr>
        <w:t xml:space="preserve">The intake answers, the baker’s ingredient list, and a photo of the labeled treats before they go out. If something ever happens, the question will be “what did you know and when,” and this is the answer.</w:t>
      </w:r>
    </w:p>
    <w:p>
      <w:pPr>
        <w:pStyle w:val="ListParagraph"/>
        <w:numPr>
          <w:ilvl w:val="0"/>
          <w:numId w:val="2"/>
        </w:numPr>
        <w:spacing w:after="80"/>
      </w:pPr>
      <w:r>
        <w:rPr>
          <w:rFonts w:ascii="Calibri" w:cs="Calibri" w:eastAsia="Calibri" w:hAnsi="Calibri"/>
          <w:b/>
          <w:bCs/>
          <w:sz w:val="22"/>
          <w:szCs w:val="22"/>
        </w:rPr>
        <w:t xml:space="preserve">Attorney review, once. </w:t>
      </w:r>
      <w:r>
        <w:rPr>
          <w:rFonts w:ascii="Calibri" w:cs="Calibri" w:eastAsia="Calibri" w:hAnsi="Calibri"/>
          <w:sz w:val="22"/>
          <w:szCs w:val="22"/>
        </w:rPr>
        <w:t xml:space="preserve">Send Part 1 to an Oregon business attorney with the question “does this hold up, and is there anything I should add for Oregon?” One review covers you for years.</w:t>
      </w:r>
    </w:p>
    <w:p>
      <w:pPr>
        <w:pStyle w:val="ListParagraph"/>
        <w:numPr>
          <w:ilvl w:val="0"/>
          <w:numId w:val="2"/>
        </w:numPr>
        <w:spacing w:after="80"/>
      </w:pPr>
      <w:r>
        <w:rPr>
          <w:rFonts w:ascii="Calibri" w:cs="Calibri" w:eastAsia="Calibri" w:hAnsi="Calibri"/>
          <w:b/>
          <w:bCs/>
          <w:sz w:val="22"/>
          <w:szCs w:val="22"/>
        </w:rPr>
        <w:t xml:space="preserve">The champagne pour. </w:t>
      </w:r>
      <w:r>
        <w:rPr>
          <w:rFonts w:ascii="Calibri" w:cs="Calibri" w:eastAsia="Calibri" w:hAnsi="Calibri"/>
          <w:sz w:val="22"/>
          <w:szCs w:val="22"/>
        </w:rPr>
        <w:t xml:space="preserve">Serving alcohol you did not sell, at a paid event, is a grey area with OLCC even when the couple brought the bottle. The terms and the site now both say the same thing: you supply the flutes, the couple pours. Keep it that way in practice — hand them the bottle, not a poured glass.</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2026-09-09T03:00:11.824Z</dcterms:created>
  <dcterms:modified xsi:type="dcterms:W3CDTF">2026-09-09T03:00:11.825Z</dcterms:modified>
</cp:coreProperties>
</file>

<file path=docProps/custom.xml><?xml version="1.0" encoding="utf-8"?>
<Properties xmlns="http://schemas.openxmlformats.org/officeDocument/2006/custom-properties" xmlns:vt="http://schemas.openxmlformats.org/officeDocument/2006/docPropsVTypes"/>
</file>