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A8BBF" w14:textId="07A1272D" w:rsidR="00FF1E08" w:rsidRDefault="00680479" w:rsidP="00415ED0">
      <w:pPr>
        <w:pStyle w:val="Heading1"/>
        <w:rPr>
          <w:rFonts w:eastAsia="SimSun" w:cs="Arial"/>
          <w:szCs w:val="32"/>
        </w:rPr>
      </w:pPr>
      <w:r>
        <w:rPr>
          <w:rFonts w:eastAsia="SimSun" w:cs="Arial"/>
          <w:szCs w:val="32"/>
        </w:rPr>
        <w:t>INTRODUCTION</w:t>
      </w:r>
    </w:p>
    <w:p w14:paraId="4C68B09B" w14:textId="5FA3B026" w:rsidR="00F46D2C" w:rsidRPr="00F46D2C" w:rsidRDefault="00F46D2C" w:rsidP="00F46D2C">
      <w:pPr>
        <w:ind w:firstLine="420"/>
        <w:rPr>
          <w:rFonts w:ascii="Times New Roman" w:hAnsi="Times New Roman" w:cs="Times New Roman"/>
        </w:rPr>
      </w:pPr>
      <w:r w:rsidRPr="00F46D2C">
        <w:rPr>
          <w:rFonts w:ascii="Times New Roman" w:hAnsi="Times New Roman" w:cs="Times New Roman"/>
        </w:rPr>
        <w:t>In this section, I will briefly introduce the overall topic of my research. This will put my research in the proper context to provide more specific background information and other important factors to consider my research with.</w:t>
      </w:r>
    </w:p>
    <w:p w14:paraId="5C7FF321" w14:textId="0EA420A1" w:rsidR="00FF1E08" w:rsidRPr="004D594A" w:rsidRDefault="00081AA3" w:rsidP="00FF1E08">
      <w:pPr>
        <w:pStyle w:val="Heading2"/>
      </w:pPr>
      <w:r>
        <w:t>The COVID-19 Pandemic</w:t>
      </w:r>
    </w:p>
    <w:p w14:paraId="6EC238B5" w14:textId="60BB338B" w:rsidR="003347BB" w:rsidRDefault="00902E96" w:rsidP="003347BB">
      <w:pPr>
        <w:ind w:firstLine="420"/>
        <w:rPr>
          <w:rFonts w:ascii="Times New Roman" w:eastAsia="SimSun" w:hAnsi="Times New Roman" w:cs="Times New Roman"/>
          <w:szCs w:val="24"/>
        </w:rPr>
      </w:pPr>
      <w:r w:rsidRPr="00902E96">
        <w:rPr>
          <w:rFonts w:ascii="Times New Roman" w:eastAsia="SimSun" w:hAnsi="Times New Roman" w:cs="Times New Roman"/>
          <w:szCs w:val="24"/>
        </w:rPr>
        <w:t xml:space="preserve">The global pandemic brought upon by the COVID-19 virus, which has killed over 2.3 million people and infected over 100 million more on every continent in the world </w:t>
      </w:r>
      <w:sdt>
        <w:sdtPr>
          <w:rPr>
            <w:rFonts w:ascii="Times New Roman" w:eastAsia="SimSun" w:hAnsi="Times New Roman" w:cs="Times New Roman"/>
            <w:szCs w:val="24"/>
          </w:rPr>
          <w:id w:val="2022887124"/>
          <w:citation/>
        </w:sdtPr>
        <w:sdtContent>
          <w:r w:rsidR="00750BF6">
            <w:rPr>
              <w:rFonts w:ascii="Times New Roman" w:eastAsia="SimSun" w:hAnsi="Times New Roman" w:cs="Times New Roman"/>
              <w:szCs w:val="24"/>
            </w:rPr>
            <w:fldChar w:fldCharType="begin"/>
          </w:r>
          <w:r w:rsidR="00750BF6">
            <w:rPr>
              <w:rFonts w:ascii="Times New Roman" w:eastAsia="SimSun" w:hAnsi="Times New Roman" w:cs="Times New Roman"/>
              <w:szCs w:val="24"/>
            </w:rPr>
            <w:instrText xml:space="preserve"> CITATION dong_interactive_2020 \l 1033 </w:instrText>
          </w:r>
          <w:r w:rsidR="00750BF6">
            <w:rPr>
              <w:rFonts w:ascii="Times New Roman" w:eastAsia="SimSun" w:hAnsi="Times New Roman" w:cs="Times New Roman"/>
              <w:szCs w:val="24"/>
            </w:rPr>
            <w:fldChar w:fldCharType="separate"/>
          </w:r>
          <w:r w:rsidR="00750BF6" w:rsidRPr="00750BF6">
            <w:rPr>
              <w:rFonts w:ascii="Times New Roman" w:eastAsia="SimSun" w:hAnsi="Times New Roman" w:cs="Times New Roman"/>
              <w:noProof/>
              <w:szCs w:val="24"/>
            </w:rPr>
            <w:t>(Dong, Du, &amp; Gardner, 2020)</w:t>
          </w:r>
          <w:r w:rsidR="00750BF6">
            <w:rPr>
              <w:rFonts w:ascii="Times New Roman" w:eastAsia="SimSun" w:hAnsi="Times New Roman" w:cs="Times New Roman"/>
              <w:szCs w:val="24"/>
            </w:rPr>
            <w:fldChar w:fldCharType="end"/>
          </w:r>
        </w:sdtContent>
      </w:sdt>
      <w:r w:rsidRPr="00902E96">
        <w:rPr>
          <w:rFonts w:ascii="Times New Roman" w:eastAsia="SimSun" w:hAnsi="Times New Roman" w:cs="Times New Roman"/>
          <w:szCs w:val="24"/>
        </w:rPr>
        <w:t xml:space="preserve"> has exposed the vulnerability of the modern world to a global pandemic outbreak. The last pandemic of similar severity and scale was the 1918 H1N1 Influenza Pandemic that has been estimated to have killed 50 million people and infected about 500 million</w:t>
      </w:r>
      <w:r w:rsidR="00750BF6">
        <w:rPr>
          <w:rFonts w:ascii="Times New Roman" w:eastAsia="SimSun" w:hAnsi="Times New Roman" w:cs="Times New Roman"/>
          <w:szCs w:val="24"/>
        </w:rPr>
        <w:t xml:space="preserve"> </w:t>
      </w:r>
      <w:sdt>
        <w:sdtPr>
          <w:rPr>
            <w:rFonts w:ascii="Times New Roman" w:eastAsia="SimSun" w:hAnsi="Times New Roman" w:cs="Times New Roman"/>
            <w:szCs w:val="24"/>
          </w:rPr>
          <w:id w:val="-681514775"/>
          <w:citation/>
        </w:sdtPr>
        <w:sdtContent>
          <w:r w:rsidR="00750BF6">
            <w:rPr>
              <w:rFonts w:ascii="Times New Roman" w:eastAsia="SimSun" w:hAnsi="Times New Roman" w:cs="Times New Roman"/>
              <w:szCs w:val="24"/>
            </w:rPr>
            <w:fldChar w:fldCharType="begin"/>
          </w:r>
          <w:r w:rsidR="00750BF6">
            <w:rPr>
              <w:rFonts w:ascii="Times New Roman" w:eastAsia="SimSun" w:hAnsi="Times New Roman" w:cs="Times New Roman"/>
              <w:szCs w:val="24"/>
            </w:rPr>
            <w:instrText xml:space="preserve"> CITATION noauthor_1918_2020 \l 1033 </w:instrText>
          </w:r>
          <w:r w:rsidR="00750BF6">
            <w:rPr>
              <w:rFonts w:ascii="Times New Roman" w:eastAsia="SimSun" w:hAnsi="Times New Roman" w:cs="Times New Roman"/>
              <w:szCs w:val="24"/>
            </w:rPr>
            <w:fldChar w:fldCharType="separate"/>
          </w:r>
          <w:r w:rsidR="00750BF6" w:rsidRPr="00750BF6">
            <w:rPr>
              <w:rFonts w:ascii="Times New Roman" w:eastAsia="SimSun" w:hAnsi="Times New Roman" w:cs="Times New Roman"/>
              <w:noProof/>
              <w:szCs w:val="24"/>
            </w:rPr>
            <w:t>(Center for Disease Control and Prevention, 2020)</w:t>
          </w:r>
          <w:r w:rsidR="00750BF6">
            <w:rPr>
              <w:rFonts w:ascii="Times New Roman" w:eastAsia="SimSun" w:hAnsi="Times New Roman" w:cs="Times New Roman"/>
              <w:szCs w:val="24"/>
            </w:rPr>
            <w:fldChar w:fldCharType="end"/>
          </w:r>
        </w:sdtContent>
      </w:sdt>
      <w:r w:rsidRPr="00902E96">
        <w:rPr>
          <w:rFonts w:ascii="Times New Roman" w:eastAsia="SimSun" w:hAnsi="Times New Roman" w:cs="Times New Roman"/>
          <w:szCs w:val="24"/>
        </w:rPr>
        <w:t>. However, even though the last major global pandemic outbreak had been over 100 years ago, the risk of a future global pandemic outbreak needs to be considered a serious threat going forward. Not only does the world have a significant moral obligation to do so, but failure to do will likely results in severe negative economic consequences.</w:t>
      </w:r>
    </w:p>
    <w:p w14:paraId="08B54FCA" w14:textId="49846EDE" w:rsidR="00750BF6" w:rsidRDefault="00750BF6" w:rsidP="003347BB">
      <w:pPr>
        <w:ind w:firstLine="420"/>
        <w:rPr>
          <w:rFonts w:ascii="Times New Roman" w:eastAsia="SimSun" w:hAnsi="Times New Roman" w:cs="Times New Roman"/>
          <w:szCs w:val="24"/>
        </w:rPr>
      </w:pPr>
      <w:r w:rsidRPr="00750BF6">
        <w:rPr>
          <w:rFonts w:ascii="Times New Roman" w:eastAsia="SimSun" w:hAnsi="Times New Roman" w:cs="Times New Roman"/>
          <w:szCs w:val="24"/>
        </w:rPr>
        <w:t xml:space="preserve">Since 2000, there have been pandemic outbreaks that have had measurable economic impact. The </w:t>
      </w:r>
      <w:r w:rsidRPr="00750BF6">
        <w:rPr>
          <w:rFonts w:ascii="Times New Roman" w:eastAsia="SimSun" w:hAnsi="Times New Roman" w:cs="Times New Roman"/>
          <w:noProof/>
          <w:szCs w:val="24"/>
        </w:rPr>
        <w:t>Global Preparedness Monitoring Board</w:t>
      </w:r>
      <w:r w:rsidR="00081AA3">
        <w:rPr>
          <w:rFonts w:ascii="Times New Roman" w:eastAsia="SimSun" w:hAnsi="Times New Roman" w:cs="Times New Roman"/>
          <w:noProof/>
          <w:szCs w:val="24"/>
        </w:rPr>
        <w:t xml:space="preserve"> (2019)</w:t>
      </w:r>
      <w:r w:rsidRPr="00750BF6">
        <w:rPr>
          <w:rFonts w:ascii="Times New Roman" w:eastAsia="SimSun" w:hAnsi="Times New Roman" w:cs="Times New Roman"/>
          <w:szCs w:val="24"/>
        </w:rPr>
        <w:t xml:space="preserve"> outlined these specific pandemic outbreaks in their annual report on global preparedness for health emergencies. Four of these pandemic outbreaks (SARS, H5N1, H1N1, and EBOLA) had measurable economic impacts at or exceeding $40 million USD. In fact, it had been estimated that a pandemic outbreak on the scale of the 1918 Spanish Flu outbreak could cause the world's economy $3 trillion USD (4.8% of global GDP) whereas the cost of even a moderate influenza pandemic would be 2.2% of global GDP</w:t>
      </w:r>
      <w:r w:rsidR="00081AA3">
        <w:rPr>
          <w:rFonts w:ascii="Times New Roman" w:eastAsia="SimSun" w:hAnsi="Times New Roman" w:cs="Times New Roman"/>
          <w:szCs w:val="24"/>
        </w:rPr>
        <w:t xml:space="preserve"> </w:t>
      </w:r>
      <w:sdt>
        <w:sdtPr>
          <w:rPr>
            <w:rFonts w:ascii="Times New Roman" w:eastAsia="SimSun" w:hAnsi="Times New Roman" w:cs="Times New Roman"/>
            <w:szCs w:val="24"/>
          </w:rPr>
          <w:id w:val="1898235953"/>
          <w:citation/>
        </w:sdtPr>
        <w:sdtContent>
          <w:r w:rsidR="00081AA3">
            <w:rPr>
              <w:rFonts w:ascii="Times New Roman" w:eastAsia="SimSun" w:hAnsi="Times New Roman" w:cs="Times New Roman"/>
              <w:szCs w:val="24"/>
            </w:rPr>
            <w:fldChar w:fldCharType="begin"/>
          </w:r>
          <w:r w:rsidR="00081AA3">
            <w:rPr>
              <w:rFonts w:ascii="Times New Roman" w:eastAsia="SimSun" w:hAnsi="Times New Roman" w:cs="Times New Roman"/>
              <w:szCs w:val="24"/>
            </w:rPr>
            <w:instrText xml:space="preserve"> CITATION jonas2013pandemic \l 1033 </w:instrText>
          </w:r>
          <w:r w:rsidR="00081AA3">
            <w:rPr>
              <w:rFonts w:ascii="Times New Roman" w:eastAsia="SimSun" w:hAnsi="Times New Roman" w:cs="Times New Roman"/>
              <w:szCs w:val="24"/>
            </w:rPr>
            <w:fldChar w:fldCharType="separate"/>
          </w:r>
          <w:r w:rsidR="00081AA3" w:rsidRPr="00081AA3">
            <w:rPr>
              <w:rFonts w:ascii="Times New Roman" w:eastAsia="SimSun" w:hAnsi="Times New Roman" w:cs="Times New Roman"/>
              <w:noProof/>
              <w:szCs w:val="24"/>
            </w:rPr>
            <w:t>(Jonas, 2013)</w:t>
          </w:r>
          <w:r w:rsidR="00081AA3">
            <w:rPr>
              <w:rFonts w:ascii="Times New Roman" w:eastAsia="SimSun" w:hAnsi="Times New Roman" w:cs="Times New Roman"/>
              <w:szCs w:val="24"/>
            </w:rPr>
            <w:fldChar w:fldCharType="end"/>
          </w:r>
        </w:sdtContent>
      </w:sdt>
      <w:r w:rsidRPr="00750BF6">
        <w:rPr>
          <w:rFonts w:ascii="Times New Roman" w:eastAsia="SimSun" w:hAnsi="Times New Roman" w:cs="Times New Roman"/>
          <w:szCs w:val="24"/>
        </w:rPr>
        <w:t>. In fact, these appear to have been underestimates as, despite COVID-19's severity being less than the 1918 H1N1 Influenza Pandemic, global GDP contracted by 4.3% in 2020</w:t>
      </w:r>
      <w:r w:rsidR="00081AA3">
        <w:rPr>
          <w:rFonts w:ascii="Times New Roman" w:eastAsia="SimSun" w:hAnsi="Times New Roman" w:cs="Times New Roman"/>
          <w:szCs w:val="24"/>
        </w:rPr>
        <w:t xml:space="preserve"> </w:t>
      </w:r>
      <w:sdt>
        <w:sdtPr>
          <w:rPr>
            <w:rFonts w:ascii="Times New Roman" w:eastAsia="SimSun" w:hAnsi="Times New Roman" w:cs="Times New Roman"/>
            <w:szCs w:val="24"/>
          </w:rPr>
          <w:id w:val="1708604639"/>
          <w:citation/>
        </w:sdtPr>
        <w:sdtContent>
          <w:r w:rsidR="00081AA3">
            <w:rPr>
              <w:rFonts w:ascii="Times New Roman" w:eastAsia="SimSun" w:hAnsi="Times New Roman" w:cs="Times New Roman"/>
              <w:szCs w:val="24"/>
            </w:rPr>
            <w:fldChar w:fldCharType="begin"/>
          </w:r>
          <w:r w:rsidR="00081AA3">
            <w:rPr>
              <w:rFonts w:ascii="Times New Roman" w:eastAsia="SimSun" w:hAnsi="Times New Roman" w:cs="Times New Roman"/>
              <w:szCs w:val="24"/>
            </w:rPr>
            <w:instrText xml:space="preserve"> CITATION noauthor_global_2021 \l 1033 </w:instrText>
          </w:r>
          <w:r w:rsidR="00081AA3">
            <w:rPr>
              <w:rFonts w:ascii="Times New Roman" w:eastAsia="SimSun" w:hAnsi="Times New Roman" w:cs="Times New Roman"/>
              <w:szCs w:val="24"/>
            </w:rPr>
            <w:fldChar w:fldCharType="separate"/>
          </w:r>
          <w:r w:rsidR="00081AA3" w:rsidRPr="00081AA3">
            <w:rPr>
              <w:rFonts w:ascii="Times New Roman" w:eastAsia="SimSun" w:hAnsi="Times New Roman" w:cs="Times New Roman"/>
              <w:noProof/>
              <w:szCs w:val="24"/>
            </w:rPr>
            <w:t>(World Bank, 2021)</w:t>
          </w:r>
          <w:r w:rsidR="00081AA3">
            <w:rPr>
              <w:rFonts w:ascii="Times New Roman" w:eastAsia="SimSun" w:hAnsi="Times New Roman" w:cs="Times New Roman"/>
              <w:szCs w:val="24"/>
            </w:rPr>
            <w:fldChar w:fldCharType="end"/>
          </w:r>
        </w:sdtContent>
      </w:sdt>
      <w:r w:rsidRPr="00750BF6">
        <w:rPr>
          <w:rFonts w:ascii="Times New Roman" w:eastAsia="SimSun" w:hAnsi="Times New Roman" w:cs="Times New Roman"/>
          <w:szCs w:val="24"/>
        </w:rPr>
        <w:t xml:space="preserve">. Finally, the risk of a global pandemic outbreak is not likely to go away as between 2011 and 2018, WHO tracked 1483 epidemic events in 172 countries </w:t>
      </w:r>
      <w:sdt>
        <w:sdtPr>
          <w:rPr>
            <w:rFonts w:ascii="Times New Roman" w:eastAsia="SimSun" w:hAnsi="Times New Roman" w:cs="Times New Roman"/>
            <w:szCs w:val="24"/>
          </w:rPr>
          <w:id w:val="1770888815"/>
          <w:citation/>
        </w:sdtPr>
        <w:sdtContent>
          <w:r w:rsidR="00081AA3">
            <w:rPr>
              <w:rFonts w:ascii="Times New Roman" w:eastAsia="SimSun" w:hAnsi="Times New Roman" w:cs="Times New Roman"/>
              <w:szCs w:val="24"/>
            </w:rPr>
            <w:fldChar w:fldCharType="begin"/>
          </w:r>
          <w:r w:rsidR="00081AA3">
            <w:rPr>
              <w:rFonts w:ascii="Times New Roman" w:eastAsia="SimSun" w:hAnsi="Times New Roman" w:cs="Times New Roman"/>
              <w:szCs w:val="24"/>
            </w:rPr>
            <w:instrText xml:space="preserve"> CITATION board2019world \l 1033 </w:instrText>
          </w:r>
          <w:r w:rsidR="00081AA3">
            <w:rPr>
              <w:rFonts w:ascii="Times New Roman" w:eastAsia="SimSun" w:hAnsi="Times New Roman" w:cs="Times New Roman"/>
              <w:szCs w:val="24"/>
            </w:rPr>
            <w:fldChar w:fldCharType="separate"/>
          </w:r>
          <w:r w:rsidR="00081AA3" w:rsidRPr="00081AA3">
            <w:rPr>
              <w:rFonts w:ascii="Times New Roman" w:eastAsia="SimSun" w:hAnsi="Times New Roman" w:cs="Times New Roman"/>
              <w:noProof/>
              <w:szCs w:val="24"/>
            </w:rPr>
            <w:t>(Global Preparedness Monitoring Board, 2019)</w:t>
          </w:r>
          <w:r w:rsidR="00081AA3">
            <w:rPr>
              <w:rFonts w:ascii="Times New Roman" w:eastAsia="SimSun" w:hAnsi="Times New Roman" w:cs="Times New Roman"/>
              <w:szCs w:val="24"/>
            </w:rPr>
            <w:fldChar w:fldCharType="end"/>
          </w:r>
        </w:sdtContent>
      </w:sdt>
      <w:r w:rsidRPr="00750BF6">
        <w:rPr>
          <w:rFonts w:ascii="Times New Roman" w:eastAsia="SimSun" w:hAnsi="Times New Roman" w:cs="Times New Roman"/>
          <w:szCs w:val="24"/>
        </w:rPr>
        <w:t>.</w:t>
      </w:r>
    </w:p>
    <w:p w14:paraId="7723E65B" w14:textId="406134BD" w:rsidR="00081AA3" w:rsidRDefault="00081AA3" w:rsidP="00081AA3">
      <w:pPr>
        <w:ind w:firstLine="420"/>
        <w:rPr>
          <w:rFonts w:ascii="Times New Roman" w:eastAsia="SimSun" w:hAnsi="Times New Roman" w:cs="Times New Roman"/>
          <w:szCs w:val="24"/>
        </w:rPr>
      </w:pPr>
      <w:r w:rsidRPr="00081AA3">
        <w:rPr>
          <w:rFonts w:ascii="Times New Roman" w:eastAsia="SimSun" w:hAnsi="Times New Roman" w:cs="Times New Roman"/>
          <w:szCs w:val="24"/>
        </w:rPr>
        <w:t xml:space="preserve">To put these economic figures into context, the most expensive natural disaster in </w:t>
      </w:r>
      <w:r w:rsidRPr="00081AA3">
        <w:rPr>
          <w:rFonts w:ascii="Times New Roman" w:eastAsia="SimSun" w:hAnsi="Times New Roman" w:cs="Times New Roman"/>
          <w:szCs w:val="24"/>
        </w:rPr>
        <w:lastRenderedPageBreak/>
        <w:t xml:space="preserve">recorded history was the 2011 </w:t>
      </w:r>
      <w:proofErr w:type="spellStart"/>
      <w:r w:rsidRPr="00081AA3">
        <w:rPr>
          <w:rFonts w:ascii="Times New Roman" w:eastAsia="SimSun" w:hAnsi="Times New Roman" w:cs="Times New Roman"/>
          <w:szCs w:val="24"/>
        </w:rPr>
        <w:t>Tōhoku</w:t>
      </w:r>
      <w:proofErr w:type="spellEnd"/>
      <w:r w:rsidRPr="00081AA3">
        <w:rPr>
          <w:rFonts w:ascii="Times New Roman" w:eastAsia="SimSun" w:hAnsi="Times New Roman" w:cs="Times New Roman"/>
          <w:szCs w:val="24"/>
        </w:rPr>
        <w:t xml:space="preserve"> earthquake and tsunami in Japan. </w:t>
      </w:r>
      <w:r>
        <w:rPr>
          <w:rFonts w:ascii="Times New Roman" w:eastAsia="SimSun" w:hAnsi="Times New Roman" w:cs="Times New Roman"/>
          <w:szCs w:val="24"/>
        </w:rPr>
        <w:t>“</w:t>
      </w:r>
      <w:r w:rsidRPr="00081AA3">
        <w:rPr>
          <w:rFonts w:ascii="Times New Roman" w:eastAsia="SimSun" w:hAnsi="Times New Roman" w:cs="Times New Roman"/>
          <w:szCs w:val="24"/>
        </w:rPr>
        <w:t>Japan's government says the total cost of the damage caused by the tsunami could reach 25 trillion yen–or U.S. $309 billion</w:t>
      </w:r>
      <w:r>
        <w:rPr>
          <w:rFonts w:ascii="Times New Roman" w:eastAsia="SimSun" w:hAnsi="Times New Roman" w:cs="Times New Roman"/>
          <w:szCs w:val="24"/>
        </w:rPr>
        <w:t>”</w:t>
      </w:r>
      <w:r w:rsidRPr="00081AA3">
        <w:rPr>
          <w:rFonts w:ascii="Times New Roman" w:eastAsia="SimSun" w:hAnsi="Times New Roman" w:cs="Times New Roman"/>
          <w:szCs w:val="24"/>
        </w:rPr>
        <w:t xml:space="preserve"> </w:t>
      </w:r>
      <w:sdt>
        <w:sdtPr>
          <w:rPr>
            <w:rFonts w:ascii="Times New Roman" w:eastAsia="SimSun" w:hAnsi="Times New Roman" w:cs="Times New Roman"/>
            <w:szCs w:val="24"/>
          </w:rPr>
          <w:id w:val="-115992928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cnn_wire_staff_official:_2011 \l 1033 </w:instrText>
          </w:r>
          <w:r>
            <w:rPr>
              <w:rFonts w:ascii="Times New Roman" w:eastAsia="SimSun" w:hAnsi="Times New Roman" w:cs="Times New Roman"/>
              <w:szCs w:val="24"/>
            </w:rPr>
            <w:fldChar w:fldCharType="separate"/>
          </w:r>
          <w:r w:rsidRPr="00081AA3">
            <w:rPr>
              <w:rFonts w:ascii="Times New Roman" w:eastAsia="SimSun" w:hAnsi="Times New Roman" w:cs="Times New Roman"/>
              <w:noProof/>
              <w:szCs w:val="24"/>
            </w:rPr>
            <w:t>(CNN Wire Staff, 2011)</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081AA3">
        <w:rPr>
          <w:rFonts w:ascii="Times New Roman" w:eastAsia="SimSun" w:hAnsi="Times New Roman" w:cs="Times New Roman"/>
          <w:szCs w:val="24"/>
        </w:rPr>
        <w:t xml:space="preserve">which would equate to $353 million today. The most expensive man-made disaster was the 1986 Chernobyl Nuclear Disaster. The high-end estimate of the 30-year cost of the Chernobyl Nuclear Disaster is $700 billion </w:t>
      </w:r>
      <w:sdt>
        <w:sdtPr>
          <w:rPr>
            <w:rFonts w:ascii="Times New Roman" w:eastAsia="SimSun" w:hAnsi="Times New Roman" w:cs="Times New Roman"/>
            <w:szCs w:val="24"/>
          </w:rPr>
          <w:id w:val="-175743240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samet2016financial \l 1033 </w:instrText>
          </w:r>
          <w:r>
            <w:rPr>
              <w:rFonts w:ascii="Times New Roman" w:eastAsia="SimSun" w:hAnsi="Times New Roman" w:cs="Times New Roman"/>
              <w:szCs w:val="24"/>
            </w:rPr>
            <w:fldChar w:fldCharType="separate"/>
          </w:r>
          <w:r w:rsidRPr="00081AA3">
            <w:rPr>
              <w:rFonts w:ascii="Times New Roman" w:eastAsia="SimSun" w:hAnsi="Times New Roman" w:cs="Times New Roman"/>
              <w:noProof/>
              <w:szCs w:val="24"/>
            </w:rPr>
            <w:t>(Samet, 2016)</w:t>
          </w:r>
          <w:r>
            <w:rPr>
              <w:rFonts w:ascii="Times New Roman" w:eastAsia="SimSun" w:hAnsi="Times New Roman" w:cs="Times New Roman"/>
              <w:szCs w:val="24"/>
            </w:rPr>
            <w:fldChar w:fldCharType="end"/>
          </w:r>
        </w:sdtContent>
      </w:sdt>
      <w:r w:rsidRPr="00081AA3">
        <w:rPr>
          <w:rFonts w:ascii="Times New Roman" w:eastAsia="SimSun" w:hAnsi="Times New Roman" w:cs="Times New Roman"/>
          <w:szCs w:val="24"/>
        </w:rPr>
        <w:t xml:space="preserve">. Therefore, the economic impact of COVID-19 are already 13 times more expensive than the 2011 </w:t>
      </w:r>
      <w:proofErr w:type="spellStart"/>
      <w:r w:rsidRPr="00081AA3">
        <w:rPr>
          <w:rFonts w:ascii="Times New Roman" w:eastAsia="SimSun" w:hAnsi="Times New Roman" w:cs="Times New Roman"/>
          <w:szCs w:val="24"/>
        </w:rPr>
        <w:t>Tōhoku</w:t>
      </w:r>
      <w:proofErr w:type="spellEnd"/>
      <w:r w:rsidRPr="00081AA3">
        <w:rPr>
          <w:rFonts w:ascii="Times New Roman" w:eastAsia="SimSun" w:hAnsi="Times New Roman" w:cs="Times New Roman"/>
          <w:szCs w:val="24"/>
        </w:rPr>
        <w:t xml:space="preserve"> earthquake and tsunami and 6.5 times more expensive than the 1986 Chernobyl Nuclear Disaster.</w:t>
      </w:r>
    </w:p>
    <w:p w14:paraId="2727C929" w14:textId="7FAB7804" w:rsidR="00FF1E08" w:rsidRPr="004D594A" w:rsidRDefault="00081AA3" w:rsidP="00FF1E08">
      <w:pPr>
        <w:pStyle w:val="Heading2"/>
      </w:pPr>
      <w:r w:rsidRPr="00081AA3">
        <w:t>Nonpharmaceutical Interventions (NPIs)</w:t>
      </w:r>
    </w:p>
    <w:p w14:paraId="09BB2FA6" w14:textId="205D42C8" w:rsidR="002B625A" w:rsidRDefault="00081AA3" w:rsidP="002B625A">
      <w:pPr>
        <w:ind w:firstLine="420"/>
        <w:rPr>
          <w:rFonts w:ascii="Times New Roman" w:eastAsia="SimSun" w:hAnsi="Times New Roman" w:cs="Times New Roman"/>
          <w:szCs w:val="24"/>
        </w:rPr>
      </w:pPr>
      <w:r w:rsidRPr="00081AA3">
        <w:rPr>
          <w:rFonts w:ascii="Times New Roman" w:eastAsia="SimSun" w:hAnsi="Times New Roman" w:cs="Times New Roman"/>
          <w:szCs w:val="24"/>
        </w:rPr>
        <w:t xml:space="preserve">Before COVID-19 vaccinations became available, every country's government response measures hinged upon NPIs. The CDC states that </w:t>
      </w:r>
      <w:r>
        <w:rPr>
          <w:rFonts w:ascii="Times New Roman" w:eastAsia="SimSun" w:hAnsi="Times New Roman" w:cs="Times New Roman"/>
          <w:szCs w:val="24"/>
        </w:rPr>
        <w:t>“</w:t>
      </w:r>
      <w:r w:rsidRPr="00081AA3">
        <w:rPr>
          <w:rFonts w:ascii="Times New Roman" w:eastAsia="SimSun" w:hAnsi="Times New Roman" w:cs="Times New Roman"/>
          <w:szCs w:val="24"/>
        </w:rPr>
        <w:t>NPIs are actions, apart from getting vaccinated and taking medicine, that people and communities can take to help slow the spread of illnesses ... NPIs are among the best ways of controlling pandemic flu when vaccines are not yet available</w:t>
      </w:r>
      <w:r>
        <w:rPr>
          <w:rFonts w:ascii="Times New Roman" w:eastAsia="SimSun" w:hAnsi="Times New Roman" w:cs="Times New Roman"/>
          <w:szCs w:val="24"/>
        </w:rPr>
        <w:t>”</w:t>
      </w:r>
      <w:r w:rsidRPr="00081AA3">
        <w:rPr>
          <w:rFonts w:ascii="Times New Roman" w:eastAsia="SimSun" w:hAnsi="Times New Roman" w:cs="Times New Roman"/>
          <w:szCs w:val="24"/>
        </w:rPr>
        <w:t xml:space="preserve"> </w:t>
      </w:r>
      <w:sdt>
        <w:sdtPr>
          <w:rPr>
            <w:rFonts w:ascii="Times New Roman" w:eastAsia="SimSun" w:hAnsi="Times New Roman" w:cs="Times New Roman"/>
            <w:szCs w:val="24"/>
          </w:rPr>
          <w:id w:val="-5624961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centers_for_disease_control_and_prevention_2020 \l 1033 </w:instrText>
          </w:r>
          <w:r>
            <w:rPr>
              <w:rFonts w:ascii="Times New Roman" w:eastAsia="SimSun" w:hAnsi="Times New Roman" w:cs="Times New Roman"/>
              <w:szCs w:val="24"/>
            </w:rPr>
            <w:fldChar w:fldCharType="separate"/>
          </w:r>
          <w:r w:rsidRPr="00081AA3">
            <w:rPr>
              <w:rFonts w:ascii="Times New Roman" w:eastAsia="SimSun" w:hAnsi="Times New Roman" w:cs="Times New Roman"/>
              <w:noProof/>
              <w:szCs w:val="24"/>
            </w:rPr>
            <w:t>(Center for Disease Control and Prevention, 2020)</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081AA3">
        <w:rPr>
          <w:rFonts w:ascii="Times New Roman" w:eastAsia="SimSun" w:hAnsi="Times New Roman" w:cs="Times New Roman"/>
          <w:szCs w:val="24"/>
        </w:rPr>
        <w:t>Although somewhat obvious, NPIs are the only way to contain the spread of a global pandemic event and mitigate its negative effects. Thus, the research and understanding of the effectiveness of different NPIs will be critical in formulating the best response to future pandemic outbreaks.</w:t>
      </w:r>
    </w:p>
    <w:p w14:paraId="34D7A3CF" w14:textId="37FAF6ED" w:rsidR="00081AA3" w:rsidRDefault="00081AA3" w:rsidP="002B625A">
      <w:pPr>
        <w:ind w:firstLine="420"/>
        <w:rPr>
          <w:rFonts w:ascii="Times New Roman" w:eastAsia="SimSun" w:hAnsi="Times New Roman" w:cs="Times New Roman"/>
          <w:szCs w:val="24"/>
        </w:rPr>
      </w:pPr>
      <w:r w:rsidRPr="00081AA3">
        <w:rPr>
          <w:rFonts w:ascii="Times New Roman" w:eastAsia="SimSun" w:hAnsi="Times New Roman" w:cs="Times New Roman"/>
          <w:szCs w:val="24"/>
        </w:rPr>
        <w:t>At the start of the COVID-19 Pandemic, factors contributing to the acceleration of the COVID-19 virus were identified as follows</w:t>
      </w:r>
      <w:r>
        <w:rPr>
          <w:rFonts w:ascii="Times New Roman" w:eastAsia="SimSun" w:hAnsi="Times New Roman" w:cs="Times New Roman"/>
          <w:szCs w:val="24"/>
        </w:rPr>
        <w:t xml:space="preserve"> </w:t>
      </w:r>
      <w:sdt>
        <w:sdtPr>
          <w:rPr>
            <w:rFonts w:ascii="Times New Roman" w:eastAsia="SimSun" w:hAnsi="Times New Roman" w:cs="Times New Roman"/>
            <w:szCs w:val="24"/>
          </w:rPr>
          <w:id w:val="35007383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Schuchat2020 \l 1033 </w:instrText>
          </w:r>
          <w:r>
            <w:rPr>
              <w:rFonts w:ascii="Times New Roman" w:eastAsia="SimSun" w:hAnsi="Times New Roman" w:cs="Times New Roman"/>
              <w:szCs w:val="24"/>
            </w:rPr>
            <w:fldChar w:fldCharType="separate"/>
          </w:r>
          <w:r w:rsidRPr="00081AA3">
            <w:rPr>
              <w:rFonts w:ascii="Times New Roman" w:eastAsia="SimSun" w:hAnsi="Times New Roman" w:cs="Times New Roman"/>
              <w:noProof/>
              <w:szCs w:val="24"/>
            </w:rPr>
            <w:t>(Schuchat &amp; Team, 2020)</w:t>
          </w:r>
          <w:r>
            <w:rPr>
              <w:rFonts w:ascii="Times New Roman" w:eastAsia="SimSun" w:hAnsi="Times New Roman" w:cs="Times New Roman"/>
              <w:szCs w:val="24"/>
            </w:rPr>
            <w:fldChar w:fldCharType="end"/>
          </w:r>
        </w:sdtContent>
      </w:sdt>
      <w:r w:rsidRPr="00081AA3">
        <w:rPr>
          <w:rFonts w:ascii="Times New Roman" w:eastAsia="SimSun" w:hAnsi="Times New Roman" w:cs="Times New Roman"/>
          <w:szCs w:val="24"/>
        </w:rPr>
        <w:t>:</w:t>
      </w:r>
    </w:p>
    <w:p w14:paraId="31DFA0E4" w14:textId="7FED7FA8" w:rsidR="00081AA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00081AA3" w:rsidRPr="00081AA3">
        <w:rPr>
          <w:rFonts w:ascii="Times New Roman" w:eastAsia="SimSun" w:hAnsi="Times New Roman" w:cs="Times New Roman"/>
          <w:szCs w:val="24"/>
        </w:rPr>
        <w:t>Continued travel-associated importations of the virus</w:t>
      </w:r>
      <w:r>
        <w:rPr>
          <w:rFonts w:ascii="Times New Roman" w:eastAsia="SimSun" w:hAnsi="Times New Roman" w:cs="Times New Roman"/>
          <w:szCs w:val="24"/>
        </w:rPr>
        <w:t>”</w:t>
      </w:r>
    </w:p>
    <w:p w14:paraId="579535F3" w14:textId="0F3DF8FD" w:rsidR="00081AA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00081AA3" w:rsidRPr="00081AA3">
        <w:rPr>
          <w:rFonts w:ascii="Times New Roman" w:eastAsia="SimSun" w:hAnsi="Times New Roman" w:cs="Times New Roman"/>
          <w:szCs w:val="24"/>
        </w:rPr>
        <w:t>Large gatherings</w:t>
      </w:r>
      <w:r>
        <w:rPr>
          <w:rFonts w:ascii="Times New Roman" w:eastAsia="SimSun" w:hAnsi="Times New Roman" w:cs="Times New Roman"/>
          <w:szCs w:val="24"/>
        </w:rPr>
        <w:t>”</w:t>
      </w:r>
    </w:p>
    <w:p w14:paraId="27248515" w14:textId="7109AF32" w:rsidR="00081AA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00081AA3" w:rsidRPr="00081AA3">
        <w:rPr>
          <w:rFonts w:ascii="Times New Roman" w:eastAsia="SimSun" w:hAnsi="Times New Roman" w:cs="Times New Roman"/>
          <w:szCs w:val="24"/>
        </w:rPr>
        <w:t>Introductions into high-risk workplaces/settings</w:t>
      </w:r>
      <w:r>
        <w:rPr>
          <w:rFonts w:ascii="Times New Roman" w:eastAsia="SimSun" w:hAnsi="Times New Roman" w:cs="Times New Roman"/>
          <w:szCs w:val="24"/>
        </w:rPr>
        <w:t>”</w:t>
      </w:r>
    </w:p>
    <w:p w14:paraId="0DD59E36" w14:textId="20E25B54" w:rsidR="006B57E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Crowding and high population density</w:t>
      </w:r>
      <w:r>
        <w:rPr>
          <w:rFonts w:ascii="Times New Roman" w:eastAsia="SimSun" w:hAnsi="Times New Roman" w:cs="Times New Roman"/>
          <w:szCs w:val="24"/>
        </w:rPr>
        <w:t>”</w:t>
      </w:r>
    </w:p>
    <w:p w14:paraId="061BA6A4" w14:textId="26D67C5C" w:rsidR="006B57E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Cryptic transmission</w:t>
      </w:r>
      <w:r>
        <w:rPr>
          <w:rFonts w:ascii="Times New Roman" w:eastAsia="SimSun" w:hAnsi="Times New Roman" w:cs="Times New Roman"/>
          <w:szCs w:val="24"/>
        </w:rPr>
        <w:t>”</w:t>
      </w:r>
    </w:p>
    <w:p w14:paraId="0D6D9CE8" w14:textId="26B318F2" w:rsidR="006B57E3" w:rsidRDefault="006B57E3" w:rsidP="006B57E3">
      <w:pPr>
        <w:ind w:firstLine="450"/>
        <w:rPr>
          <w:rFonts w:ascii="Times New Roman" w:eastAsia="SimSun" w:hAnsi="Times New Roman" w:cs="Times New Roman"/>
          <w:szCs w:val="24"/>
        </w:rPr>
      </w:pPr>
      <w:r w:rsidRPr="006B57E3">
        <w:rPr>
          <w:rFonts w:ascii="Times New Roman" w:eastAsia="SimSun" w:hAnsi="Times New Roman" w:cs="Times New Roman"/>
          <w:szCs w:val="24"/>
        </w:rPr>
        <w:t xml:space="preserve">Possible NPI responses to combat these acceleration factors that could have been taken by governments were posed as follows </w:t>
      </w:r>
      <w:sdt>
        <w:sdtPr>
          <w:rPr>
            <w:rFonts w:ascii="Times New Roman" w:eastAsia="SimSun" w:hAnsi="Times New Roman" w:cs="Times New Roman"/>
            <w:szCs w:val="24"/>
          </w:rPr>
          <w:id w:val="-211882552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Schuchat2020 \l 1033 </w:instrText>
          </w:r>
          <w:r>
            <w:rPr>
              <w:rFonts w:ascii="Times New Roman" w:eastAsia="SimSun" w:hAnsi="Times New Roman" w:cs="Times New Roman"/>
              <w:szCs w:val="24"/>
            </w:rPr>
            <w:fldChar w:fldCharType="separate"/>
          </w:r>
          <w:r w:rsidRPr="006B57E3">
            <w:rPr>
              <w:rFonts w:ascii="Times New Roman" w:eastAsia="SimSun" w:hAnsi="Times New Roman" w:cs="Times New Roman"/>
              <w:noProof/>
              <w:szCs w:val="24"/>
            </w:rPr>
            <w:t>(Schuchat &amp; Team, 2020)</w:t>
          </w:r>
          <w:r>
            <w:rPr>
              <w:rFonts w:ascii="Times New Roman" w:eastAsia="SimSun" w:hAnsi="Times New Roman" w:cs="Times New Roman"/>
              <w:szCs w:val="24"/>
            </w:rPr>
            <w:fldChar w:fldCharType="end"/>
          </w:r>
        </w:sdtContent>
      </w:sdt>
      <w:r>
        <w:rPr>
          <w:rFonts w:ascii="Times New Roman" w:eastAsia="SimSun" w:hAnsi="Times New Roman" w:cs="Times New Roman"/>
          <w:szCs w:val="24"/>
        </w:rPr>
        <w:t>:</w:t>
      </w:r>
    </w:p>
    <w:p w14:paraId="3FD0BE4D" w14:textId="71CCEE9D" w:rsid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Travel notices, travel restrictions, and quarantines</w:t>
      </w:r>
      <w:r>
        <w:rPr>
          <w:rFonts w:ascii="Times New Roman" w:eastAsia="SimSun" w:hAnsi="Times New Roman" w:cs="Times New Roman"/>
          <w:szCs w:val="24"/>
        </w:rPr>
        <w:t>”</w:t>
      </w:r>
    </w:p>
    <w:p w14:paraId="3B275D34" w14:textId="288D1089" w:rsidR="006B57E3"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Restricting mass gatherings, transitioning to virtual events</w:t>
      </w:r>
      <w:r>
        <w:rPr>
          <w:rFonts w:ascii="Times New Roman" w:eastAsia="SimSun" w:hAnsi="Times New Roman" w:cs="Times New Roman"/>
          <w:szCs w:val="24"/>
        </w:rPr>
        <w:t>”</w:t>
      </w:r>
    </w:p>
    <w:p w14:paraId="1C8886E1" w14:textId="592304D9" w:rsidR="006B57E3"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Restricting visitor access, establishing cohort units, contact tracing</w:t>
      </w:r>
      <w:r>
        <w:rPr>
          <w:rFonts w:ascii="Times New Roman" w:eastAsia="SimSun" w:hAnsi="Times New Roman" w:cs="Times New Roman"/>
          <w:szCs w:val="24"/>
        </w:rPr>
        <w:t>”</w:t>
      </w:r>
    </w:p>
    <w:p w14:paraId="3BB7E270" w14:textId="7C45E761" w:rsidR="006B57E3"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Stat-at-home orders, social distancing, face coverings</w:t>
      </w:r>
      <w:r>
        <w:rPr>
          <w:rFonts w:ascii="Times New Roman" w:eastAsia="SimSun" w:hAnsi="Times New Roman" w:cs="Times New Roman"/>
          <w:szCs w:val="24"/>
        </w:rPr>
        <w:t>”</w:t>
      </w:r>
    </w:p>
    <w:p w14:paraId="2285BC6D" w14:textId="478E293C" w:rsidR="00FF1E08"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Increasing testing, COVID-19 specific surveillance</w:t>
      </w:r>
      <w:r>
        <w:rPr>
          <w:rFonts w:ascii="Times New Roman" w:eastAsia="SimSun" w:hAnsi="Times New Roman" w:cs="Times New Roman"/>
          <w:szCs w:val="24"/>
        </w:rPr>
        <w:t>”</w:t>
      </w:r>
    </w:p>
    <w:p w14:paraId="3A579587" w14:textId="1AD6FBE0" w:rsidR="00FF1E08" w:rsidRPr="004D594A" w:rsidRDefault="006B57E3" w:rsidP="00FF1E08">
      <w:pPr>
        <w:pStyle w:val="Heading2"/>
      </w:pPr>
      <w:r w:rsidRPr="006B57E3">
        <w:lastRenderedPageBreak/>
        <w:t>Social and Political Implications</w:t>
      </w:r>
    </w:p>
    <w:p w14:paraId="45D03D0C" w14:textId="3C4F9C72" w:rsidR="00963B91" w:rsidRDefault="006B57E3" w:rsidP="00FF1E08">
      <w:pPr>
        <w:ind w:firstLine="420"/>
        <w:rPr>
          <w:rFonts w:ascii="Times New Roman" w:eastAsia="SimSun" w:hAnsi="Times New Roman" w:cs="Times New Roman"/>
          <w:szCs w:val="24"/>
        </w:rPr>
      </w:pPr>
      <w:r w:rsidRPr="006B57E3">
        <w:rPr>
          <w:rFonts w:ascii="Times New Roman" w:eastAsia="SimSun" w:hAnsi="Times New Roman" w:cs="Times New Roman"/>
          <w:szCs w:val="24"/>
        </w:rPr>
        <w:t xml:space="preserve">In the wake of the COVID-19 Pandemic outbreak, there has been a rise in nationalism and racist incidents that are a cause for concern. In the United States, President Donald Trump famously referred to the COVID-19 virus as the China virus which was even reflected in a </w:t>
      </w:r>
      <w:r>
        <w:rPr>
          <w:rFonts w:ascii="Times New Roman" w:eastAsia="SimSun" w:hAnsi="Times New Roman" w:cs="Times New Roman"/>
          <w:szCs w:val="24"/>
        </w:rPr>
        <w:t>“p</w:t>
      </w:r>
      <w:r w:rsidRPr="006B57E3">
        <w:rPr>
          <w:rFonts w:ascii="Times New Roman" w:eastAsia="SimSun" w:hAnsi="Times New Roman" w:cs="Times New Roman"/>
          <w:szCs w:val="24"/>
        </w:rPr>
        <w:t xml:space="preserve">hoto showing `corona' crossed out and replaced with </w:t>
      </w:r>
      <w:r>
        <w:rPr>
          <w:rFonts w:ascii="Times New Roman" w:eastAsia="SimSun" w:hAnsi="Times New Roman" w:cs="Times New Roman"/>
          <w:szCs w:val="24"/>
        </w:rPr>
        <w:t>‘</w:t>
      </w:r>
      <w:r w:rsidRPr="006B57E3">
        <w:rPr>
          <w:rFonts w:ascii="Times New Roman" w:eastAsia="SimSun" w:hAnsi="Times New Roman" w:cs="Times New Roman"/>
          <w:szCs w:val="24"/>
        </w:rPr>
        <w:t>Chinese</w:t>
      </w:r>
      <w:r>
        <w:rPr>
          <w:rFonts w:ascii="Times New Roman" w:eastAsia="SimSun" w:hAnsi="Times New Roman" w:cs="Times New Roman"/>
          <w:szCs w:val="24"/>
        </w:rPr>
        <w:t>’</w:t>
      </w:r>
      <w:r w:rsidRPr="006B57E3">
        <w:rPr>
          <w:rFonts w:ascii="Times New Roman" w:eastAsia="SimSun" w:hAnsi="Times New Roman" w:cs="Times New Roman"/>
          <w:szCs w:val="24"/>
        </w:rPr>
        <w:t xml:space="preserve"> in Trump's briefing notes</w:t>
      </w:r>
      <w:r>
        <w:rPr>
          <w:rFonts w:ascii="Times New Roman" w:eastAsia="SimSun" w:hAnsi="Times New Roman" w:cs="Times New Roman"/>
          <w:szCs w:val="24"/>
        </w:rPr>
        <w:t xml:space="preserve">” </w:t>
      </w:r>
      <w:sdt>
        <w:sdtPr>
          <w:rPr>
            <w:rFonts w:ascii="Times New Roman" w:eastAsia="SimSun" w:hAnsi="Times New Roman" w:cs="Times New Roman"/>
            <w:szCs w:val="24"/>
          </w:rPr>
          <w:id w:val="-144414214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renton_reynolds_2020 \l 1033 </w:instrText>
          </w:r>
          <w:r>
            <w:rPr>
              <w:rFonts w:ascii="Times New Roman" w:eastAsia="SimSun" w:hAnsi="Times New Roman" w:cs="Times New Roman"/>
              <w:szCs w:val="24"/>
            </w:rPr>
            <w:fldChar w:fldCharType="separate"/>
          </w:r>
          <w:r w:rsidRPr="006B57E3">
            <w:rPr>
              <w:rFonts w:ascii="Times New Roman" w:eastAsia="SimSun" w:hAnsi="Times New Roman" w:cs="Times New Roman"/>
              <w:noProof/>
              <w:szCs w:val="24"/>
            </w:rPr>
            <w:t>(Renton &amp; Reynolds,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xml:space="preserve">. Subsequently, there was an increase in Asian-American discrimination and hate crime incidents in the United States tracked by the Stop AAPI Hate website </w:t>
      </w:r>
      <w:sdt>
        <w:sdtPr>
          <w:rPr>
            <w:rFonts w:ascii="Times New Roman" w:eastAsia="SimSun" w:hAnsi="Times New Roman" w:cs="Times New Roman"/>
            <w:szCs w:val="24"/>
          </w:rPr>
          <w:id w:val="-7705426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bieber2020global \l 1033 </w:instrText>
          </w:r>
          <w:r>
            <w:rPr>
              <w:rFonts w:ascii="Times New Roman" w:eastAsia="SimSun" w:hAnsi="Times New Roman" w:cs="Times New Roman"/>
              <w:szCs w:val="24"/>
            </w:rPr>
            <w:fldChar w:fldCharType="separate"/>
          </w:r>
          <w:r w:rsidRPr="006B57E3">
            <w:rPr>
              <w:rFonts w:ascii="Times New Roman" w:eastAsia="SimSun" w:hAnsi="Times New Roman" w:cs="Times New Roman"/>
              <w:noProof/>
              <w:szCs w:val="24"/>
            </w:rPr>
            <w:t>(Bieber,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xml:space="preserve">. Similar sentiments have been observed in Europe where Germany's </w:t>
      </w:r>
      <w:proofErr w:type="spellStart"/>
      <w:r w:rsidRPr="006B57E3">
        <w:rPr>
          <w:rFonts w:ascii="Times New Roman" w:eastAsia="SimSun" w:hAnsi="Times New Roman" w:cs="Times New Roman"/>
          <w:szCs w:val="24"/>
        </w:rPr>
        <w:t>AfD</w:t>
      </w:r>
      <w:proofErr w:type="spellEnd"/>
      <w:r w:rsidRPr="006B57E3">
        <w:rPr>
          <w:rFonts w:ascii="Times New Roman" w:eastAsia="SimSun" w:hAnsi="Times New Roman" w:cs="Times New Roman"/>
          <w:szCs w:val="24"/>
        </w:rPr>
        <w:t xml:space="preserve"> political party and Austria's FPÖ political party have used the COVID-19 Pandemic to call for stricter immigration control</w:t>
      </w:r>
      <w:r>
        <w:rPr>
          <w:rFonts w:ascii="Times New Roman" w:eastAsia="SimSun" w:hAnsi="Times New Roman" w:cs="Times New Roman"/>
          <w:szCs w:val="24"/>
        </w:rPr>
        <w:t xml:space="preserve"> </w:t>
      </w:r>
      <w:sdt>
        <w:sdtPr>
          <w:rPr>
            <w:rFonts w:ascii="Times New Roman" w:eastAsia="SimSun" w:hAnsi="Times New Roman" w:cs="Times New Roman"/>
            <w:szCs w:val="24"/>
          </w:rPr>
          <w:id w:val="-14019777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jansen_2020 \l 1033 </w:instrText>
          </w:r>
          <w:r>
            <w:rPr>
              <w:rFonts w:ascii="Times New Roman" w:eastAsia="SimSun" w:hAnsi="Times New Roman" w:cs="Times New Roman"/>
              <w:szCs w:val="24"/>
            </w:rPr>
            <w:fldChar w:fldCharType="separate"/>
          </w:r>
          <w:r w:rsidRPr="006B57E3">
            <w:rPr>
              <w:rFonts w:ascii="Times New Roman" w:eastAsia="SimSun" w:hAnsi="Times New Roman" w:cs="Times New Roman"/>
              <w:noProof/>
              <w:szCs w:val="24"/>
            </w:rPr>
            <w:t>(Jansen,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xml:space="preserve">. Such incidents were not exclusive to the western world as noted by the Nigerian Government releasing an official statement </w:t>
      </w:r>
      <w:r>
        <w:rPr>
          <w:rFonts w:ascii="Times New Roman" w:eastAsia="SimSun" w:hAnsi="Times New Roman" w:cs="Times New Roman"/>
          <w:szCs w:val="24"/>
        </w:rPr>
        <w:t>“</w:t>
      </w:r>
      <w:r w:rsidRPr="006B57E3">
        <w:rPr>
          <w:rFonts w:ascii="Times New Roman" w:eastAsia="SimSun" w:hAnsi="Times New Roman" w:cs="Times New Roman"/>
          <w:szCs w:val="24"/>
        </w:rPr>
        <w:t>over allegations of continued racial discrimination against blacks and Africans, particularly Nigerians, resident in Guangzhou Province and other parts of the country</w:t>
      </w:r>
      <w:r>
        <w:rPr>
          <w:rFonts w:ascii="Times New Roman" w:eastAsia="SimSun" w:hAnsi="Times New Roman" w:cs="Times New Roman"/>
          <w:szCs w:val="24"/>
        </w:rPr>
        <w:t xml:space="preserve">” </w:t>
      </w:r>
      <w:sdt>
        <w:sdtPr>
          <w:rPr>
            <w:rFonts w:ascii="Times New Roman" w:eastAsia="SimSun" w:hAnsi="Times New Roman" w:cs="Times New Roman"/>
            <w:szCs w:val="24"/>
          </w:rPr>
          <w:id w:val="45568475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vanguard_2020 \l 1033 </w:instrText>
          </w:r>
          <w:r>
            <w:rPr>
              <w:rFonts w:ascii="Times New Roman" w:eastAsia="SimSun" w:hAnsi="Times New Roman" w:cs="Times New Roman"/>
              <w:szCs w:val="24"/>
            </w:rPr>
            <w:fldChar w:fldCharType="separate"/>
          </w:r>
          <w:r w:rsidRPr="006B57E3">
            <w:rPr>
              <w:rFonts w:ascii="Times New Roman" w:eastAsia="SimSun" w:hAnsi="Times New Roman" w:cs="Times New Roman"/>
              <w:noProof/>
              <w:szCs w:val="24"/>
            </w:rPr>
            <w:t>(Vanguard,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w:t>
      </w:r>
    </w:p>
    <w:p w14:paraId="55319123" w14:textId="6214DD05" w:rsidR="006B57E3" w:rsidRDefault="006B57E3" w:rsidP="00FF1E08">
      <w:pPr>
        <w:ind w:firstLine="420"/>
        <w:rPr>
          <w:rFonts w:ascii="Times New Roman" w:eastAsia="SimSun" w:hAnsi="Times New Roman" w:cs="Times New Roman"/>
          <w:szCs w:val="24"/>
        </w:rPr>
      </w:pPr>
      <w:r w:rsidRPr="006B57E3">
        <w:rPr>
          <w:rFonts w:ascii="Times New Roman" w:eastAsia="SimSun" w:hAnsi="Times New Roman" w:cs="Times New Roman"/>
          <w:szCs w:val="24"/>
        </w:rPr>
        <w:t>Governments have begun discussing possible policy changes post-COVID-19 and companies have begun discussing possible changes in supply chain strategies. In the wake of COVID-19, many countries and business are realizing just how much their supply chains relied on one geographic region: China</w:t>
      </w:r>
      <w:r>
        <w:rPr>
          <w:rFonts w:ascii="Times New Roman" w:eastAsia="SimSun" w:hAnsi="Times New Roman" w:cs="Times New Roman"/>
          <w:szCs w:val="24"/>
        </w:rPr>
        <w:t xml:space="preserve"> </w:t>
      </w:r>
      <w:sdt>
        <w:sdtPr>
          <w:rPr>
            <w:rFonts w:ascii="Times New Roman" w:eastAsia="SimSun" w:hAnsi="Times New Roman" w:cs="Times New Roman"/>
            <w:szCs w:val="24"/>
          </w:rPr>
          <w:id w:val="-213215902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javorcik2020global \l 1033 </w:instrText>
          </w:r>
          <w:r>
            <w:rPr>
              <w:rFonts w:ascii="Times New Roman" w:eastAsia="SimSun" w:hAnsi="Times New Roman" w:cs="Times New Roman"/>
              <w:szCs w:val="24"/>
            </w:rPr>
            <w:fldChar w:fldCharType="separate"/>
          </w:r>
          <w:r w:rsidRPr="006B57E3">
            <w:rPr>
              <w:rFonts w:ascii="Times New Roman" w:eastAsia="SimSun" w:hAnsi="Times New Roman" w:cs="Times New Roman"/>
              <w:noProof/>
              <w:szCs w:val="24"/>
            </w:rPr>
            <w:t>(Javorcik,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This has led to calls from some to make global supply chains more geographically diverse and become more decentralized. Calls for supply chain diversification and regionalization have come before (especially after natural disasters or terrorist attacks), but have never been seriously adopted; however, COVID-19 will likely be different</w:t>
      </w:r>
      <w:r>
        <w:rPr>
          <w:rFonts w:ascii="Times New Roman" w:eastAsia="SimSun" w:hAnsi="Times New Roman" w:cs="Times New Roman"/>
          <w:szCs w:val="24"/>
        </w:rPr>
        <w:t xml:space="preserve"> </w:t>
      </w:r>
      <w:sdt>
        <w:sdtPr>
          <w:rPr>
            <w:rFonts w:ascii="Times New Roman" w:eastAsia="SimSun" w:hAnsi="Times New Roman" w:cs="Times New Roman"/>
            <w:szCs w:val="24"/>
          </w:rPr>
          <w:id w:val="23221232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miroudot2020reshaping \l 1033 </w:instrText>
          </w:r>
          <w:r>
            <w:rPr>
              <w:rFonts w:ascii="Times New Roman" w:eastAsia="SimSun" w:hAnsi="Times New Roman" w:cs="Times New Roman"/>
              <w:szCs w:val="24"/>
            </w:rPr>
            <w:fldChar w:fldCharType="separate"/>
          </w:r>
          <w:r w:rsidRPr="006B57E3">
            <w:rPr>
              <w:rFonts w:ascii="Times New Roman" w:eastAsia="SimSun" w:hAnsi="Times New Roman" w:cs="Times New Roman"/>
              <w:noProof/>
              <w:szCs w:val="24"/>
            </w:rPr>
            <w:t>(Miroudot,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However, especially considering their discussion before the conclusion and full reflection from the COVID-19 Pandemic, these decisions may be a double-edged sword and may be motivated by other actors.</w:t>
      </w:r>
    </w:p>
    <w:p w14:paraId="556FE427" w14:textId="33C4AA83" w:rsidR="00D7437F" w:rsidRPr="00D7437F" w:rsidRDefault="00D7437F" w:rsidP="00D7437F">
      <w:pPr>
        <w:pStyle w:val="Heading2"/>
        <w:rPr>
          <w:rFonts w:eastAsia="SimSun" w:cs="Arial"/>
          <w:szCs w:val="24"/>
        </w:rPr>
      </w:pPr>
      <w:r w:rsidRPr="00D7437F">
        <w:rPr>
          <w:rFonts w:eastAsia="SimSun" w:cs="Arial"/>
          <w:szCs w:val="24"/>
        </w:rPr>
        <w:t>Research Objective</w:t>
      </w:r>
    </w:p>
    <w:p w14:paraId="789498AE" w14:textId="7B1813A8" w:rsidR="009D466E" w:rsidRDefault="00D7437F" w:rsidP="009D466E">
      <w:pPr>
        <w:ind w:firstLine="420"/>
        <w:rPr>
          <w:rFonts w:ascii="Times New Roman" w:eastAsia="SimSun" w:hAnsi="Times New Roman" w:cs="Times New Roman"/>
          <w:szCs w:val="24"/>
        </w:rPr>
      </w:pPr>
      <w:r>
        <w:rPr>
          <w:rFonts w:ascii="Times New Roman" w:eastAsia="SimSun" w:hAnsi="Times New Roman" w:cs="Times New Roman"/>
          <w:szCs w:val="24"/>
        </w:rPr>
        <w:t xml:space="preserve">The objective of this research is to </w:t>
      </w:r>
      <w:r w:rsidR="003777FF">
        <w:rPr>
          <w:rFonts w:ascii="Times New Roman" w:eastAsia="SimSun" w:hAnsi="Times New Roman" w:cs="Times New Roman"/>
          <w:szCs w:val="24"/>
        </w:rPr>
        <w:t xml:space="preserve">formulate </w:t>
      </w:r>
      <w:r w:rsidR="009D466E">
        <w:rPr>
          <w:rFonts w:ascii="Times New Roman" w:eastAsia="SimSun" w:hAnsi="Times New Roman" w:cs="Times New Roman"/>
          <w:szCs w:val="24"/>
        </w:rPr>
        <w:t xml:space="preserve">and execute </w:t>
      </w:r>
      <w:r w:rsidR="003777FF">
        <w:rPr>
          <w:rFonts w:ascii="Times New Roman" w:eastAsia="SimSun" w:hAnsi="Times New Roman" w:cs="Times New Roman"/>
          <w:szCs w:val="24"/>
        </w:rPr>
        <w:t xml:space="preserve">a method that will allow for every country’s COVID-19 Pandemic response to be accurately quantified so they can be compared. The COVID-19 Pandemic has presented an opportunity for the world to learn what was and was not effective in controlling a global pandemic so we can all be better prepared to combat a future global pandemic outbreak. Given this unique </w:t>
      </w:r>
      <w:r w:rsidR="003777FF">
        <w:rPr>
          <w:rFonts w:ascii="Times New Roman" w:eastAsia="SimSun" w:hAnsi="Times New Roman" w:cs="Times New Roman"/>
          <w:szCs w:val="24"/>
        </w:rPr>
        <w:lastRenderedPageBreak/>
        <w:t xml:space="preserve">opportunity, it is imperative that this method be quantitatively </w:t>
      </w:r>
      <w:r w:rsidR="009D466E">
        <w:rPr>
          <w:rFonts w:ascii="Times New Roman" w:eastAsia="SimSun" w:hAnsi="Times New Roman" w:cs="Times New Roman"/>
          <w:szCs w:val="24"/>
        </w:rPr>
        <w:t>based so that takeaways from the COVID-19 Pandemic are as accurate and factual as possible. Furthermore, by making a quantitative method, systematic bias from such analysis can be removed so we can be assured the results are trustworthy and present the true picture of every country’s handling of the COVID-19 Pandemic. Given the amount of lives at stake in a future global pandemic outbreak, the importance of this research cannot be understated. Through this research, to following questions will be explored or answered:</w:t>
      </w:r>
    </w:p>
    <w:p w14:paraId="1ACE3B7C" w14:textId="7C2D62B1" w:rsidR="00D7437F"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Which NPIs were the most effective in controlling the COVID-19 Pandemic and what is the consensus of their effectiveness?</w:t>
      </w:r>
    </w:p>
    <w:p w14:paraId="74302CF0" w14:textId="70BAACB0"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How can advanced metrics be drawn from the real-world (and often messy) COVID-19 data?</w:t>
      </w:r>
    </w:p>
    <w:p w14:paraId="447FD1CD" w14:textId="270F1AED"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How can an advanced metric extraction method be devised to maximize quantitation and minimize introduced bias?</w:t>
      </w:r>
    </w:p>
    <w:p w14:paraId="0988B09F" w14:textId="1640797D"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Are there confounding variables that are correlated to a country’s handling of the COVID-19 Pandemic?</w:t>
      </w:r>
    </w:p>
    <w:p w14:paraId="428172A6" w14:textId="0F1FD9B2"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Pandemic preparedness rankings have been formulated in the past. How accurate were they and what can we learn from them given the results of this research?</w:t>
      </w:r>
    </w:p>
    <w:p w14:paraId="53EF4360" w14:textId="32C42D91" w:rsidR="00677879" w:rsidRPr="00677879" w:rsidRDefault="00677879" w:rsidP="00677879">
      <w:pPr>
        <w:ind w:firstLine="420"/>
        <w:rPr>
          <w:rFonts w:ascii="Times New Roman" w:eastAsia="SimSun" w:hAnsi="Times New Roman" w:cs="Times New Roman"/>
          <w:szCs w:val="24"/>
        </w:rPr>
      </w:pPr>
      <w:r>
        <w:rPr>
          <w:rFonts w:ascii="Times New Roman" w:eastAsia="SimSun" w:hAnsi="Times New Roman" w:cs="Times New Roman"/>
          <w:szCs w:val="24"/>
        </w:rPr>
        <w:t>Although this research focuses on the broader issue of quantifying every country’s COVID-19 Pandemic response, it is still incredibly important as it takes the crucial first step of parsing every countries’ COVID-19. This acts as a vital guide to more specific and important pandemic research. For example, policy makers from governments around the world will undoubtedly reformulate their existing pandemic response policy in the wake of the COVID-19 Pandemic. Many will look for which countries handled the pandemic the best, try to derive the important takeaways, and use them as a blueprint for future pandemic policy. Without my research, this exploration process risks being bias and, therefore, not optimally effective. However, although my research would not definitely explain why one country’s handling of the COVID-19 Pandemic was better than another’s, it provide an integral roadmap that will allow everyone to quickly and accurately know where to start looking.</w:t>
      </w:r>
    </w:p>
    <w:p w14:paraId="7A3CADD8" w14:textId="52FA2972" w:rsidR="00095274" w:rsidRPr="004D594A" w:rsidRDefault="00D7437F" w:rsidP="00095274">
      <w:pPr>
        <w:pStyle w:val="Heading2"/>
      </w:pPr>
      <w:r>
        <w:t>Structure</w:t>
      </w:r>
    </w:p>
    <w:p w14:paraId="79B4FDAC" w14:textId="0140F5A4" w:rsidR="00FF1E08" w:rsidRPr="00095274" w:rsidRDefault="00095274" w:rsidP="00095274">
      <w:pPr>
        <w:ind w:firstLine="420"/>
        <w:rPr>
          <w:rFonts w:ascii="Times New Roman" w:eastAsia="SimSun" w:hAnsi="Times New Roman" w:cs="Times New Roman"/>
          <w:szCs w:val="24"/>
        </w:rPr>
        <w:sectPr w:rsidR="00FF1E08" w:rsidRPr="00095274" w:rsidSect="00FF1E08">
          <w:headerReference w:type="default" r:id="rId8"/>
          <w:footerReference w:type="default" r:id="rId9"/>
          <w:pgSz w:w="11906" w:h="16838"/>
          <w:pgMar w:top="1701" w:right="1701" w:bottom="1701" w:left="1701" w:header="1247" w:footer="1247" w:gutter="0"/>
          <w:cols w:space="425"/>
          <w:docGrid w:type="lines" w:linePitch="326"/>
        </w:sectPr>
      </w:pPr>
      <w:r w:rsidRPr="00095274">
        <w:rPr>
          <w:rFonts w:ascii="Times New Roman" w:eastAsia="SimSun" w:hAnsi="Times New Roman" w:cs="Times New Roman"/>
          <w:szCs w:val="24"/>
        </w:rPr>
        <w:t xml:space="preserve">The remainder of the paper is structured as follows: </w:t>
      </w:r>
      <w:r w:rsidR="00F63B10">
        <w:rPr>
          <w:rFonts w:ascii="Times New Roman" w:eastAsia="SimSun" w:hAnsi="Times New Roman" w:cs="Times New Roman"/>
          <w:szCs w:val="24"/>
        </w:rPr>
        <w:t>i</w:t>
      </w:r>
      <w:r w:rsidRPr="00095274">
        <w:rPr>
          <w:rFonts w:ascii="Times New Roman" w:eastAsia="SimSun" w:hAnsi="Times New Roman" w:cs="Times New Roman"/>
          <w:szCs w:val="24"/>
        </w:rPr>
        <w:t xml:space="preserve">n </w:t>
      </w:r>
      <w:r w:rsidR="00F63B10">
        <w:rPr>
          <w:rFonts w:ascii="Times New Roman" w:eastAsia="SimSun" w:hAnsi="Times New Roman" w:cs="Times New Roman"/>
          <w:szCs w:val="24"/>
        </w:rPr>
        <w:t>Chapter 2</w:t>
      </w:r>
      <w:r w:rsidRPr="00095274">
        <w:rPr>
          <w:rFonts w:ascii="Times New Roman" w:eastAsia="SimSun" w:hAnsi="Times New Roman" w:cs="Times New Roman"/>
          <w:szCs w:val="24"/>
        </w:rPr>
        <w:t xml:space="preserve">, I will conduct a </w:t>
      </w:r>
      <w:r w:rsidRPr="00095274">
        <w:rPr>
          <w:rFonts w:ascii="Times New Roman" w:eastAsia="SimSun" w:hAnsi="Times New Roman" w:cs="Times New Roman"/>
          <w:szCs w:val="24"/>
        </w:rPr>
        <w:lastRenderedPageBreak/>
        <w:t xml:space="preserve">brief literature review to provide further context to the problem and detail my contributions. In </w:t>
      </w:r>
      <w:r w:rsidR="00F63B10">
        <w:rPr>
          <w:rFonts w:ascii="Times New Roman" w:eastAsia="SimSun" w:hAnsi="Times New Roman" w:cs="Times New Roman"/>
          <w:szCs w:val="24"/>
        </w:rPr>
        <w:t xml:space="preserve">Chapter </w:t>
      </w:r>
      <w:r w:rsidR="005C0C52">
        <w:rPr>
          <w:rFonts w:ascii="Times New Roman" w:eastAsia="SimSun" w:hAnsi="Times New Roman" w:cs="Times New Roman"/>
          <w:szCs w:val="24"/>
        </w:rPr>
        <w:t>4</w:t>
      </w:r>
      <w:r w:rsidRPr="00095274">
        <w:rPr>
          <w:rFonts w:ascii="Times New Roman" w:eastAsia="SimSun" w:hAnsi="Times New Roman" w:cs="Times New Roman"/>
          <w:szCs w:val="24"/>
        </w:rPr>
        <w:t xml:space="preserve">, I will present a summarized version of the results. Then, in </w:t>
      </w:r>
      <w:r w:rsidR="00F63B10">
        <w:rPr>
          <w:rFonts w:ascii="Times New Roman" w:eastAsia="SimSun" w:hAnsi="Times New Roman" w:cs="Times New Roman"/>
          <w:szCs w:val="24"/>
        </w:rPr>
        <w:t xml:space="preserve">Chapter </w:t>
      </w:r>
      <w:r w:rsidR="005C0C52">
        <w:rPr>
          <w:rFonts w:ascii="Times New Roman" w:eastAsia="SimSun" w:hAnsi="Times New Roman" w:cs="Times New Roman"/>
          <w:szCs w:val="24"/>
        </w:rPr>
        <w:t>5</w:t>
      </w:r>
      <w:r w:rsidRPr="00095274">
        <w:rPr>
          <w:rFonts w:ascii="Times New Roman" w:eastAsia="SimSun" w:hAnsi="Times New Roman" w:cs="Times New Roman"/>
          <w:szCs w:val="24"/>
        </w:rPr>
        <w:t xml:space="preserve">, I will draw conclusions from the results and place them in context. Finally, in </w:t>
      </w:r>
      <w:r w:rsidR="00F63B10">
        <w:rPr>
          <w:rFonts w:ascii="Times New Roman" w:eastAsia="SimSun" w:hAnsi="Times New Roman" w:cs="Times New Roman"/>
          <w:szCs w:val="24"/>
        </w:rPr>
        <w:t xml:space="preserve">Chapter </w:t>
      </w:r>
      <w:r w:rsidR="005C0C52">
        <w:rPr>
          <w:rFonts w:ascii="Times New Roman" w:eastAsia="SimSun" w:hAnsi="Times New Roman" w:cs="Times New Roman"/>
          <w:szCs w:val="24"/>
        </w:rPr>
        <w:t>6</w:t>
      </w:r>
      <w:r w:rsidRPr="00095274">
        <w:rPr>
          <w:rFonts w:ascii="Times New Roman" w:eastAsia="SimSun" w:hAnsi="Times New Roman" w:cs="Times New Roman"/>
          <w:szCs w:val="24"/>
        </w:rPr>
        <w:t>, I will detail possible future work on this problem.</w:t>
      </w:r>
    </w:p>
    <w:p w14:paraId="73228E61" w14:textId="60CCFEF1" w:rsidR="00D13072" w:rsidRDefault="00F63B10" w:rsidP="00F63B10">
      <w:pPr>
        <w:pStyle w:val="Heading1"/>
        <w:jc w:val="both"/>
        <w:rPr>
          <w:rFonts w:eastAsia="SimSun" w:cs="Arial"/>
          <w:szCs w:val="32"/>
        </w:rPr>
      </w:pPr>
      <w:r w:rsidRPr="00F63B10">
        <w:rPr>
          <w:rFonts w:eastAsia="SimSun" w:cs="Arial"/>
          <w:szCs w:val="32"/>
        </w:rPr>
        <w:lastRenderedPageBreak/>
        <w:t>L</w:t>
      </w:r>
      <w:r>
        <w:rPr>
          <w:rFonts w:eastAsia="SimSun" w:cs="Arial"/>
          <w:szCs w:val="32"/>
        </w:rPr>
        <w:t>ITERATURE</w:t>
      </w:r>
      <w:r w:rsidRPr="00F63B10">
        <w:rPr>
          <w:rFonts w:eastAsia="SimSun" w:cs="Arial"/>
          <w:szCs w:val="32"/>
        </w:rPr>
        <w:t xml:space="preserve"> R</w:t>
      </w:r>
      <w:r>
        <w:rPr>
          <w:rFonts w:eastAsia="SimSun" w:cs="Arial"/>
          <w:szCs w:val="32"/>
        </w:rPr>
        <w:t>EVIEW</w:t>
      </w:r>
    </w:p>
    <w:p w14:paraId="335D57FE" w14:textId="3FF2681F" w:rsidR="00F63B10" w:rsidRPr="00F63B10" w:rsidRDefault="00F63B10" w:rsidP="00F63B10">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In this </w:t>
      </w:r>
      <w:r>
        <w:rPr>
          <w:rFonts w:ascii="Times New Roman" w:eastAsia="SimSun" w:hAnsi="Times New Roman" w:cs="Times New Roman"/>
          <w:szCs w:val="24"/>
        </w:rPr>
        <w:t>chapter</w:t>
      </w:r>
      <w:r w:rsidRPr="00F63B10">
        <w:rPr>
          <w:rFonts w:ascii="Times New Roman" w:eastAsia="SimSun" w:hAnsi="Times New Roman" w:cs="Times New Roman"/>
          <w:szCs w:val="24"/>
        </w:rPr>
        <w:t>, I will present a comprehensive literature review about the study of NPIs and the COVID-19 Pandemic. I will examine specific NPIs and external factors that may affect NPI effectiveness. I will also provide further detail about two important datasets critical to my research.</w:t>
      </w:r>
    </w:p>
    <w:p w14:paraId="0FBD2703" w14:textId="0BB86423" w:rsidR="00D13072" w:rsidRPr="004D594A" w:rsidRDefault="00F63B10" w:rsidP="00D13072">
      <w:pPr>
        <w:pStyle w:val="Heading2"/>
      </w:pPr>
      <w:r w:rsidRPr="00F63B10">
        <w:t>Different Types of COVID-19 Pandemic Studies</w:t>
      </w:r>
    </w:p>
    <w:p w14:paraId="668E56A9" w14:textId="4D4A050D" w:rsidR="00D13072" w:rsidRDefault="00F63B10" w:rsidP="00D13072">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In </w:t>
      </w:r>
      <w:r w:rsidRPr="00F63B10">
        <w:rPr>
          <w:rFonts w:ascii="Times New Roman" w:eastAsia="SimSun" w:hAnsi="Times New Roman" w:cs="Times New Roman"/>
          <w:noProof/>
          <w:szCs w:val="24"/>
        </w:rPr>
        <w:t>Perra</w:t>
      </w:r>
      <w:r>
        <w:rPr>
          <w:rFonts w:ascii="Times New Roman" w:eastAsia="SimSun" w:hAnsi="Times New Roman" w:cs="Times New Roman"/>
          <w:noProof/>
          <w:szCs w:val="24"/>
        </w:rPr>
        <w:t>’s</w:t>
      </w:r>
      <w:r w:rsidRPr="00F63B10">
        <w:rPr>
          <w:rFonts w:ascii="Times New Roman" w:eastAsia="SimSun" w:hAnsi="Times New Roman" w:cs="Times New Roman"/>
          <w:noProof/>
          <w:szCs w:val="24"/>
        </w:rPr>
        <w:t xml:space="preserve"> </w:t>
      </w:r>
      <w:r>
        <w:rPr>
          <w:rFonts w:ascii="Times New Roman" w:eastAsia="SimSun" w:hAnsi="Times New Roman" w:cs="Times New Roman"/>
          <w:noProof/>
          <w:szCs w:val="24"/>
        </w:rPr>
        <w:t>(</w:t>
      </w:r>
      <w:r w:rsidRPr="00F63B10">
        <w:rPr>
          <w:rFonts w:ascii="Times New Roman" w:eastAsia="SimSun" w:hAnsi="Times New Roman" w:cs="Times New Roman"/>
          <w:noProof/>
          <w:szCs w:val="24"/>
        </w:rPr>
        <w:t>2021)</w:t>
      </w:r>
      <w:r w:rsidRPr="00F63B10">
        <w:rPr>
          <w:rFonts w:ascii="Times New Roman" w:eastAsia="SimSun" w:hAnsi="Times New Roman" w:cs="Times New Roman"/>
          <w:szCs w:val="24"/>
        </w:rPr>
        <w:t xml:space="preserve"> literature review, </w:t>
      </w:r>
      <w:r w:rsidRPr="00F63B10">
        <w:rPr>
          <w:rFonts w:ascii="Times New Roman" w:eastAsia="SimSun" w:hAnsi="Times New Roman" w:cs="Times New Roman"/>
          <w:i/>
          <w:iCs/>
          <w:szCs w:val="24"/>
        </w:rPr>
        <w:t>Non-pharmaceutical interventions during the COVID-19 pandemic: a review</w:t>
      </w:r>
      <w:r w:rsidRPr="00F63B10">
        <w:rPr>
          <w:rFonts w:ascii="Times New Roman" w:eastAsia="SimSun" w:hAnsi="Times New Roman" w:cs="Times New Roman"/>
          <w:szCs w:val="24"/>
        </w:rPr>
        <w:t xml:space="preserve">, she notes that </w:t>
      </w:r>
      <w:proofErr w:type="gramStart"/>
      <w:r w:rsidRPr="00F63B10">
        <w:rPr>
          <w:rFonts w:ascii="Times New Roman" w:eastAsia="SimSun" w:hAnsi="Times New Roman" w:cs="Times New Roman"/>
          <w:szCs w:val="24"/>
        </w:rPr>
        <w:t>the majority of</w:t>
      </w:r>
      <w:proofErr w:type="gramEnd"/>
      <w:r w:rsidRPr="00F63B10">
        <w:rPr>
          <w:rFonts w:ascii="Times New Roman" w:eastAsia="SimSun" w:hAnsi="Times New Roman" w:cs="Times New Roman"/>
          <w:szCs w:val="24"/>
        </w:rPr>
        <w:t xml:space="preserve"> research can be broken down into four main categories:</w:t>
      </w:r>
    </w:p>
    <w:p w14:paraId="2BB0941F" w14:textId="068966FD"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Epidemic Models: </w:t>
      </w:r>
      <w:r>
        <w:rPr>
          <w:rFonts w:ascii="Times New Roman" w:eastAsia="SimSun" w:hAnsi="Times New Roman" w:cs="Times New Roman"/>
          <w:szCs w:val="24"/>
        </w:rPr>
        <w:t>“</w:t>
      </w:r>
      <w:r w:rsidRPr="00F63B10">
        <w:rPr>
          <w:rFonts w:ascii="Times New Roman" w:eastAsia="SimSun" w:hAnsi="Times New Roman" w:cs="Times New Roman"/>
          <w:szCs w:val="24"/>
        </w:rPr>
        <w:t>papers aimed at describing the unfolding of COVID-19 via epidemic models</w:t>
      </w:r>
      <w:r>
        <w:rPr>
          <w:rFonts w:ascii="Times New Roman" w:eastAsia="SimSun" w:hAnsi="Times New Roman" w:cs="Times New Roman"/>
          <w:szCs w:val="24"/>
        </w:rPr>
        <w:t>”</w:t>
      </w:r>
    </w:p>
    <w:p w14:paraId="6040AD7B" w14:textId="570D06BE"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Surveys: </w:t>
      </w:r>
      <w:r>
        <w:rPr>
          <w:rFonts w:ascii="Times New Roman" w:eastAsia="SimSun" w:hAnsi="Times New Roman" w:cs="Times New Roman"/>
          <w:szCs w:val="24"/>
        </w:rPr>
        <w:t>“</w:t>
      </w:r>
      <w:r w:rsidRPr="00F63B10">
        <w:rPr>
          <w:rFonts w:ascii="Times New Roman" w:eastAsia="SimSun" w:hAnsi="Times New Roman" w:cs="Times New Roman"/>
          <w:szCs w:val="24"/>
        </w:rPr>
        <w:t>papers aimed at characterizing the impact of NPIs on several areas of human activity and/or their adoption via surveys</w:t>
      </w:r>
      <w:r>
        <w:rPr>
          <w:rFonts w:ascii="Times New Roman" w:eastAsia="SimSun" w:hAnsi="Times New Roman" w:cs="Times New Roman"/>
          <w:szCs w:val="24"/>
        </w:rPr>
        <w:t>”</w:t>
      </w:r>
    </w:p>
    <w:p w14:paraId="29C8885B" w14:textId="1265D745"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Comments and/or Perspectives: </w:t>
      </w:r>
      <w:r>
        <w:rPr>
          <w:rFonts w:ascii="Times New Roman" w:eastAsia="SimSun" w:hAnsi="Times New Roman" w:cs="Times New Roman"/>
          <w:szCs w:val="24"/>
        </w:rPr>
        <w:t>“</w:t>
      </w:r>
      <w:r w:rsidRPr="00F63B10">
        <w:rPr>
          <w:rFonts w:ascii="Times New Roman" w:eastAsia="SimSun" w:hAnsi="Times New Roman" w:cs="Times New Roman"/>
          <w:szCs w:val="24"/>
        </w:rPr>
        <w:t>papers that offer a reflection/perspective on NPIs in particular contexts</w:t>
      </w:r>
      <w:r>
        <w:rPr>
          <w:rFonts w:ascii="Times New Roman" w:eastAsia="SimSun" w:hAnsi="Times New Roman" w:cs="Times New Roman"/>
          <w:szCs w:val="24"/>
        </w:rPr>
        <w:t>”</w:t>
      </w:r>
    </w:p>
    <w:p w14:paraId="68001F8C" w14:textId="720DE7FF"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Quantifying the Effects of NPIs: </w:t>
      </w:r>
      <w:r>
        <w:rPr>
          <w:rFonts w:ascii="Times New Roman" w:eastAsia="SimSun" w:hAnsi="Times New Roman" w:cs="Times New Roman"/>
          <w:szCs w:val="24"/>
        </w:rPr>
        <w:t>“</w:t>
      </w:r>
      <w:r w:rsidRPr="00F63B10">
        <w:rPr>
          <w:rFonts w:ascii="Times New Roman" w:eastAsia="SimSun" w:hAnsi="Times New Roman" w:cs="Times New Roman"/>
          <w:szCs w:val="24"/>
        </w:rPr>
        <w:t>papers aimed at characterizing the effects of NPIs on epidemic indicators, behaviors and activities</w:t>
      </w:r>
      <w:r>
        <w:rPr>
          <w:rFonts w:ascii="Times New Roman" w:eastAsia="SimSun" w:hAnsi="Times New Roman" w:cs="Times New Roman"/>
          <w:szCs w:val="24"/>
        </w:rPr>
        <w:t>”</w:t>
      </w:r>
    </w:p>
    <w:p w14:paraId="04497C5E" w14:textId="1F99B604" w:rsidR="00D13072" w:rsidRDefault="00F63B10" w:rsidP="00F63B10">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In this respect, my research would fall into the </w:t>
      </w:r>
      <w:r w:rsidRPr="00F63B10">
        <w:rPr>
          <w:rFonts w:ascii="Times New Roman" w:eastAsia="SimSun" w:hAnsi="Times New Roman" w:cs="Times New Roman"/>
          <w:i/>
          <w:iCs/>
          <w:szCs w:val="24"/>
        </w:rPr>
        <w:t>comments and/or perspectives</w:t>
      </w:r>
      <w:r w:rsidRPr="00F63B10">
        <w:rPr>
          <w:rFonts w:ascii="Times New Roman" w:eastAsia="SimSun" w:hAnsi="Times New Roman" w:cs="Times New Roman"/>
          <w:szCs w:val="24"/>
        </w:rPr>
        <w:t xml:space="preserve"> category. My research's focus is to identify the country's that did the most to combat the COVID-19 Pandemic with the idea that summarizing such information will allow a quantitative and systematic approach to policy exploration. One theme throughout this literature review is the fact that most studies, from every single category, heavily focus on a select few countries (e.g. the United States, China, Italy, etc.). Thus, the fact that my research seeks to analyze every country should make it impactful and meaningful.    </w:t>
      </w:r>
    </w:p>
    <w:p w14:paraId="1234C764" w14:textId="7B5F967B" w:rsidR="00D13072" w:rsidRPr="004D594A" w:rsidRDefault="00F63B10" w:rsidP="00D13072">
      <w:pPr>
        <w:pStyle w:val="Heading2"/>
      </w:pPr>
      <w:r w:rsidRPr="00F63B10">
        <w:t>Specific NPIs</w:t>
      </w:r>
    </w:p>
    <w:p w14:paraId="580A3E36" w14:textId="58C73E54" w:rsidR="00D13072" w:rsidRDefault="00F63B10" w:rsidP="00F63B10">
      <w:pPr>
        <w:ind w:firstLine="420"/>
        <w:rPr>
          <w:rFonts w:ascii="Times New Roman" w:eastAsia="SimSun" w:hAnsi="Times New Roman" w:cs="Times New Roman"/>
          <w:szCs w:val="24"/>
        </w:rPr>
      </w:pPr>
      <w:r w:rsidRPr="00F63B10">
        <w:rPr>
          <w:rFonts w:ascii="Times New Roman" w:eastAsia="SimSun" w:hAnsi="Times New Roman" w:cs="Times New Roman"/>
          <w:szCs w:val="24"/>
        </w:rPr>
        <w:t>In this section, I will review some of the literature on specific NPIs.</w:t>
      </w:r>
    </w:p>
    <w:p w14:paraId="1C0191E9" w14:textId="6ED007C0" w:rsidR="00D13072" w:rsidRPr="001F4768" w:rsidRDefault="00F63B10" w:rsidP="00D13072">
      <w:pPr>
        <w:pStyle w:val="Heading3"/>
      </w:pPr>
      <w:r>
        <w:lastRenderedPageBreak/>
        <w:t>Lockdowns</w:t>
      </w:r>
    </w:p>
    <w:p w14:paraId="05319078" w14:textId="77C7FCC3" w:rsidR="00D13072" w:rsidRDefault="00F63B10" w:rsidP="007642BA">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Lockdowns are a NPI that involves ordering a country's population to cease certain activities for a period. Accordingly, they have a broad range of implementations including mandatory stay-at-home orders, national lockdowns, and only closing certain businesses. One study found that national lockdowns were one of the best NPIs for controlling the COVID-19 Pandemic with a reduction in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F63B10">
        <w:rPr>
          <w:rFonts w:ascii="Times New Roman" w:eastAsia="SimSun" w:hAnsi="Times New Roman" w:cs="Times New Roman"/>
          <w:szCs w:val="24"/>
        </w:rPr>
        <w:t xml:space="preserve"> of between 0.008 and 0.14</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1966155187"/>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haug2020ranking \l 1033 </w:instrText>
          </w:r>
          <w:r w:rsidR="007642BA">
            <w:rPr>
              <w:rFonts w:ascii="Times New Roman" w:eastAsia="SimSun" w:hAnsi="Times New Roman" w:cs="Times New Roman"/>
              <w:szCs w:val="24"/>
            </w:rPr>
            <w:fldChar w:fldCharType="separate"/>
          </w:r>
          <w:r w:rsidR="007642BA" w:rsidRPr="007642BA">
            <w:rPr>
              <w:rFonts w:ascii="Times New Roman" w:eastAsia="SimSun" w:hAnsi="Times New Roman" w:cs="Times New Roman"/>
              <w:noProof/>
              <w:szCs w:val="24"/>
            </w:rPr>
            <w:t>(Haug, et al.,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Another study has stated that lockdowns were the only effective NPI measure as </w:t>
      </w:r>
      <w:r w:rsidR="007642BA">
        <w:rPr>
          <w:rFonts w:ascii="Times New Roman" w:eastAsia="SimSun" w:hAnsi="Times New Roman" w:cs="Times New Roman"/>
          <w:szCs w:val="24"/>
        </w:rPr>
        <w:t>“</w:t>
      </w:r>
      <w:r w:rsidRPr="00F63B10">
        <w:rPr>
          <w:rFonts w:ascii="Times New Roman" w:eastAsia="SimSun" w:hAnsi="Times New Roman" w:cs="Times New Roman"/>
          <w:szCs w:val="24"/>
        </w:rPr>
        <w:t>all the decrease of viral reproduction was attributed to the lockdown intervention in the 10 countries where it was effectuated. In those same 10 countries, the effects of the 5 other considered intervention categories [banning public events, school closures, self-isolation, and social distancing] were almost negligible</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79215660"/>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Soltesz2020.06.15.20131953 \l 1033 </w:instrText>
          </w:r>
          <w:r w:rsidR="007642BA">
            <w:rPr>
              <w:rFonts w:ascii="Times New Roman" w:eastAsia="SimSun" w:hAnsi="Times New Roman" w:cs="Times New Roman"/>
              <w:szCs w:val="24"/>
            </w:rPr>
            <w:fldChar w:fldCharType="separate"/>
          </w:r>
          <w:r w:rsidR="007642BA" w:rsidRPr="007642BA">
            <w:rPr>
              <w:rFonts w:ascii="Times New Roman" w:eastAsia="SimSun" w:hAnsi="Times New Roman" w:cs="Times New Roman"/>
              <w:noProof/>
              <w:szCs w:val="24"/>
            </w:rPr>
            <w:t>(Soltesz, et al.,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However, other studies have cast doubt on the necessity of total lockdowns in the presence of other NPIs. One study found that </w:t>
      </w:r>
      <w:r w:rsidR="007642BA">
        <w:rPr>
          <w:rFonts w:ascii="Times New Roman" w:eastAsia="SimSun" w:hAnsi="Times New Roman" w:cs="Times New Roman"/>
          <w:szCs w:val="24"/>
        </w:rPr>
        <w:t>“w</w:t>
      </w:r>
      <w:r w:rsidRPr="00F63B10">
        <w:rPr>
          <w:rFonts w:ascii="Times New Roman" w:eastAsia="SimSun" w:hAnsi="Times New Roman" w:cs="Times New Roman"/>
          <w:szCs w:val="24"/>
        </w:rPr>
        <w:t>hen these interventions [closing schools and limiting gathering sizes] were already in place, issuing a stay-at-home order had only a small additional effect. These results indicate that, by using effective interventions, some countries could control the epidemic while avoiding stay-at-home orders</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1772626485"/>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Braunereabd9338 \l 1033 </w:instrText>
          </w:r>
          <w:r w:rsidR="007642BA">
            <w:rPr>
              <w:rFonts w:ascii="Times New Roman" w:eastAsia="SimSun" w:hAnsi="Times New Roman" w:cs="Times New Roman"/>
              <w:szCs w:val="24"/>
            </w:rPr>
            <w:fldChar w:fldCharType="separate"/>
          </w:r>
          <w:r w:rsidR="007642BA" w:rsidRPr="007642BA">
            <w:rPr>
              <w:rFonts w:ascii="Times New Roman" w:eastAsia="SimSun" w:hAnsi="Times New Roman" w:cs="Times New Roman"/>
              <w:noProof/>
              <w:szCs w:val="24"/>
            </w:rPr>
            <w:t>(Brauner, et al., 2021)</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In fact, another study came to a similar conclusion, finding that </w:t>
      </w:r>
      <w:r w:rsidR="007642BA">
        <w:rPr>
          <w:rFonts w:ascii="Times New Roman" w:eastAsia="SimSun" w:hAnsi="Times New Roman" w:cs="Times New Roman"/>
          <w:szCs w:val="24"/>
        </w:rPr>
        <w:t>“</w:t>
      </w:r>
      <w:r w:rsidRPr="00F63B10">
        <w:rPr>
          <w:rFonts w:ascii="Times New Roman" w:eastAsia="SimSun" w:hAnsi="Times New Roman" w:cs="Times New Roman"/>
          <w:szCs w:val="24"/>
        </w:rPr>
        <w:t xml:space="preserve">by implementing effective NPIs, many countries can reduce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F63B10">
        <w:rPr>
          <w:rFonts w:ascii="Times New Roman" w:eastAsia="SimSun" w:hAnsi="Times New Roman" w:cs="Times New Roman"/>
          <w:szCs w:val="24"/>
        </w:rPr>
        <w:t xml:space="preserve"> below 1 without issuing a stay-at-home order</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388777089"/>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chae2020effectiveness \l 1033 </w:instrText>
          </w:r>
          <w:r w:rsidR="007642BA">
            <w:rPr>
              <w:rFonts w:ascii="Times New Roman" w:eastAsia="SimSun" w:hAnsi="Times New Roman" w:cs="Times New Roman"/>
              <w:szCs w:val="24"/>
            </w:rPr>
            <w:fldChar w:fldCharType="separate"/>
          </w:r>
          <w:r w:rsidR="007642BA" w:rsidRPr="007642BA">
            <w:rPr>
              <w:rFonts w:ascii="Times New Roman" w:eastAsia="SimSun" w:hAnsi="Times New Roman" w:cs="Times New Roman"/>
              <w:noProof/>
              <w:szCs w:val="24"/>
            </w:rPr>
            <w:t>(Chae &amp; Park,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The same study also noted that </w:t>
      </w:r>
      <w:r w:rsidR="007642BA">
        <w:rPr>
          <w:rFonts w:ascii="Times New Roman" w:eastAsia="SimSun" w:hAnsi="Times New Roman" w:cs="Times New Roman"/>
          <w:szCs w:val="24"/>
        </w:rPr>
        <w:t>“</w:t>
      </w:r>
      <w:r w:rsidRPr="00F63B10">
        <w:rPr>
          <w:rFonts w:ascii="Times New Roman" w:eastAsia="SimSun" w:hAnsi="Times New Roman" w:cs="Times New Roman"/>
          <w:szCs w:val="24"/>
        </w:rPr>
        <w:t>closing most businesses only has limited additional benefit</w:t>
      </w:r>
      <w:r w:rsidR="007642BA">
        <w:rPr>
          <w:rFonts w:ascii="Times New Roman" w:eastAsia="SimSun" w:hAnsi="Times New Roman" w:cs="Times New Roman"/>
          <w:szCs w:val="24"/>
        </w:rPr>
        <w:t xml:space="preserve">” </w:t>
      </w:r>
      <w:r w:rsidRPr="00F63B10">
        <w:rPr>
          <w:rFonts w:ascii="Times New Roman" w:eastAsia="SimSun" w:hAnsi="Times New Roman" w:cs="Times New Roman"/>
          <w:szCs w:val="24"/>
        </w:rPr>
        <w:t xml:space="preserve">. One study also found that </w:t>
      </w:r>
      <w:r w:rsidR="007642BA">
        <w:rPr>
          <w:rFonts w:ascii="Times New Roman" w:eastAsia="SimSun" w:hAnsi="Times New Roman" w:cs="Times New Roman"/>
          <w:szCs w:val="24"/>
        </w:rPr>
        <w:t>“</w:t>
      </w:r>
      <w:r w:rsidRPr="00F63B10">
        <w:rPr>
          <w:rFonts w:ascii="Times New Roman" w:eastAsia="SimSun" w:hAnsi="Times New Roman" w:cs="Times New Roman"/>
          <w:szCs w:val="24"/>
        </w:rPr>
        <w:t>lockdowns may work better when governments introduce penalties against those who ignore them</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1984770527"/>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chae2020effectiveness \l 1033 </w:instrText>
          </w:r>
          <w:r w:rsidR="007642BA">
            <w:rPr>
              <w:rFonts w:ascii="Times New Roman" w:eastAsia="SimSun" w:hAnsi="Times New Roman" w:cs="Times New Roman"/>
              <w:szCs w:val="24"/>
            </w:rPr>
            <w:fldChar w:fldCharType="separate"/>
          </w:r>
          <w:r w:rsidR="007642BA" w:rsidRPr="007642BA">
            <w:rPr>
              <w:rFonts w:ascii="Times New Roman" w:eastAsia="SimSun" w:hAnsi="Times New Roman" w:cs="Times New Roman"/>
              <w:noProof/>
              <w:szCs w:val="24"/>
            </w:rPr>
            <w:t>(Chae &amp; Park,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w:t>
      </w:r>
    </w:p>
    <w:p w14:paraId="597FF879" w14:textId="13970F6B" w:rsidR="00D13072" w:rsidRPr="001F4768" w:rsidRDefault="007642BA" w:rsidP="00D13072">
      <w:pPr>
        <w:pStyle w:val="Heading3"/>
      </w:pPr>
      <w:r w:rsidRPr="007642BA">
        <w:t>Testing</w:t>
      </w:r>
    </w:p>
    <w:p w14:paraId="068DB51D" w14:textId="0E3587BC" w:rsidR="00D13072" w:rsidRDefault="007642BA" w:rsidP="007642BA">
      <w:pPr>
        <w:ind w:firstLine="420"/>
        <w:rPr>
          <w:rFonts w:ascii="Times New Roman" w:eastAsia="SimSun" w:hAnsi="Times New Roman" w:cs="Times New Roman"/>
          <w:szCs w:val="24"/>
        </w:rPr>
      </w:pPr>
      <w:r w:rsidRPr="007642BA">
        <w:rPr>
          <w:rFonts w:ascii="Times New Roman" w:eastAsia="SimSun" w:hAnsi="Times New Roman" w:cs="Times New Roman"/>
          <w:szCs w:val="24"/>
        </w:rPr>
        <w:t xml:space="preserve">Testing is an NPI that involves increasing the number of COVID-19 tests performed on a country's population. The theory is that increased testing provides decision makers a more accurate view of the state of their country's pandemic situation and reduces the risk of asymptomatic spread of the virus. However, the research appears mixed on the actual effectiveness of testing as an NPI. One study found that </w:t>
      </w:r>
      <w:r>
        <w:rPr>
          <w:rFonts w:ascii="Times New Roman" w:eastAsia="SimSun" w:hAnsi="Times New Roman" w:cs="Times New Roman"/>
          <w:szCs w:val="24"/>
        </w:rPr>
        <w:t>“</w:t>
      </w:r>
      <w:r w:rsidRPr="007642BA">
        <w:rPr>
          <w:rFonts w:ascii="Times New Roman" w:eastAsia="SimSun" w:hAnsi="Times New Roman" w:cs="Times New Roman"/>
          <w:szCs w:val="24"/>
        </w:rPr>
        <w:t>a higher amount of testing resulted in a lesser spreading of the virus and better control. In most regions, countries that were conducting a large number of tests also seemed to have lower mortality rates</w:t>
      </w:r>
      <w:r>
        <w:rPr>
          <w:rFonts w:ascii="Times New Roman" w:eastAsia="SimSun" w:hAnsi="Times New Roman" w:cs="Times New Roman"/>
          <w:szCs w:val="24"/>
        </w:rPr>
        <w:t xml:space="preserve">” </w:t>
      </w:r>
      <w:sdt>
        <w:sdtPr>
          <w:rPr>
            <w:rFonts w:ascii="Times New Roman" w:eastAsia="SimSun" w:hAnsi="Times New Roman" w:cs="Times New Roman"/>
            <w:szCs w:val="24"/>
          </w:rPr>
          <w:id w:val="1044946224"/>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IMTYAZ2020504 \l 1033 </w:instrText>
          </w:r>
          <w:r>
            <w:rPr>
              <w:rFonts w:ascii="Times New Roman" w:eastAsia="SimSun" w:hAnsi="Times New Roman" w:cs="Times New Roman"/>
              <w:szCs w:val="24"/>
            </w:rPr>
            <w:fldChar w:fldCharType="separate"/>
          </w:r>
          <w:r w:rsidRPr="007642BA">
            <w:rPr>
              <w:rFonts w:ascii="Times New Roman" w:eastAsia="SimSun" w:hAnsi="Times New Roman" w:cs="Times New Roman"/>
              <w:noProof/>
              <w:szCs w:val="24"/>
            </w:rPr>
            <w:t>(Imtyaz, Haleem, &amp; Javaid, 2020)</w:t>
          </w:r>
          <w:r>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Another study had similar findings stating, </w:t>
      </w:r>
      <w:r>
        <w:rPr>
          <w:rFonts w:ascii="Times New Roman" w:eastAsia="SimSun" w:hAnsi="Times New Roman" w:cs="Times New Roman"/>
          <w:szCs w:val="24"/>
        </w:rPr>
        <w:t>“</w:t>
      </w:r>
      <w:r w:rsidRPr="007642BA">
        <w:rPr>
          <w:rFonts w:ascii="Times New Roman" w:eastAsia="SimSun" w:hAnsi="Times New Roman" w:cs="Times New Roman"/>
          <w:szCs w:val="24"/>
        </w:rPr>
        <w:t xml:space="preserve">higher early testing implementation, as indicated by more cumulative tests per case when </w:t>
      </w:r>
      <w:r w:rsidRPr="007642BA">
        <w:rPr>
          <w:rFonts w:ascii="Times New Roman" w:eastAsia="SimSun" w:hAnsi="Times New Roman" w:cs="Times New Roman"/>
          <w:szCs w:val="24"/>
        </w:rPr>
        <w:lastRenderedPageBreak/>
        <w:t>mortality was still low, was associated with longer accrual time for higher per capita deaths</w:t>
      </w:r>
      <w:r>
        <w:rPr>
          <w:rFonts w:ascii="Times New Roman" w:eastAsia="SimSun" w:hAnsi="Times New Roman" w:cs="Times New Roman"/>
          <w:szCs w:val="24"/>
        </w:rPr>
        <w:t xml:space="preserve">” </w:t>
      </w:r>
      <w:sdt>
        <w:sdtPr>
          <w:rPr>
            <w:rFonts w:ascii="Times New Roman" w:eastAsia="SimSun" w:hAnsi="Times New Roman" w:cs="Times New Roman"/>
            <w:szCs w:val="24"/>
          </w:rPr>
          <w:id w:val="-69191218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Kannoth2021.01.18.21249998 \l 1033 </w:instrText>
          </w:r>
          <w:r>
            <w:rPr>
              <w:rFonts w:ascii="Times New Roman" w:eastAsia="SimSun" w:hAnsi="Times New Roman" w:cs="Times New Roman"/>
              <w:szCs w:val="24"/>
            </w:rPr>
            <w:fldChar w:fldCharType="separate"/>
          </w:r>
          <w:r w:rsidRPr="007642BA">
            <w:rPr>
              <w:rFonts w:ascii="Times New Roman" w:eastAsia="SimSun" w:hAnsi="Times New Roman" w:cs="Times New Roman"/>
              <w:noProof/>
              <w:szCs w:val="24"/>
            </w:rPr>
            <w:t>(Kannoth, Kandula, &amp; Shaman, 2021)</w:t>
          </w:r>
          <w:r>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However, another study found that </w:t>
      </w:r>
      <w:r>
        <w:rPr>
          <w:rFonts w:ascii="Times New Roman" w:eastAsia="SimSun" w:hAnsi="Times New Roman" w:cs="Times New Roman"/>
          <w:szCs w:val="24"/>
        </w:rPr>
        <w:t>“</w:t>
      </w:r>
      <w:r w:rsidRPr="007642BA">
        <w:rPr>
          <w:rFonts w:ascii="Times New Roman" w:eastAsia="SimSun" w:hAnsi="Times New Roman" w:cs="Times New Roman"/>
          <w:szCs w:val="24"/>
        </w:rPr>
        <w:t xml:space="preserve">measures to enhance testing capacity or improve case detection strategy </w:t>
      </w:r>
      <w:r>
        <w:rPr>
          <w:rFonts w:ascii="Times New Roman" w:eastAsia="SimSun" w:hAnsi="Times New Roman" w:cs="Times New Roman"/>
          <w:szCs w:val="24"/>
        </w:rPr>
        <w:t>[</w:t>
      </w:r>
      <w:r w:rsidRPr="007642BA">
        <w:rPr>
          <w:rFonts w:ascii="Times New Roman" w:eastAsia="SimSun" w:hAnsi="Times New Roman" w:cs="Times New Roman"/>
          <w:szCs w:val="24"/>
        </w:rPr>
        <w:t>were</w:t>
      </w:r>
      <w:r>
        <w:rPr>
          <w:rFonts w:ascii="Times New Roman" w:eastAsia="SimSun" w:hAnsi="Times New Roman" w:cs="Times New Roman"/>
          <w:szCs w:val="24"/>
        </w:rPr>
        <w:t xml:space="preserve">] </w:t>
      </w:r>
      <w:r w:rsidRPr="007642BA">
        <w:rPr>
          <w:rFonts w:ascii="Times New Roman" w:eastAsia="SimSun" w:hAnsi="Times New Roman" w:cs="Times New Roman"/>
          <w:szCs w:val="24"/>
        </w:rPr>
        <w:t>among the least effective interventions</w:t>
      </w:r>
      <w:r>
        <w:rPr>
          <w:rFonts w:ascii="Times New Roman" w:eastAsia="SimSun" w:hAnsi="Times New Roman" w:cs="Times New Roman"/>
          <w:szCs w:val="24"/>
        </w:rPr>
        <w:t>”</w:t>
      </w:r>
      <w:r w:rsidRPr="007642BA">
        <w:rPr>
          <w:rFonts w:ascii="Times New Roman" w:eastAsia="SimSun" w:hAnsi="Times New Roman" w:cs="Times New Roman"/>
          <w:szCs w:val="24"/>
        </w:rPr>
        <w:t xml:space="preserve"> and did not reduce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7642BA">
        <w:rPr>
          <w:rFonts w:ascii="Times New Roman" w:eastAsia="SimSun" w:hAnsi="Times New Roman" w:cs="Times New Roman"/>
          <w:szCs w:val="24"/>
        </w:rPr>
        <w:t xml:space="preserve"> </w:t>
      </w:r>
      <w:sdt>
        <w:sdtPr>
          <w:rPr>
            <w:rFonts w:ascii="Times New Roman" w:eastAsia="SimSun" w:hAnsi="Times New Roman" w:cs="Times New Roman"/>
            <w:szCs w:val="24"/>
          </w:rPr>
          <w:id w:val="-61174370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Pr="007642BA">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However, it has been noted that there may be ambiguity in such results as such measures lead to a short-term rise in cases.</w:t>
      </w:r>
    </w:p>
    <w:p w14:paraId="5E32F86C" w14:textId="01EEDBB5" w:rsidR="007642BA" w:rsidRPr="001F4768" w:rsidRDefault="007642BA" w:rsidP="007642BA">
      <w:pPr>
        <w:pStyle w:val="Heading3"/>
      </w:pPr>
      <w:r>
        <w:t>School Closings</w:t>
      </w:r>
    </w:p>
    <w:p w14:paraId="55A4DEF7" w14:textId="36D1AFB6" w:rsidR="007642BA" w:rsidRDefault="007642BA" w:rsidP="007642BA">
      <w:pPr>
        <w:ind w:firstLine="420"/>
        <w:rPr>
          <w:rFonts w:ascii="Times New Roman" w:eastAsia="SimSun" w:hAnsi="Times New Roman" w:cs="Times New Roman"/>
          <w:szCs w:val="24"/>
        </w:rPr>
      </w:pPr>
      <w:r w:rsidRPr="007642BA">
        <w:rPr>
          <w:rFonts w:ascii="Times New Roman" w:eastAsia="SimSun" w:hAnsi="Times New Roman" w:cs="Times New Roman"/>
          <w:szCs w:val="24"/>
        </w:rPr>
        <w:t xml:space="preserve">School closings are NPIs that involve closing primary, secondary, and university education. Initial research seemed to suggest that school closings were an ineffective NPI noting that school closure only lead to an 8% reduction in the number of new cases </w:t>
      </w:r>
      <w:sdt>
        <w:sdtPr>
          <w:rPr>
            <w:rFonts w:ascii="Times New Roman" w:eastAsia="SimSun" w:hAnsi="Times New Roman" w:cs="Times New Roman"/>
            <w:szCs w:val="24"/>
          </w:rPr>
          <w:id w:val="-1788348444"/>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Banholzer2020.04.16.20062141 \l 1033 </w:instrText>
          </w:r>
          <w:r w:rsidR="00963B91">
            <w:rPr>
              <w:rFonts w:ascii="Times New Roman" w:eastAsia="SimSun" w:hAnsi="Times New Roman" w:cs="Times New Roman"/>
              <w:szCs w:val="24"/>
            </w:rPr>
            <w:fldChar w:fldCharType="separate"/>
          </w:r>
          <w:r w:rsidR="00963B91" w:rsidRPr="00963B91">
            <w:rPr>
              <w:rFonts w:ascii="Times New Roman" w:eastAsia="SimSun" w:hAnsi="Times New Roman" w:cs="Times New Roman"/>
              <w:noProof/>
              <w:szCs w:val="24"/>
            </w:rPr>
            <w:t>(Banholzer, et al., 2020)</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Some newer research suggests that school closings may be one of the most effective NPIs. One study noted that school closings resulted in the reduction of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7642BA">
        <w:rPr>
          <w:rFonts w:ascii="Times New Roman" w:eastAsia="SimSun" w:hAnsi="Times New Roman" w:cs="Times New Roman"/>
          <w:szCs w:val="24"/>
        </w:rPr>
        <w:t xml:space="preserve"> between 0.15 and 0.21</w:t>
      </w:r>
      <w:r w:rsidR="00963B91">
        <w:rPr>
          <w:rFonts w:ascii="Times New Roman" w:eastAsia="SimSun" w:hAnsi="Times New Roman" w:cs="Times New Roman"/>
          <w:szCs w:val="24"/>
        </w:rPr>
        <w:t xml:space="preserve"> </w:t>
      </w:r>
      <w:sdt>
        <w:sdtPr>
          <w:rPr>
            <w:rFonts w:ascii="Times New Roman" w:eastAsia="SimSun" w:hAnsi="Times New Roman" w:cs="Times New Roman"/>
            <w:szCs w:val="24"/>
          </w:rPr>
          <w:id w:val="239302752"/>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haug2020ranking \l 1033 </w:instrText>
          </w:r>
          <w:r w:rsidR="00963B91">
            <w:rPr>
              <w:rFonts w:ascii="Times New Roman" w:eastAsia="SimSun" w:hAnsi="Times New Roman" w:cs="Times New Roman"/>
              <w:szCs w:val="24"/>
            </w:rPr>
            <w:fldChar w:fldCharType="separate"/>
          </w:r>
          <w:r w:rsidR="00963B91" w:rsidRPr="00963B91">
            <w:rPr>
              <w:rFonts w:ascii="Times New Roman" w:eastAsia="SimSun" w:hAnsi="Times New Roman" w:cs="Times New Roman"/>
              <w:noProof/>
              <w:szCs w:val="24"/>
            </w:rPr>
            <w:t>(Haug, et al., 2020)</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Another study found that school closings resulted in a posterior median reduction in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7642BA">
        <w:rPr>
          <w:rFonts w:ascii="Times New Roman" w:eastAsia="SimSun" w:hAnsi="Times New Roman" w:cs="Times New Roman"/>
          <w:szCs w:val="24"/>
        </w:rPr>
        <w:t xml:space="preserve"> of over 35%</w:t>
      </w:r>
      <w:r w:rsidR="00963B91">
        <w:rPr>
          <w:rFonts w:ascii="Times New Roman" w:eastAsia="SimSun" w:hAnsi="Times New Roman" w:cs="Times New Roman"/>
          <w:szCs w:val="24"/>
        </w:rPr>
        <w:t xml:space="preserve"> </w:t>
      </w:r>
      <w:sdt>
        <w:sdtPr>
          <w:rPr>
            <w:rFonts w:ascii="Times New Roman" w:eastAsia="SimSun" w:hAnsi="Times New Roman" w:cs="Times New Roman"/>
            <w:szCs w:val="24"/>
          </w:rPr>
          <w:id w:val="-1862278826"/>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Braunereabd9338 \l 1033 </w:instrText>
          </w:r>
          <w:r w:rsidR="00963B91">
            <w:rPr>
              <w:rFonts w:ascii="Times New Roman" w:eastAsia="SimSun" w:hAnsi="Times New Roman" w:cs="Times New Roman"/>
              <w:szCs w:val="24"/>
            </w:rPr>
            <w:fldChar w:fldCharType="separate"/>
          </w:r>
          <w:r w:rsidR="00963B91" w:rsidRPr="00963B91">
            <w:rPr>
              <w:rFonts w:ascii="Times New Roman" w:eastAsia="SimSun" w:hAnsi="Times New Roman" w:cs="Times New Roman"/>
              <w:noProof/>
              <w:szCs w:val="24"/>
            </w:rPr>
            <w:t>(Brauner, et al., 2021)</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These newer studies attribute the early date of prior studies as being a possible contributing factor in the conclusions about school closings being an ineffective NPI. However, it is important to note that some newer research has maintained that school closings </w:t>
      </w:r>
      <w:r w:rsidR="00963B91">
        <w:rPr>
          <w:rFonts w:ascii="Times New Roman" w:eastAsia="SimSun" w:hAnsi="Times New Roman" w:cs="Times New Roman"/>
          <w:szCs w:val="24"/>
        </w:rPr>
        <w:t>“</w:t>
      </w:r>
      <w:r w:rsidRPr="007642BA">
        <w:rPr>
          <w:rFonts w:ascii="Times New Roman" w:eastAsia="SimSun" w:hAnsi="Times New Roman" w:cs="Times New Roman"/>
          <w:szCs w:val="24"/>
        </w:rPr>
        <w:t>were not correlated to a significant control of the [pandemic] growth rate</w:t>
      </w:r>
      <w:r w:rsidR="00963B91">
        <w:rPr>
          <w:rFonts w:ascii="Times New Roman" w:eastAsia="SimSun" w:hAnsi="Times New Roman" w:cs="Times New Roman"/>
          <w:szCs w:val="24"/>
        </w:rPr>
        <w:t>”</w:t>
      </w:r>
      <w:r w:rsidRPr="007642BA">
        <w:rPr>
          <w:rFonts w:ascii="Times New Roman" w:eastAsia="SimSun" w:hAnsi="Times New Roman" w:cs="Times New Roman"/>
          <w:szCs w:val="24"/>
        </w:rPr>
        <w:t xml:space="preserve"> </w:t>
      </w:r>
      <w:sdt>
        <w:sdtPr>
          <w:rPr>
            <w:rFonts w:ascii="Times New Roman" w:eastAsia="SimSun" w:hAnsi="Times New Roman" w:cs="Times New Roman"/>
            <w:szCs w:val="24"/>
          </w:rPr>
          <w:id w:val="1354462717"/>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DUHON2021144325 \l 1033 </w:instrText>
          </w:r>
          <w:r w:rsidR="00963B91">
            <w:rPr>
              <w:rFonts w:ascii="Times New Roman" w:eastAsia="SimSun" w:hAnsi="Times New Roman" w:cs="Times New Roman"/>
              <w:szCs w:val="24"/>
            </w:rPr>
            <w:fldChar w:fldCharType="separate"/>
          </w:r>
          <w:r w:rsidR="00963B91" w:rsidRPr="00963B91">
            <w:rPr>
              <w:rFonts w:ascii="Times New Roman" w:eastAsia="SimSun" w:hAnsi="Times New Roman" w:cs="Times New Roman"/>
              <w:noProof/>
              <w:szCs w:val="24"/>
            </w:rPr>
            <w:t>(Duhon, Bragazzi, &amp; Kong, 2021)</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w:t>
      </w:r>
    </w:p>
    <w:p w14:paraId="48DC0F1C" w14:textId="34FC1B8B" w:rsidR="007642BA" w:rsidRPr="007642BA" w:rsidRDefault="007642BA" w:rsidP="007642BA">
      <w:pPr>
        <w:pStyle w:val="Heading3"/>
      </w:pPr>
      <w:r>
        <w:t>Gathering Limitations</w:t>
      </w:r>
    </w:p>
    <w:p w14:paraId="7F545C71" w14:textId="136565FE"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Gathering Limitations are an NPI that involves limiting the total size of any type of group gathering. Many studies separate this NPI into different subgroups based on their severity (e.g. limiting gathers to less than 1000, 100, or 10 people). However, most of the research is unanimous in declaring gathering limitations as one of the most effective NPIs. One study noted that </w:t>
      </w:r>
      <w:r>
        <w:rPr>
          <w:rFonts w:ascii="Times New Roman" w:eastAsia="SimSun" w:hAnsi="Times New Roman" w:cs="Times New Roman"/>
          <w:szCs w:val="24"/>
        </w:rPr>
        <w:t>“</w:t>
      </w:r>
      <w:r w:rsidRPr="00963B91">
        <w:rPr>
          <w:rFonts w:ascii="Times New Roman" w:eastAsia="SimSun" w:hAnsi="Times New Roman" w:cs="Times New Roman"/>
          <w:szCs w:val="24"/>
        </w:rPr>
        <w:t>banning gatherings was effective, with a large effect size for limiting gatherings to 10 people or less, a moderate-to-large effect for 100 people or less, and a small-to-moderate effect for 1000 people or less</w:t>
      </w:r>
      <w:r>
        <w:rPr>
          <w:rFonts w:ascii="Times New Roman" w:eastAsia="SimSun" w:hAnsi="Times New Roman" w:cs="Times New Roman"/>
          <w:szCs w:val="24"/>
        </w:rPr>
        <w:t>”</w:t>
      </w:r>
      <w:sdt>
        <w:sdtPr>
          <w:rPr>
            <w:rFonts w:ascii="Times New Roman" w:eastAsia="SimSun" w:hAnsi="Times New Roman" w:cs="Times New Roman"/>
            <w:szCs w:val="24"/>
          </w:rPr>
          <w:id w:val="-83091074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Braunereabd9338 \l 1033 </w:instrText>
          </w:r>
          <w:r>
            <w:rPr>
              <w:rFonts w:ascii="Times New Roman" w:eastAsia="SimSun" w:hAnsi="Times New Roman" w:cs="Times New Roman"/>
              <w:szCs w:val="24"/>
            </w:rPr>
            <w:fldChar w:fldCharType="separate"/>
          </w:r>
          <w:r>
            <w:rPr>
              <w:rFonts w:ascii="Times New Roman" w:eastAsia="SimSun" w:hAnsi="Times New Roman" w:cs="Times New Roman"/>
              <w:noProof/>
              <w:szCs w:val="24"/>
            </w:rPr>
            <w:t xml:space="preserve"> </w:t>
          </w:r>
          <w:r w:rsidRPr="00963B91">
            <w:rPr>
              <w:rFonts w:ascii="Times New Roman" w:eastAsia="SimSun" w:hAnsi="Times New Roman" w:cs="Times New Roman"/>
              <w:noProof/>
              <w:szCs w:val="24"/>
            </w:rPr>
            <w:t>(Brauner, et al., 2021)</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Another showed that small gathering cancellations was the most effective NPI and reduced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963B91">
        <w:rPr>
          <w:rFonts w:ascii="Times New Roman" w:eastAsia="SimSun" w:hAnsi="Times New Roman" w:cs="Times New Roman"/>
          <w:szCs w:val="24"/>
        </w:rPr>
        <w:t xml:space="preserve"> of between 0.22 and 0.35</w:t>
      </w:r>
      <w:r>
        <w:rPr>
          <w:rFonts w:ascii="Times New Roman" w:eastAsia="SimSun" w:hAnsi="Times New Roman" w:cs="Times New Roman"/>
          <w:szCs w:val="24"/>
        </w:rPr>
        <w:t xml:space="preserve"> </w:t>
      </w:r>
      <w:sdt>
        <w:sdtPr>
          <w:rPr>
            <w:rFonts w:ascii="Times New Roman" w:eastAsia="SimSun" w:hAnsi="Times New Roman" w:cs="Times New Roman"/>
            <w:szCs w:val="24"/>
          </w:rPr>
          <w:id w:val="-856489964"/>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4DD7847F" w14:textId="271633A4" w:rsidR="007642BA" w:rsidRPr="007642BA" w:rsidRDefault="007642BA" w:rsidP="007642BA">
      <w:pPr>
        <w:pStyle w:val="Heading3"/>
      </w:pPr>
      <w:r>
        <w:lastRenderedPageBreak/>
        <w:t>Border Restrictions</w:t>
      </w:r>
    </w:p>
    <w:p w14:paraId="6608DE50" w14:textId="278CF414"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Border Restrictions are an NPI that involve restricting entry into a country from those currently outside of it. These can range in severity from a total border closure to only banning the entry of people from certain countries. One study ranked border restrictions as being one of the most effective unanimous NPIs and reducing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963B91">
        <w:rPr>
          <w:rFonts w:ascii="Times New Roman" w:eastAsia="SimSun" w:hAnsi="Times New Roman" w:cs="Times New Roman"/>
          <w:szCs w:val="24"/>
        </w:rPr>
        <w:t xml:space="preserve"> between 0.057 and 0.23</w:t>
      </w:r>
      <w:r>
        <w:rPr>
          <w:rFonts w:ascii="Times New Roman" w:eastAsia="SimSun" w:hAnsi="Times New Roman" w:cs="Times New Roman"/>
          <w:szCs w:val="24"/>
        </w:rPr>
        <w:t xml:space="preserve"> </w:t>
      </w:r>
      <w:sdt>
        <w:sdtPr>
          <w:rPr>
            <w:rFonts w:ascii="Times New Roman" w:eastAsia="SimSun" w:hAnsi="Times New Roman" w:cs="Times New Roman"/>
            <w:szCs w:val="24"/>
          </w:rPr>
          <w:id w:val="-7096981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However, another study had found that travel restrictions were not </w:t>
      </w:r>
      <w:r>
        <w:rPr>
          <w:rFonts w:ascii="Times New Roman" w:eastAsia="SimSun" w:hAnsi="Times New Roman" w:cs="Times New Roman"/>
          <w:szCs w:val="24"/>
        </w:rPr>
        <w:t>“</w:t>
      </w:r>
      <w:r w:rsidRPr="00963B91">
        <w:rPr>
          <w:rFonts w:ascii="Times New Roman" w:eastAsia="SimSun" w:hAnsi="Times New Roman" w:cs="Times New Roman"/>
          <w:szCs w:val="24"/>
        </w:rPr>
        <w:t>statistically significant at the 95% confidence level</w:t>
      </w:r>
      <w:r>
        <w:rPr>
          <w:rFonts w:ascii="Times New Roman" w:eastAsia="SimSun" w:hAnsi="Times New Roman" w:cs="Times New Roman"/>
          <w:szCs w:val="24"/>
        </w:rPr>
        <w:t>”</w:t>
      </w:r>
      <w:r w:rsidRPr="00963B91">
        <w:rPr>
          <w:rFonts w:ascii="Times New Roman" w:eastAsia="SimSun" w:hAnsi="Times New Roman" w:cs="Times New Roman"/>
          <w:szCs w:val="24"/>
        </w:rPr>
        <w:t xml:space="preserve"> </w:t>
      </w:r>
      <w:sdt>
        <w:sdtPr>
          <w:rPr>
            <w:rFonts w:ascii="Times New Roman" w:eastAsia="SimSun" w:hAnsi="Times New Roman" w:cs="Times New Roman"/>
            <w:szCs w:val="24"/>
          </w:rPr>
          <w:id w:val="-29483345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chen2020scenario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(Chen &amp; Qiu, 2020)</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963B91">
        <w:rPr>
          <w:rFonts w:ascii="Times New Roman" w:eastAsia="SimSun" w:hAnsi="Times New Roman" w:cs="Times New Roman"/>
          <w:szCs w:val="24"/>
        </w:rPr>
        <w:t xml:space="preserve">when it came to mitigating the pandemic outbreak. That study noted that, in many cases, early border restrictions were ineffective because they only restricted passengers from China which allowed </w:t>
      </w:r>
      <w:r>
        <w:rPr>
          <w:rFonts w:ascii="Times New Roman" w:eastAsia="SimSun" w:hAnsi="Times New Roman" w:cs="Times New Roman"/>
          <w:szCs w:val="24"/>
        </w:rPr>
        <w:t>“</w:t>
      </w:r>
      <w:r w:rsidRPr="00963B91">
        <w:rPr>
          <w:rFonts w:ascii="Times New Roman" w:eastAsia="SimSun" w:hAnsi="Times New Roman" w:cs="Times New Roman"/>
          <w:szCs w:val="24"/>
        </w:rPr>
        <w:t>people who were infected could still come across the border by connecting to a third country</w:t>
      </w:r>
      <w:r>
        <w:rPr>
          <w:rFonts w:ascii="Times New Roman" w:eastAsia="SimSun" w:hAnsi="Times New Roman" w:cs="Times New Roman"/>
          <w:szCs w:val="24"/>
        </w:rPr>
        <w:t xml:space="preserve">” </w:t>
      </w:r>
      <w:sdt>
        <w:sdtPr>
          <w:rPr>
            <w:rFonts w:ascii="Times New Roman" w:eastAsia="SimSun" w:hAnsi="Times New Roman" w:cs="Times New Roman"/>
            <w:szCs w:val="24"/>
          </w:rPr>
          <w:id w:val="205489100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chen2020scenario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(Chen &amp; Qiu,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6F7648D6" w14:textId="7C41797B" w:rsidR="007642BA" w:rsidRPr="007642BA" w:rsidRDefault="007642BA" w:rsidP="007642BA">
      <w:pPr>
        <w:pStyle w:val="Heading3"/>
      </w:pPr>
      <w:r>
        <w:t>Education</w:t>
      </w:r>
    </w:p>
    <w:p w14:paraId="36BE7176" w14:textId="504D50F0"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Education is an NPI that aims to inform the public of the dangers of the COVID-19 Pandemic and explain the necessity of different pandemic control measures. One study found that </w:t>
      </w:r>
      <w:r>
        <w:rPr>
          <w:rFonts w:ascii="Times New Roman" w:eastAsia="SimSun" w:hAnsi="Times New Roman" w:cs="Times New Roman"/>
          <w:szCs w:val="24"/>
        </w:rPr>
        <w:t>“</w:t>
      </w:r>
      <w:r w:rsidRPr="00963B91">
        <w:rPr>
          <w:rFonts w:ascii="Times New Roman" w:eastAsia="SimSun" w:hAnsi="Times New Roman" w:cs="Times New Roman"/>
          <w:szCs w:val="24"/>
        </w:rPr>
        <w:t xml:space="preserve">Romanian authorities initiated a nationwide information campaign through various media channels, including television and social media </w:t>
      </w:r>
      <w:r>
        <w:rPr>
          <w:rFonts w:ascii="Times New Roman" w:eastAsia="SimSun" w:hAnsi="Times New Roman" w:cs="Times New Roman"/>
          <w:szCs w:val="24"/>
        </w:rPr>
        <w:t>[</w:t>
      </w:r>
      <w:r w:rsidRPr="00963B91">
        <w:rPr>
          <w:rFonts w:ascii="Times New Roman" w:eastAsia="SimSun" w:hAnsi="Times New Roman" w:cs="Times New Roman"/>
          <w:szCs w:val="24"/>
        </w:rPr>
        <w:t>along with the</w:t>
      </w:r>
      <w:r>
        <w:rPr>
          <w:rFonts w:ascii="Times New Roman" w:eastAsia="SimSun" w:hAnsi="Times New Roman" w:cs="Times New Roman"/>
          <w:szCs w:val="24"/>
        </w:rPr>
        <w:t>]</w:t>
      </w:r>
      <w:r w:rsidRPr="00963B91">
        <w:rPr>
          <w:rFonts w:ascii="Times New Roman" w:eastAsia="SimSun" w:hAnsi="Times New Roman" w:cs="Times New Roman"/>
          <w:szCs w:val="24"/>
        </w:rPr>
        <w:t xml:space="preserve"> Romanian Orthodox Church followed the recommended measures and advised all believers and clerics to take appropriate precautions</w:t>
      </w:r>
      <w:r>
        <w:rPr>
          <w:rFonts w:ascii="Times New Roman" w:eastAsia="SimSun" w:hAnsi="Times New Roman" w:cs="Times New Roman"/>
          <w:szCs w:val="24"/>
        </w:rPr>
        <w:t xml:space="preserve">” </w:t>
      </w:r>
      <w:sdt>
        <w:sdtPr>
          <w:rPr>
            <w:rFonts w:ascii="Times New Roman" w:eastAsia="SimSun" w:hAnsi="Times New Roman" w:cs="Times New Roman"/>
            <w:szCs w:val="24"/>
          </w:rPr>
          <w:id w:val="24037797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10.3389/fpubh.2020.00344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(Dascalu,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These educational measures, the study claimed, were contributing factors towards Romania's control of the COVID-19 Pandemic. Additionally, another study found that </w:t>
      </w:r>
      <w:r>
        <w:rPr>
          <w:rFonts w:ascii="Times New Roman" w:eastAsia="SimSun" w:hAnsi="Times New Roman" w:cs="Times New Roman"/>
          <w:szCs w:val="24"/>
        </w:rPr>
        <w:t>“</w:t>
      </w:r>
      <w:r w:rsidRPr="00963B91">
        <w:rPr>
          <w:rFonts w:ascii="Times New Roman" w:eastAsia="SimSun" w:hAnsi="Times New Roman" w:cs="Times New Roman"/>
          <w:szCs w:val="24"/>
        </w:rPr>
        <w:t>risk-communication activities to inform and educate the public</w:t>
      </w:r>
      <w:r>
        <w:rPr>
          <w:rFonts w:ascii="Times New Roman" w:eastAsia="SimSun" w:hAnsi="Times New Roman" w:cs="Times New Roman"/>
          <w:szCs w:val="24"/>
        </w:rPr>
        <w:t>”</w:t>
      </w:r>
      <w:r w:rsidRPr="00963B91">
        <w:rPr>
          <w:rFonts w:ascii="Times New Roman" w:eastAsia="SimSun" w:hAnsi="Times New Roman" w:cs="Times New Roman"/>
          <w:szCs w:val="24"/>
        </w:rPr>
        <w:t xml:space="preserve"> reduced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963B91">
        <w:rPr>
          <w:rFonts w:ascii="Times New Roman" w:eastAsia="SimSun" w:hAnsi="Times New Roman" w:cs="Times New Roman"/>
          <w:szCs w:val="24"/>
        </w:rPr>
        <w:t xml:space="preserve"> of between 0.008 and 0.14 </w:t>
      </w:r>
      <w:sdt>
        <w:sdtPr>
          <w:rPr>
            <w:rFonts w:ascii="Times New Roman" w:eastAsia="SimSun" w:hAnsi="Times New Roman" w:cs="Times New Roman"/>
            <w:szCs w:val="24"/>
          </w:rPr>
          <w:id w:val="92068590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5DEADA63" w14:textId="43C0DF98" w:rsidR="007642BA" w:rsidRPr="007642BA" w:rsidRDefault="007642BA" w:rsidP="007642BA">
      <w:pPr>
        <w:pStyle w:val="Heading3"/>
      </w:pPr>
      <w:r>
        <w:t>Face Masks</w:t>
      </w:r>
    </w:p>
    <w:p w14:paraId="5796C17B" w14:textId="0F1AC7BC"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Face Masks are an NPI that involves mandating or recommending members of the public to wear face masks which cover the mouth and nose in certain or all public settings. One study concluded that </w:t>
      </w:r>
      <w:r>
        <w:rPr>
          <w:rFonts w:ascii="Times New Roman" w:eastAsia="SimSun" w:hAnsi="Times New Roman" w:cs="Times New Roman"/>
          <w:szCs w:val="24"/>
        </w:rPr>
        <w:t>“</w:t>
      </w:r>
      <w:r w:rsidRPr="00963B91">
        <w:rPr>
          <w:rFonts w:ascii="Times New Roman" w:eastAsia="SimSun" w:hAnsi="Times New Roman" w:cs="Times New Roman"/>
          <w:szCs w:val="24"/>
        </w:rPr>
        <w:t>wearing a mask in combination with social distancing and other measures is promising to replace the shelter-in-place orders and significantly reduce the COVID-19 burden on society</w:t>
      </w:r>
      <w:r>
        <w:rPr>
          <w:rFonts w:ascii="Times New Roman" w:eastAsia="SimSun" w:hAnsi="Times New Roman" w:cs="Times New Roman"/>
          <w:szCs w:val="24"/>
        </w:rPr>
        <w:t xml:space="preserve">” </w:t>
      </w:r>
      <w:sdt>
        <w:sdtPr>
          <w:rPr>
            <w:rFonts w:ascii="Times New Roman" w:eastAsia="SimSun" w:hAnsi="Times New Roman" w:cs="Times New Roman"/>
            <w:szCs w:val="24"/>
          </w:rPr>
          <w:id w:val="42292671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10.1371/journal.pone.0237691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(Li, Liu, Li, Qian, &amp; Dai,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Another study that focused exclusively on Canada suggested that </w:t>
      </w:r>
      <w:r>
        <w:rPr>
          <w:rFonts w:ascii="Times New Roman" w:eastAsia="SimSun" w:hAnsi="Times New Roman" w:cs="Times New Roman"/>
          <w:szCs w:val="24"/>
        </w:rPr>
        <w:t>“</w:t>
      </w:r>
      <w:r w:rsidRPr="00963B91">
        <w:rPr>
          <w:rFonts w:ascii="Times New Roman" w:eastAsia="SimSun" w:hAnsi="Times New Roman" w:cs="Times New Roman"/>
          <w:szCs w:val="24"/>
        </w:rPr>
        <w:t>mandating indoor masks nationwide in early July could have reduced the weekly number of new cases in Canada by 25 to 40 percent in mid-August, which translates into 700 to 1,100 fewer cases per week</w:t>
      </w:r>
      <w:r>
        <w:rPr>
          <w:rFonts w:ascii="Times New Roman" w:eastAsia="SimSun" w:hAnsi="Times New Roman" w:cs="Times New Roman"/>
          <w:szCs w:val="24"/>
        </w:rPr>
        <w:t xml:space="preserve">” </w:t>
      </w:r>
      <w:sdt>
        <w:sdtPr>
          <w:rPr>
            <w:rFonts w:ascii="Times New Roman" w:eastAsia="SimSun" w:hAnsi="Times New Roman" w:cs="Times New Roman"/>
            <w:szCs w:val="24"/>
          </w:rPr>
          <w:id w:val="-94214713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NBERw27891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(Karaivanov, Lu, Shigeoka, Chen, &amp; Pamplona,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In addition to the effectiveness of face masks in general, another study has suggested that </w:t>
      </w:r>
      <w:r>
        <w:rPr>
          <w:rFonts w:ascii="Times New Roman" w:eastAsia="SimSun" w:hAnsi="Times New Roman" w:cs="Times New Roman"/>
          <w:szCs w:val="24"/>
        </w:rPr>
        <w:t>“</w:t>
      </w:r>
      <w:r w:rsidRPr="00963B91">
        <w:rPr>
          <w:rFonts w:ascii="Times New Roman" w:eastAsia="SimSun" w:hAnsi="Times New Roman" w:cs="Times New Roman"/>
          <w:szCs w:val="24"/>
        </w:rPr>
        <w:t>the necessity of wearing masks by the public during COVID-19 is under-emphasized</w:t>
      </w:r>
      <w:r>
        <w:rPr>
          <w:rFonts w:ascii="Times New Roman" w:eastAsia="SimSun" w:hAnsi="Times New Roman" w:cs="Times New Roman"/>
          <w:szCs w:val="24"/>
        </w:rPr>
        <w:t xml:space="preserve">” </w:t>
      </w:r>
      <w:sdt>
        <w:sdtPr>
          <w:rPr>
            <w:rFonts w:ascii="Times New Roman" w:eastAsia="SimSun" w:hAnsi="Times New Roman" w:cs="Times New Roman"/>
            <w:szCs w:val="24"/>
          </w:rPr>
          <w:id w:val="-152725100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WANG2020115099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(Wang, Pan, Tang, Ji, &amp; Shi,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2B05B77C" w14:textId="315CF0EE" w:rsidR="007642BA" w:rsidRPr="007642BA" w:rsidRDefault="007642BA" w:rsidP="007642BA">
      <w:pPr>
        <w:pStyle w:val="Heading3"/>
      </w:pPr>
      <w:r>
        <w:t>Environmental Factors</w:t>
      </w:r>
    </w:p>
    <w:p w14:paraId="23529704" w14:textId="472D18E2"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Environmental Factors are a NPI that aim to eliminate or reduce the amount of the COVID-19 virus in an area (e.g. sanitizing surfaces). One study found that </w:t>
      </w:r>
      <w:r>
        <w:rPr>
          <w:rFonts w:ascii="Times New Roman" w:eastAsia="SimSun" w:hAnsi="Times New Roman" w:cs="Times New Roman"/>
          <w:szCs w:val="24"/>
        </w:rPr>
        <w:t>“</w:t>
      </w:r>
      <w:r w:rsidRPr="00963B91">
        <w:rPr>
          <w:rFonts w:ascii="Times New Roman" w:eastAsia="SimSun" w:hAnsi="Times New Roman" w:cs="Times New Roman"/>
          <w:szCs w:val="24"/>
        </w:rPr>
        <w:t>[environmental] measures are ineffective in (almost) all methods and datasets—for example, environmental measures to disinfect and clean surfaces and objects in public and semi-public places</w:t>
      </w:r>
      <w:r>
        <w:rPr>
          <w:rFonts w:ascii="Times New Roman" w:eastAsia="SimSun" w:hAnsi="Times New Roman" w:cs="Times New Roman"/>
          <w:szCs w:val="24"/>
        </w:rPr>
        <w:t xml:space="preserve">” </w:t>
      </w:r>
      <w:sdt>
        <w:sdtPr>
          <w:rPr>
            <w:rFonts w:ascii="Times New Roman" w:eastAsia="SimSun" w:hAnsi="Times New Roman" w:cs="Times New Roman"/>
            <w:szCs w:val="24"/>
          </w:rPr>
          <w:id w:val="184898772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Although the study notes that this NPI is more difficult to track, due to a lack of government reporting data, it is significant because their findings contradict the advice of WHO. Although this study claimed that the effectiveness of such measures was unobservable, the tested effectiveness of some environmental factors as NPIs is apparent. One study found that </w:t>
      </w:r>
      <w:r>
        <w:rPr>
          <w:rFonts w:ascii="Times New Roman" w:eastAsia="SimSun" w:hAnsi="Times New Roman" w:cs="Times New Roman"/>
          <w:szCs w:val="24"/>
        </w:rPr>
        <w:t>“</w:t>
      </w:r>
      <w:r w:rsidRPr="00963B91">
        <w:rPr>
          <w:rFonts w:ascii="Times New Roman" w:eastAsia="SimSun" w:hAnsi="Times New Roman" w:cs="Times New Roman"/>
          <w:szCs w:val="24"/>
        </w:rPr>
        <w:t>instant hand wiping using a wet towel soaked in water containing 1.00% soap powder, 0.05% active chlorine, or 0.25% active chlorine from sodium hypochlorite removed 98.36%, 96.62%, and 99.98% of the virus from hands, respectively</w:t>
      </w:r>
      <w:r>
        <w:rPr>
          <w:rFonts w:ascii="Times New Roman" w:eastAsia="SimSun" w:hAnsi="Times New Roman" w:cs="Times New Roman"/>
          <w:szCs w:val="24"/>
        </w:rPr>
        <w:t xml:space="preserve">” </w:t>
      </w:r>
      <w:sdt>
        <w:sdtPr>
          <w:rPr>
            <w:rFonts w:ascii="Times New Roman" w:eastAsia="SimSun" w:hAnsi="Times New Roman" w:cs="Times New Roman"/>
            <w:szCs w:val="24"/>
          </w:rPr>
          <w:id w:val="-65407305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https://doi.org/10.1002/jmv.25805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(Ma,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However, other possible environmental factors were deemed highly ineffective. One study noted that </w:t>
      </w:r>
      <w:r>
        <w:rPr>
          <w:rFonts w:ascii="Times New Roman" w:eastAsia="SimSun" w:hAnsi="Times New Roman" w:cs="Times New Roman"/>
          <w:szCs w:val="24"/>
        </w:rPr>
        <w:t>“</w:t>
      </w:r>
      <w:r w:rsidRPr="00963B91">
        <w:rPr>
          <w:rFonts w:ascii="Times New Roman" w:eastAsia="SimSun" w:hAnsi="Times New Roman" w:cs="Times New Roman"/>
          <w:szCs w:val="24"/>
        </w:rPr>
        <w:t>spraying of outside spaces such as streets or marketplaces is not recommended as the disinfectant is inactivated by dirt and cannot have enough contact time to kill the pathogen</w:t>
      </w:r>
      <w:r>
        <w:rPr>
          <w:rFonts w:ascii="Times New Roman" w:eastAsia="SimSun" w:hAnsi="Times New Roman" w:cs="Times New Roman"/>
          <w:szCs w:val="24"/>
        </w:rPr>
        <w:t xml:space="preserve">” </w:t>
      </w:r>
      <w:sdt>
        <w:sdtPr>
          <w:rPr>
            <w:rFonts w:ascii="Times New Roman" w:eastAsia="SimSun" w:hAnsi="Times New Roman" w:cs="Times New Roman"/>
            <w:szCs w:val="24"/>
          </w:rPr>
          <w:id w:val="-150774969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Odusanya \l 1033 </w:instrText>
          </w:r>
          <w:r>
            <w:rPr>
              <w:rFonts w:ascii="Times New Roman" w:eastAsia="SimSun" w:hAnsi="Times New Roman" w:cs="Times New Roman"/>
              <w:szCs w:val="24"/>
            </w:rPr>
            <w:fldChar w:fldCharType="separate"/>
          </w:r>
          <w:r w:rsidRPr="00963B91">
            <w:rPr>
              <w:rFonts w:ascii="Times New Roman" w:eastAsia="SimSun" w:hAnsi="Times New Roman" w:cs="Times New Roman"/>
              <w:noProof/>
              <w:szCs w:val="24"/>
            </w:rPr>
            <w:t>(Odusanya, Odugbemi, Odugbemi, &amp; Ajisegiri,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4ACB1727" w14:textId="2A865B11" w:rsidR="007642BA" w:rsidRPr="007642BA" w:rsidRDefault="007642BA" w:rsidP="007642BA">
      <w:pPr>
        <w:pStyle w:val="Heading3"/>
      </w:pPr>
      <w:r>
        <w:t>Nonbinding Measures</w:t>
      </w:r>
    </w:p>
    <w:p w14:paraId="51E58A80" w14:textId="24D07745" w:rsidR="007642BA" w:rsidRPr="007642BA"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One of the most interesting takeaways from the research of specific NPIs was that nonbinding and/or less disruptive NPIs can be just as effective as more stringent NPIs. For example, one study indicated </w:t>
      </w:r>
      <w:r>
        <w:rPr>
          <w:rFonts w:ascii="Times New Roman" w:eastAsia="SimSun" w:hAnsi="Times New Roman" w:cs="Times New Roman"/>
          <w:szCs w:val="24"/>
        </w:rPr>
        <w:t>“</w:t>
      </w:r>
      <w:r w:rsidRPr="00A044A4">
        <w:rPr>
          <w:rFonts w:ascii="Times New Roman" w:eastAsia="SimSun" w:hAnsi="Times New Roman" w:cs="Times New Roman"/>
          <w:szCs w:val="24"/>
        </w:rPr>
        <w:t>that a suitable combination of NPIs is necessary to curb the spread of the virus. Less disruptive and costly NPIs can be as effective as more intrusive, drastic, ones (for example, a national lockdown)</w:t>
      </w:r>
      <w:r>
        <w:rPr>
          <w:rFonts w:ascii="Times New Roman" w:eastAsia="SimSun" w:hAnsi="Times New Roman" w:cs="Times New Roman"/>
          <w:szCs w:val="24"/>
        </w:rPr>
        <w:t xml:space="preserve">” </w:t>
      </w:r>
      <w:sdt>
        <w:sdtPr>
          <w:rPr>
            <w:rFonts w:ascii="Times New Roman" w:eastAsia="SimSun" w:hAnsi="Times New Roman" w:cs="Times New Roman"/>
            <w:szCs w:val="24"/>
          </w:rPr>
          <w:id w:val="97494720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These findings are important because, as the authors have noted, the effects of the most drastic NPIs can be very severe including, interrupting learning, increasing rates of domestic violence, and restricting access to long-term healthcare</w:t>
      </w:r>
      <w:r>
        <w:rPr>
          <w:rFonts w:ascii="Times New Roman" w:eastAsia="SimSun" w:hAnsi="Times New Roman" w:cs="Times New Roman"/>
          <w:szCs w:val="24"/>
        </w:rPr>
        <w:t xml:space="preserve"> </w:t>
      </w:r>
      <w:sdt>
        <w:sdtPr>
          <w:rPr>
            <w:rFonts w:ascii="Times New Roman" w:eastAsia="SimSun" w:hAnsi="Times New Roman" w:cs="Times New Roman"/>
            <w:szCs w:val="24"/>
          </w:rPr>
          <w:id w:val="18417976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Another aspect of nonbinding measures is public participation. One study found that </w:t>
      </w:r>
      <w:r>
        <w:rPr>
          <w:rFonts w:ascii="Times New Roman" w:eastAsia="SimSun" w:hAnsi="Times New Roman" w:cs="Times New Roman"/>
          <w:szCs w:val="24"/>
        </w:rPr>
        <w:t>“</w:t>
      </w:r>
      <w:r w:rsidRPr="00A044A4">
        <w:rPr>
          <w:rFonts w:ascii="Times New Roman" w:eastAsia="SimSun" w:hAnsi="Times New Roman" w:cs="Times New Roman"/>
          <w:szCs w:val="24"/>
        </w:rPr>
        <w:t xml:space="preserve">the value of collaboration among local citizens, civil society including community-based groups, and </w:t>
      </w:r>
      <w:r w:rsidRPr="00A044A4">
        <w:rPr>
          <w:rFonts w:ascii="Times New Roman" w:eastAsia="SimSun" w:hAnsi="Times New Roman" w:cs="Times New Roman"/>
          <w:szCs w:val="24"/>
        </w:rPr>
        <w:lastRenderedPageBreak/>
        <w:t>regional government to fill gaps in public services</w:t>
      </w:r>
      <w:r>
        <w:rPr>
          <w:rFonts w:ascii="Times New Roman" w:eastAsia="SimSun" w:hAnsi="Times New Roman" w:cs="Times New Roman"/>
          <w:szCs w:val="24"/>
        </w:rPr>
        <w:t>”</w:t>
      </w:r>
      <w:r w:rsidRPr="00A044A4">
        <w:rPr>
          <w:rFonts w:ascii="Times New Roman" w:eastAsia="SimSun" w:hAnsi="Times New Roman" w:cs="Times New Roman"/>
          <w:szCs w:val="24"/>
        </w:rPr>
        <w:t xml:space="preserve"> </w:t>
      </w:r>
      <w:sdt>
        <w:sdtPr>
          <w:rPr>
            <w:rFonts w:ascii="Times New Roman" w:eastAsia="SimSun" w:hAnsi="Times New Roman" w:cs="Times New Roman"/>
            <w:szCs w:val="24"/>
          </w:rPr>
          <w:id w:val="-106170999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MIAO2021105128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(Miao, Schwarz, &amp; Schwarz, 2021)</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A044A4">
        <w:rPr>
          <w:rFonts w:ascii="Times New Roman" w:eastAsia="SimSun" w:hAnsi="Times New Roman" w:cs="Times New Roman"/>
          <w:szCs w:val="24"/>
        </w:rPr>
        <w:t>(referred to as community volunteerism and coproduction) played a large role in China's COV</w:t>
      </w:r>
      <w:r>
        <w:rPr>
          <w:rFonts w:ascii="Times New Roman" w:eastAsia="SimSun" w:hAnsi="Times New Roman" w:cs="Times New Roman"/>
          <w:szCs w:val="24"/>
        </w:rPr>
        <w:t>I</w:t>
      </w:r>
      <w:r w:rsidRPr="00A044A4">
        <w:rPr>
          <w:rFonts w:ascii="Times New Roman" w:eastAsia="SimSun" w:hAnsi="Times New Roman" w:cs="Times New Roman"/>
          <w:szCs w:val="24"/>
        </w:rPr>
        <w:t>D-19 Pandemic response.</w:t>
      </w:r>
    </w:p>
    <w:p w14:paraId="0569C1ED" w14:textId="173EFCF7" w:rsidR="00D13072" w:rsidRPr="004D594A" w:rsidRDefault="00A044A4" w:rsidP="00D13072">
      <w:pPr>
        <w:pStyle w:val="Heading2"/>
      </w:pPr>
      <w:r w:rsidRPr="00A044A4">
        <w:t>Factors Affecting NPI Effectiveness</w:t>
      </w:r>
    </w:p>
    <w:p w14:paraId="454150E7" w14:textId="778C649A" w:rsidR="00D13072" w:rsidRDefault="00A044A4" w:rsidP="00D13072">
      <w:pPr>
        <w:ind w:firstLine="420"/>
        <w:rPr>
          <w:rFonts w:ascii="Times New Roman" w:eastAsia="SimSun" w:hAnsi="Times New Roman" w:cs="Times New Roman"/>
          <w:szCs w:val="24"/>
        </w:rPr>
      </w:pPr>
      <w:r w:rsidRPr="00A044A4">
        <w:rPr>
          <w:rFonts w:ascii="Times New Roman" w:eastAsia="SimSun" w:hAnsi="Times New Roman" w:cs="Times New Roman"/>
          <w:szCs w:val="24"/>
        </w:rPr>
        <w:t>In this section, I will review some of the other factors identified in the research that contribute to the effectiveness of implemented NPIs.</w:t>
      </w:r>
    </w:p>
    <w:p w14:paraId="4D540DC2" w14:textId="77777777" w:rsidR="00A044A4" w:rsidRPr="00A044A4" w:rsidRDefault="00A044A4" w:rsidP="00A044A4">
      <w:pPr>
        <w:pStyle w:val="Heading3"/>
        <w:rPr>
          <w:rFonts w:eastAsia="SimSun" w:cs="Arial"/>
          <w:szCs w:val="24"/>
        </w:rPr>
      </w:pPr>
      <w:r w:rsidRPr="00A044A4">
        <w:rPr>
          <w:rFonts w:eastAsia="SimSun" w:cs="Arial"/>
          <w:szCs w:val="24"/>
        </w:rPr>
        <w:t>Response Speed</w:t>
      </w:r>
    </w:p>
    <w:p w14:paraId="2915900F" w14:textId="2154B79C"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Research has shown that the faster NPIs are implemented, the more effective they are at controlling the spread of the COVID-19 Pandemic. One such study noted that </w:t>
      </w:r>
      <w:r>
        <w:rPr>
          <w:rFonts w:ascii="Times New Roman" w:eastAsia="SimSun" w:hAnsi="Times New Roman" w:cs="Times New Roman"/>
          <w:szCs w:val="24"/>
        </w:rPr>
        <w:t>“</w:t>
      </w:r>
      <w:r w:rsidRPr="00A044A4">
        <w:rPr>
          <w:rFonts w:ascii="Times New Roman" w:eastAsia="SimSun" w:hAnsi="Times New Roman" w:cs="Times New Roman"/>
          <w:szCs w:val="24"/>
        </w:rPr>
        <w:t>the management of the COVID-19 crisis in Romania illustrates the importance of a fast initial response</w:t>
      </w:r>
      <w:r>
        <w:rPr>
          <w:rFonts w:ascii="Times New Roman" w:eastAsia="SimSun" w:hAnsi="Times New Roman" w:cs="Times New Roman"/>
          <w:szCs w:val="24"/>
        </w:rPr>
        <w:t xml:space="preserve">” </w:t>
      </w:r>
      <w:sdt>
        <w:sdtPr>
          <w:rPr>
            <w:rFonts w:ascii="Times New Roman" w:eastAsia="SimSun" w:hAnsi="Times New Roman" w:cs="Times New Roman"/>
            <w:szCs w:val="24"/>
          </w:rPr>
          <w:id w:val="-95301506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10.3389/fpubh.2020.00344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(Dascalu,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Additionally, another study that focused solely on the United States found that </w:t>
      </w:r>
      <w:r>
        <w:rPr>
          <w:rFonts w:ascii="Times New Roman" w:eastAsia="SimSun" w:hAnsi="Times New Roman" w:cs="Times New Roman"/>
          <w:szCs w:val="24"/>
        </w:rPr>
        <w:t>“</w:t>
      </w:r>
      <w:r w:rsidRPr="00A044A4">
        <w:rPr>
          <w:rFonts w:ascii="Times New Roman" w:eastAsia="SimSun" w:hAnsi="Times New Roman" w:cs="Times New Roman"/>
          <w:szCs w:val="24"/>
        </w:rPr>
        <w:t>advancing the date of NPI adoption by one day lowers the COVID-19 death rate by 2.4%</w:t>
      </w:r>
      <w:r>
        <w:rPr>
          <w:rFonts w:ascii="Times New Roman" w:eastAsia="SimSun" w:hAnsi="Times New Roman" w:cs="Times New Roman"/>
          <w:szCs w:val="24"/>
        </w:rPr>
        <w:t xml:space="preserve">” </w:t>
      </w:r>
      <w:sdt>
        <w:sdtPr>
          <w:rPr>
            <w:rFonts w:ascii="Times New Roman" w:eastAsia="SimSun" w:hAnsi="Times New Roman" w:cs="Times New Roman"/>
            <w:szCs w:val="24"/>
          </w:rPr>
          <w:id w:val="126026292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amuedo2020cure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(Amuedo-Dorantes, Kaushal, &amp; Muchow,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Such a conclusion makes logical sense as, the earlier NPIs are implemented, the smaller size of the outbreak that they must control and mitigate.</w:t>
      </w:r>
    </w:p>
    <w:p w14:paraId="21A20593" w14:textId="77777777" w:rsidR="00A044A4" w:rsidRPr="00A044A4" w:rsidRDefault="00A044A4" w:rsidP="00A044A4">
      <w:pPr>
        <w:pStyle w:val="Heading3"/>
        <w:rPr>
          <w:rFonts w:eastAsia="SimSun" w:cs="Arial"/>
          <w:szCs w:val="24"/>
        </w:rPr>
      </w:pPr>
      <w:r w:rsidRPr="00A044A4">
        <w:rPr>
          <w:rFonts w:eastAsia="SimSun" w:cs="Arial"/>
          <w:szCs w:val="24"/>
        </w:rPr>
        <w:t>Politics</w:t>
      </w:r>
    </w:p>
    <w:p w14:paraId="6206A91D" w14:textId="54B90EE7"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Some studies have found that the political climate of a country's government can have effects on the effectiveness or stringency of the NPIs that are implemented. One article made the claim that </w:t>
      </w:r>
      <w:r>
        <w:rPr>
          <w:rFonts w:ascii="Times New Roman" w:eastAsia="SimSun" w:hAnsi="Times New Roman" w:cs="Times New Roman"/>
          <w:szCs w:val="24"/>
        </w:rPr>
        <w:t>“</w:t>
      </w:r>
      <w:r w:rsidRPr="00A044A4">
        <w:rPr>
          <w:rFonts w:ascii="Times New Roman" w:eastAsia="SimSun" w:hAnsi="Times New Roman" w:cs="Times New Roman"/>
          <w:szCs w:val="24"/>
        </w:rPr>
        <w:t>the [USA's] response has been handicapped by deficient political commitment and unclear goals, dysfunctional institutional dynamics</w:t>
      </w:r>
      <w:r>
        <w:rPr>
          <w:rFonts w:ascii="Times New Roman" w:eastAsia="SimSun" w:hAnsi="Times New Roman" w:cs="Times New Roman"/>
          <w:szCs w:val="24"/>
        </w:rPr>
        <w:t xml:space="preserve">” </w:t>
      </w:r>
      <w:sdt>
        <w:sdtPr>
          <w:rPr>
            <w:rFonts w:ascii="Times New Roman" w:eastAsia="SimSun" w:hAnsi="Times New Roman" w:cs="Times New Roman"/>
            <w:szCs w:val="24"/>
          </w:rPr>
          <w:id w:val="1666691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doi:10.1080/10841806.2020.1758991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(Carter &amp; May,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However, it is important to note that this article was qualitative in nature. However, more quantitative research has also been conducted. One study, which had noted a link between NPI adoption speed and death rate, also found that </w:t>
      </w:r>
      <w:r>
        <w:rPr>
          <w:rFonts w:ascii="Times New Roman" w:eastAsia="SimSun" w:hAnsi="Times New Roman" w:cs="Times New Roman"/>
          <w:szCs w:val="24"/>
        </w:rPr>
        <w:t>“</w:t>
      </w:r>
      <w:r w:rsidRPr="00A044A4">
        <w:rPr>
          <w:rFonts w:ascii="Times New Roman" w:eastAsia="SimSun" w:hAnsi="Times New Roman" w:cs="Times New Roman"/>
          <w:szCs w:val="24"/>
        </w:rPr>
        <w:t>NPI adoption speed has less relevance in Republican counties—a possible byproduct of skepticism and reluctance to apply or fully comply with NPIs</w:t>
      </w:r>
      <w:r>
        <w:rPr>
          <w:rFonts w:ascii="Times New Roman" w:eastAsia="SimSun" w:hAnsi="Times New Roman" w:cs="Times New Roman"/>
          <w:szCs w:val="24"/>
        </w:rPr>
        <w:t xml:space="preserve">” </w:t>
      </w:r>
      <w:sdt>
        <w:sdtPr>
          <w:rPr>
            <w:rFonts w:ascii="Times New Roman" w:eastAsia="SimSun" w:hAnsi="Times New Roman" w:cs="Times New Roman"/>
            <w:szCs w:val="24"/>
          </w:rPr>
          <w:id w:val="203698971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amuedo2020cure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(Amuedo-Dorantes, Kaushal, &amp; Muchow,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Another studied also showed that </w:t>
      </w:r>
      <w:r>
        <w:rPr>
          <w:rFonts w:ascii="Times New Roman" w:eastAsia="SimSun" w:hAnsi="Times New Roman" w:cs="Times New Roman"/>
          <w:szCs w:val="24"/>
        </w:rPr>
        <w:t>“</w:t>
      </w:r>
      <w:r w:rsidRPr="00A044A4">
        <w:rPr>
          <w:rFonts w:ascii="Times New Roman" w:eastAsia="SimSun" w:hAnsi="Times New Roman" w:cs="Times New Roman"/>
          <w:szCs w:val="24"/>
        </w:rPr>
        <w:t>for every 10% increase in Republicans in a state, mobility restriction declines 8%</w:t>
      </w:r>
      <w:r>
        <w:rPr>
          <w:rFonts w:ascii="Times New Roman" w:eastAsia="SimSun" w:hAnsi="Times New Roman" w:cs="Times New Roman"/>
          <w:szCs w:val="24"/>
        </w:rPr>
        <w:t xml:space="preserve">” </w:t>
      </w:r>
      <w:sdt>
        <w:sdtPr>
          <w:rPr>
            <w:rFonts w:ascii="Times New Roman" w:eastAsia="SimSun" w:hAnsi="Times New Roman" w:cs="Times New Roman"/>
            <w:szCs w:val="24"/>
          </w:rPr>
          <w:id w:val="-212260212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HSIEHCHEN2020111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(Hsiehchen, Espinoza, &amp; Slovic,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Although these studies are focused specifically on the United States, it is not unreasonable to think the idea that politics may play a role in the effectiveness of NPIs exists elsewhere.</w:t>
      </w:r>
    </w:p>
    <w:p w14:paraId="7E659987" w14:textId="77777777" w:rsidR="00A044A4" w:rsidRPr="00A044A4" w:rsidRDefault="00A044A4" w:rsidP="00A044A4">
      <w:pPr>
        <w:pStyle w:val="Heading3"/>
        <w:rPr>
          <w:rFonts w:eastAsia="SimSun" w:cs="Arial"/>
          <w:szCs w:val="24"/>
        </w:rPr>
      </w:pPr>
      <w:r w:rsidRPr="00A044A4">
        <w:rPr>
          <w:rFonts w:eastAsia="SimSun" w:cs="Arial"/>
          <w:szCs w:val="24"/>
        </w:rPr>
        <w:lastRenderedPageBreak/>
        <w:t>Local Context (Culture)</w:t>
      </w:r>
    </w:p>
    <w:p w14:paraId="4D2EA0D7" w14:textId="4E48E23C"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Throughout the research, authors made note of the fact that local context (e.g. culture) can play a significant role in NPI effectiveness and should play a role in which NPIs are implemented. One such study noted </w:t>
      </w:r>
      <w:r>
        <w:rPr>
          <w:rFonts w:ascii="Times New Roman" w:eastAsia="SimSun" w:hAnsi="Times New Roman" w:cs="Times New Roman"/>
          <w:szCs w:val="24"/>
        </w:rPr>
        <w:t>“</w:t>
      </w:r>
      <w:r w:rsidRPr="00A044A4">
        <w:rPr>
          <w:rFonts w:ascii="Times New Roman" w:eastAsia="SimSun" w:hAnsi="Times New Roman" w:cs="Times New Roman"/>
          <w:szCs w:val="24"/>
        </w:rPr>
        <w:t xml:space="preserve">the fact that gross domestic product is overall positively correlated with NPI effectiveness whereas the governance indicator </w:t>
      </w:r>
      <w:r>
        <w:rPr>
          <w:rFonts w:ascii="Times New Roman" w:eastAsia="SimSun" w:hAnsi="Times New Roman" w:cs="Times New Roman"/>
          <w:szCs w:val="24"/>
        </w:rPr>
        <w:t>‘</w:t>
      </w:r>
      <w:r w:rsidRPr="00A044A4">
        <w:rPr>
          <w:rFonts w:ascii="Times New Roman" w:eastAsia="SimSun" w:hAnsi="Times New Roman" w:cs="Times New Roman"/>
          <w:szCs w:val="24"/>
        </w:rPr>
        <w:t>voice and accountability</w:t>
      </w:r>
      <w:r>
        <w:rPr>
          <w:rFonts w:ascii="Times New Roman" w:eastAsia="SimSun" w:hAnsi="Times New Roman" w:cs="Times New Roman"/>
          <w:szCs w:val="24"/>
        </w:rPr>
        <w:t>’</w:t>
      </w:r>
      <w:r w:rsidRPr="00A044A4">
        <w:rPr>
          <w:rFonts w:ascii="Times New Roman" w:eastAsia="SimSun" w:hAnsi="Times New Roman" w:cs="Times New Roman"/>
          <w:szCs w:val="24"/>
        </w:rPr>
        <w:t xml:space="preserve"> is negatively correlated might be related to the successful mitigation of the initial phase of the epidemic of certain south-east Asian and Middle East countries showing authoritarian tendencies</w:t>
      </w:r>
      <w:r>
        <w:rPr>
          <w:rFonts w:ascii="Times New Roman" w:eastAsia="SimSun" w:hAnsi="Times New Roman" w:cs="Times New Roman"/>
          <w:szCs w:val="24"/>
        </w:rPr>
        <w:t xml:space="preserve">” </w:t>
      </w:r>
      <w:sdt>
        <w:sdtPr>
          <w:rPr>
            <w:rFonts w:ascii="Times New Roman" w:eastAsia="SimSun" w:hAnsi="Times New Roman" w:cs="Times New Roman"/>
            <w:szCs w:val="24"/>
          </w:rPr>
          <w:id w:val="-197512040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One study has even found that </w:t>
      </w:r>
      <w:r>
        <w:rPr>
          <w:rFonts w:ascii="Times New Roman" w:eastAsia="SimSun" w:hAnsi="Times New Roman" w:cs="Times New Roman"/>
          <w:szCs w:val="24"/>
        </w:rPr>
        <w:t>“</w:t>
      </w:r>
      <w:r w:rsidRPr="00A044A4">
        <w:rPr>
          <w:rFonts w:ascii="Times New Roman" w:eastAsia="SimSun" w:hAnsi="Times New Roman" w:cs="Times New Roman"/>
          <w:szCs w:val="24"/>
        </w:rPr>
        <w:t>demographic, climatic, and social variables play a greater role in the initial growth rate of the virus [than NPIs]</w:t>
      </w:r>
      <w:r>
        <w:rPr>
          <w:rFonts w:ascii="Times New Roman" w:eastAsia="SimSun" w:hAnsi="Times New Roman" w:cs="Times New Roman"/>
          <w:szCs w:val="24"/>
        </w:rPr>
        <w:t xml:space="preserve">” </w:t>
      </w:r>
      <w:sdt>
        <w:sdtPr>
          <w:rPr>
            <w:rFonts w:ascii="Times New Roman" w:eastAsia="SimSun" w:hAnsi="Times New Roman" w:cs="Times New Roman"/>
            <w:szCs w:val="24"/>
          </w:rPr>
          <w:id w:val="102759682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DUHON2021144325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(Duhon, Bragazzi, &amp; Kong, 2021)</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w:t>
      </w:r>
    </w:p>
    <w:p w14:paraId="73361014" w14:textId="77777777" w:rsidR="00A044A4" w:rsidRPr="00A044A4" w:rsidRDefault="00A044A4" w:rsidP="00A044A4">
      <w:pPr>
        <w:pStyle w:val="Heading3"/>
        <w:rPr>
          <w:rFonts w:eastAsia="SimSun" w:cs="Arial"/>
          <w:szCs w:val="24"/>
        </w:rPr>
      </w:pPr>
      <w:r w:rsidRPr="00A044A4">
        <w:rPr>
          <w:rFonts w:eastAsia="SimSun" w:cs="Arial"/>
          <w:szCs w:val="24"/>
        </w:rPr>
        <w:t>Government Approaches</w:t>
      </w:r>
    </w:p>
    <w:p w14:paraId="7533301B" w14:textId="2EBE5E10"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There has also been research on exactly how different governmental approaches to controlling the COVID-19 Pandemic can affect its effectiveness. One such study analyzed the expected cost of implementing one of three different NPI strategies: laissez-faire, herd immunity approach, and aggressive approach. </w:t>
      </w:r>
      <w:r>
        <w:rPr>
          <w:rFonts w:ascii="Times New Roman" w:eastAsia="SimSun" w:hAnsi="Times New Roman" w:cs="Times New Roman"/>
          <w:szCs w:val="24"/>
        </w:rPr>
        <w:t>“</w:t>
      </w:r>
      <w:r w:rsidRPr="00A044A4">
        <w:rPr>
          <w:rFonts w:ascii="Times New Roman" w:eastAsia="SimSun" w:hAnsi="Times New Roman" w:cs="Times New Roman"/>
          <w:szCs w:val="24"/>
        </w:rPr>
        <w:t>Somewhat surprisingly, we find that the aggressive approach achieves the lowest costs for the society both for low and high values of statistical life</w:t>
      </w:r>
      <w:r>
        <w:rPr>
          <w:rFonts w:ascii="Times New Roman" w:eastAsia="SimSun" w:hAnsi="Times New Roman" w:cs="Times New Roman"/>
          <w:szCs w:val="24"/>
        </w:rPr>
        <w:t xml:space="preserve">” </w:t>
      </w:r>
      <w:sdt>
        <w:sdtPr>
          <w:rPr>
            <w:rFonts w:ascii="Times New Roman" w:eastAsia="SimSun" w:hAnsi="Times New Roman" w:cs="Times New Roman"/>
            <w:szCs w:val="24"/>
          </w:rPr>
          <w:id w:val="167137162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Ugarov2020.03.26.20044552 \l 1033 </w:instrText>
          </w:r>
          <w:r>
            <w:rPr>
              <w:rFonts w:ascii="Times New Roman" w:eastAsia="SimSun" w:hAnsi="Times New Roman" w:cs="Times New Roman"/>
              <w:szCs w:val="24"/>
            </w:rPr>
            <w:fldChar w:fldCharType="separate"/>
          </w:r>
          <w:r w:rsidRPr="00A044A4">
            <w:rPr>
              <w:rFonts w:ascii="Times New Roman" w:eastAsia="SimSun" w:hAnsi="Times New Roman" w:cs="Times New Roman"/>
              <w:noProof/>
              <w:szCs w:val="24"/>
            </w:rPr>
            <w:t>(Ugarov,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It also noted that the herd immunity approach was better than laisse-faire. However, most interesting might be the conclusion that an  </w:t>
      </w:r>
      <w:r w:rsidR="00B600ED">
        <w:rPr>
          <w:rFonts w:ascii="Times New Roman" w:eastAsia="SimSun" w:hAnsi="Times New Roman" w:cs="Times New Roman"/>
          <w:szCs w:val="24"/>
        </w:rPr>
        <w:t>“</w:t>
      </w:r>
      <w:r w:rsidRPr="00A044A4">
        <w:rPr>
          <w:rFonts w:ascii="Times New Roman" w:eastAsia="SimSun" w:hAnsi="Times New Roman" w:cs="Times New Roman"/>
          <w:szCs w:val="24"/>
        </w:rPr>
        <w:t>infection fatality rate of 0.15% and lower doing nothing [i.e. laissez-faire] would minimize total societal costs</w:t>
      </w:r>
      <w:r w:rsidR="00B600ED">
        <w:rPr>
          <w:rFonts w:ascii="Times New Roman" w:eastAsia="SimSun" w:hAnsi="Times New Roman" w:cs="Times New Roman"/>
          <w:szCs w:val="24"/>
        </w:rPr>
        <w:t xml:space="preserve">” </w:t>
      </w:r>
      <w:sdt>
        <w:sdtPr>
          <w:rPr>
            <w:rFonts w:ascii="Times New Roman" w:eastAsia="SimSun" w:hAnsi="Times New Roman" w:cs="Times New Roman"/>
            <w:szCs w:val="24"/>
          </w:rPr>
          <w:id w:val="-1686740059"/>
          <w:citation/>
        </w:sdtPr>
        <w:sdtContent>
          <w:r w:rsidR="00B600ED">
            <w:rPr>
              <w:rFonts w:ascii="Times New Roman" w:eastAsia="SimSun" w:hAnsi="Times New Roman" w:cs="Times New Roman"/>
              <w:szCs w:val="24"/>
            </w:rPr>
            <w:fldChar w:fldCharType="begin"/>
          </w:r>
          <w:r w:rsidR="00B600ED">
            <w:rPr>
              <w:rFonts w:ascii="Times New Roman" w:eastAsia="SimSun" w:hAnsi="Times New Roman" w:cs="Times New Roman"/>
              <w:szCs w:val="24"/>
            </w:rPr>
            <w:instrText xml:space="preserve"> CITATION Ugarov2020.03.26.20044552 \l 1033 </w:instrText>
          </w:r>
          <w:r w:rsidR="00B600ED">
            <w:rPr>
              <w:rFonts w:ascii="Times New Roman" w:eastAsia="SimSun" w:hAnsi="Times New Roman" w:cs="Times New Roman"/>
              <w:szCs w:val="24"/>
            </w:rPr>
            <w:fldChar w:fldCharType="separate"/>
          </w:r>
          <w:r w:rsidR="00B600ED" w:rsidRPr="00B600ED">
            <w:rPr>
              <w:rFonts w:ascii="Times New Roman" w:eastAsia="SimSun" w:hAnsi="Times New Roman" w:cs="Times New Roman"/>
              <w:noProof/>
              <w:szCs w:val="24"/>
            </w:rPr>
            <w:t>(Ugarov, 2020)</w:t>
          </w:r>
          <w:r w:rsidR="00B600ED">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w:t>
      </w:r>
    </w:p>
    <w:p w14:paraId="2F7844B5" w14:textId="7C18144A"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Another study looked at how the concepts of adaptive and agile governance affected the Dutch response to COVID-19. It concluded that </w:t>
      </w:r>
      <w:r w:rsidR="00B600ED">
        <w:rPr>
          <w:rFonts w:ascii="Times New Roman" w:eastAsia="SimSun" w:hAnsi="Times New Roman" w:cs="Times New Roman"/>
          <w:szCs w:val="24"/>
        </w:rPr>
        <w:t>“</w:t>
      </w:r>
      <w:r w:rsidRPr="00A044A4">
        <w:rPr>
          <w:rFonts w:ascii="Times New Roman" w:eastAsia="SimSun" w:hAnsi="Times New Roman" w:cs="Times New Roman"/>
          <w:szCs w:val="24"/>
        </w:rPr>
        <w:t>agility and adaptivity can go hand in hand, but they can also conflict in practice. Hence, agile and adaptive governance should not be mixed up, as they have different origins, purposes, and implications</w:t>
      </w:r>
      <w:r w:rsidR="00B600ED">
        <w:rPr>
          <w:rFonts w:ascii="Times New Roman" w:eastAsia="SimSun" w:hAnsi="Times New Roman" w:cs="Times New Roman"/>
          <w:szCs w:val="24"/>
        </w:rPr>
        <w:t xml:space="preserve">” </w:t>
      </w:r>
      <w:sdt>
        <w:sdtPr>
          <w:rPr>
            <w:rFonts w:ascii="Times New Roman" w:eastAsia="SimSun" w:hAnsi="Times New Roman" w:cs="Times New Roman"/>
            <w:szCs w:val="24"/>
          </w:rPr>
          <w:id w:val="-454553441"/>
          <w:citation/>
        </w:sdtPr>
        <w:sdtContent>
          <w:r w:rsidR="00B600ED">
            <w:rPr>
              <w:rFonts w:ascii="Times New Roman" w:eastAsia="SimSun" w:hAnsi="Times New Roman" w:cs="Times New Roman"/>
              <w:szCs w:val="24"/>
            </w:rPr>
            <w:fldChar w:fldCharType="begin"/>
          </w:r>
          <w:r w:rsidR="00B600ED">
            <w:rPr>
              <w:rFonts w:ascii="Times New Roman" w:eastAsia="SimSun" w:hAnsi="Times New Roman" w:cs="Times New Roman"/>
              <w:szCs w:val="24"/>
            </w:rPr>
            <w:instrText xml:space="preserve"> CITATION JANSSEN2020102180 \l 1033 </w:instrText>
          </w:r>
          <w:r w:rsidR="00B600ED">
            <w:rPr>
              <w:rFonts w:ascii="Times New Roman" w:eastAsia="SimSun" w:hAnsi="Times New Roman" w:cs="Times New Roman"/>
              <w:szCs w:val="24"/>
            </w:rPr>
            <w:fldChar w:fldCharType="separate"/>
          </w:r>
          <w:r w:rsidR="00B600ED" w:rsidRPr="00B600ED">
            <w:rPr>
              <w:rFonts w:ascii="Times New Roman" w:eastAsia="SimSun" w:hAnsi="Times New Roman" w:cs="Times New Roman"/>
              <w:noProof/>
              <w:szCs w:val="24"/>
            </w:rPr>
            <w:t>(Janssen &amp; van der Voort, 2020)</w:t>
          </w:r>
          <w:r w:rsidR="00B600ED">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Its overall conclusions revolve around the idea that the Dutch response was hindered by the fact they tried to integrate agile governance into their existing adaptive government framework. In essence, the takeaway was that, given the shortcoming of the existing governmental style, trying new styles that may be better suited for a new situation could be counterproductive.</w:t>
      </w:r>
    </w:p>
    <w:p w14:paraId="1A55E571" w14:textId="77777777"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Another study found that weak governmental actions had adverse effects on their population outside of them potentially not controlling the COVID-19 Pandemic optimally. It found that </w:t>
      </w:r>
      <w:r w:rsidR="00B600ED">
        <w:rPr>
          <w:rFonts w:ascii="Times New Roman" w:eastAsia="SimSun" w:hAnsi="Times New Roman" w:cs="Times New Roman"/>
          <w:szCs w:val="24"/>
        </w:rPr>
        <w:t>“</w:t>
      </w:r>
      <w:r w:rsidRPr="00A044A4">
        <w:rPr>
          <w:rFonts w:ascii="Times New Roman" w:eastAsia="SimSun" w:hAnsi="Times New Roman" w:cs="Times New Roman"/>
          <w:szCs w:val="24"/>
        </w:rPr>
        <w:t xml:space="preserve">decisive actions from policy-makers, we find, have the ability to alter how </w:t>
      </w:r>
      <w:r w:rsidRPr="00A044A4">
        <w:rPr>
          <w:rFonts w:ascii="Times New Roman" w:eastAsia="SimSun" w:hAnsi="Times New Roman" w:cs="Times New Roman"/>
          <w:szCs w:val="24"/>
        </w:rPr>
        <w:lastRenderedPageBreak/>
        <w:t>people perceive their governments and other citizens, and in turn improve mental health</w:t>
      </w:r>
      <w:r w:rsidR="00B600ED">
        <w:rPr>
          <w:rFonts w:ascii="Times New Roman" w:eastAsia="SimSun" w:hAnsi="Times New Roman" w:cs="Times New Roman"/>
          <w:szCs w:val="24"/>
        </w:rPr>
        <w:t xml:space="preserve">” </w:t>
      </w:r>
      <w:sdt>
        <w:sdtPr>
          <w:rPr>
            <w:rFonts w:ascii="Times New Roman" w:eastAsia="SimSun" w:hAnsi="Times New Roman" w:cs="Times New Roman"/>
            <w:szCs w:val="24"/>
          </w:rPr>
          <w:id w:val="1196730658"/>
          <w:citation/>
        </w:sdtPr>
        <w:sdtContent>
          <w:r w:rsidR="00B600ED">
            <w:rPr>
              <w:rFonts w:ascii="Times New Roman" w:eastAsia="SimSun" w:hAnsi="Times New Roman" w:cs="Times New Roman"/>
              <w:szCs w:val="24"/>
            </w:rPr>
            <w:fldChar w:fldCharType="begin"/>
          </w:r>
          <w:r w:rsidR="00B600ED">
            <w:rPr>
              <w:rFonts w:ascii="Times New Roman" w:eastAsia="SimSun" w:hAnsi="Times New Roman" w:cs="Times New Roman"/>
              <w:szCs w:val="24"/>
            </w:rPr>
            <w:instrText xml:space="preserve"> CITATION fetzer2020global \l 1033 </w:instrText>
          </w:r>
          <w:r w:rsidR="00B600ED">
            <w:rPr>
              <w:rFonts w:ascii="Times New Roman" w:eastAsia="SimSun" w:hAnsi="Times New Roman" w:cs="Times New Roman"/>
              <w:szCs w:val="24"/>
            </w:rPr>
            <w:fldChar w:fldCharType="separate"/>
          </w:r>
          <w:r w:rsidR="00B600ED" w:rsidRPr="00B600ED">
            <w:rPr>
              <w:rFonts w:ascii="Times New Roman" w:eastAsia="SimSun" w:hAnsi="Times New Roman" w:cs="Times New Roman"/>
              <w:noProof/>
              <w:szCs w:val="24"/>
            </w:rPr>
            <w:t>(Fetzer, et al., 2020)</w:t>
          </w:r>
          <w:r w:rsidR="00B600ED">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Thus, reluctance to take strong governmental actions could result in further increasing government distrust and internal strife, which is already higher than normal due to the pandemic situation.</w:t>
      </w:r>
    </w:p>
    <w:p w14:paraId="7E4B9B2E" w14:textId="0FF789A6" w:rsidR="00B600ED" w:rsidRPr="00B600ED" w:rsidRDefault="00B600ED" w:rsidP="00B600ED">
      <w:pPr>
        <w:pStyle w:val="Heading2"/>
        <w:rPr>
          <w:rFonts w:eastAsia="SimSun" w:cs="Arial"/>
          <w:szCs w:val="24"/>
        </w:rPr>
      </w:pPr>
      <w:r w:rsidRPr="00B600ED">
        <w:rPr>
          <w:rFonts w:eastAsia="SimSun" w:cs="Arial"/>
          <w:szCs w:val="24"/>
        </w:rPr>
        <w:t>GHS Rankings</w:t>
      </w:r>
    </w:p>
    <w:p w14:paraId="0694582C" w14:textId="5B551040" w:rsidR="00B600ED" w:rsidRDefault="00B600ED" w:rsidP="00B600ED">
      <w:pPr>
        <w:ind w:firstLine="420"/>
        <w:rPr>
          <w:rFonts w:ascii="Times New Roman" w:eastAsia="SimSun" w:hAnsi="Times New Roman" w:cs="Times New Roman"/>
          <w:szCs w:val="24"/>
        </w:rPr>
      </w:pPr>
      <w:r>
        <w:rPr>
          <w:rFonts w:ascii="Times New Roman" w:eastAsia="SimSun" w:hAnsi="Times New Roman" w:cs="Times New Roman"/>
          <w:szCs w:val="24"/>
        </w:rPr>
        <w:t>“</w:t>
      </w:r>
      <w:r w:rsidRPr="00B600ED">
        <w:rPr>
          <w:rFonts w:ascii="Times New Roman" w:eastAsia="SimSun" w:hAnsi="Times New Roman" w:cs="Times New Roman"/>
          <w:szCs w:val="24"/>
        </w:rPr>
        <w:t>The Global Health Security (GHS) Index is the first comprehensive assessment and benchmarking of health security and related capabilities across the 195 countries that make up the States Parties to the International Health Regulations (IHR [2005])</w:t>
      </w:r>
      <w:r>
        <w:rPr>
          <w:rFonts w:ascii="Times New Roman" w:eastAsia="SimSun" w:hAnsi="Times New Roman" w:cs="Times New Roman"/>
          <w:szCs w:val="24"/>
        </w:rPr>
        <w:t xml:space="preserve">” </w:t>
      </w:r>
      <w:sdt>
        <w:sdtPr>
          <w:rPr>
            <w:rFonts w:ascii="Times New Roman" w:eastAsia="SimSun" w:hAnsi="Times New Roman" w:cs="Times New Roman"/>
            <w:szCs w:val="24"/>
          </w:rPr>
          <w:id w:val="-77093268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GHS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(The Global Health Security Index, 2019)</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Accordingly, its results have been a topic of research in relation to the COVID-19 Pandemic. While the GHS Rankings were found to be a significant predictor of COVID-19 pandemic control when analyzing the maximum 14-day cumulative incident rate per 100,000 and rate of incidence increase per 100,000 starting from a date when 100 confirmed cases had been reported (early in the pandemic) </w:t>
      </w:r>
      <w:sdt>
        <w:sdtPr>
          <w:rPr>
            <w:rFonts w:ascii="Times New Roman" w:eastAsia="SimSun" w:hAnsi="Times New Roman" w:cs="Times New Roman"/>
            <w:szCs w:val="24"/>
          </w:rPr>
          <w:id w:val="71285423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wong2020global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(Wong, Huang, Wong, Kwok, &amp; Teoh,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it has been a poor predictor of outbreak severity overall. The GHS Rankings were shown to not predict countries’ COVID-19 detection times and morality outcome </w:t>
      </w:r>
      <w:sdt>
        <w:sdtPr>
          <w:rPr>
            <w:rFonts w:ascii="Times New Roman" w:eastAsia="SimSun" w:hAnsi="Times New Roman" w:cs="Times New Roman"/>
            <w:szCs w:val="24"/>
          </w:rPr>
          <w:id w:val="117445882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haider_yavlinsky_chang_hasan_benfield_osman_uddin_dar_ntoumi_zumla_et_al._2020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(Haider, et al.,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not be a predictor of effective pandemic control when viewing total cases, total deaths, recovery rate, and total tests performed</w:t>
      </w:r>
      <w:r>
        <w:rPr>
          <w:rFonts w:ascii="Times New Roman" w:eastAsia="SimSun" w:hAnsi="Times New Roman" w:cs="Times New Roman"/>
          <w:szCs w:val="24"/>
        </w:rPr>
        <w:t xml:space="preserve"> </w:t>
      </w:r>
      <w:sdt>
        <w:sdtPr>
          <w:rPr>
            <w:rFonts w:ascii="Times New Roman" w:eastAsia="SimSun" w:hAnsi="Times New Roman" w:cs="Times New Roman"/>
            <w:szCs w:val="24"/>
          </w:rPr>
          <w:id w:val="116450538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10.1371/journal.pone.0239398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(Abbey, et al.,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and were not a significant factor in a country’s testing rate. Additionally, the GHS Rankings were inversely correlated to the COVID-19 data</w:t>
      </w:r>
      <w:r>
        <w:rPr>
          <w:rFonts w:ascii="Times New Roman" w:eastAsia="SimSun" w:hAnsi="Times New Roman" w:cs="Times New Roman"/>
          <w:szCs w:val="24"/>
        </w:rPr>
        <w:t xml:space="preserve"> </w:t>
      </w:r>
      <w:sdt>
        <w:sdtPr>
          <w:rPr>
            <w:rFonts w:ascii="Times New Roman" w:eastAsia="SimSun" w:hAnsi="Times New Roman" w:cs="Times New Roman"/>
            <w:szCs w:val="24"/>
          </w:rPr>
          <w:id w:val="179463143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aitken2020rethinking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(Aitken, Chin, Liew, &amp; Ofori-Asenso,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However, it has been claimed that one cannot and should not use the GHS Rankings to predict how countries respond to outbreaks, nor how many cases or deaths a country will report during an outbreak. Some have claimed that this is not a proper use of the GHS Rankings, which should be used as entry points into deeper analysis of health system capacity and performance</w:t>
      </w:r>
      <w:r>
        <w:rPr>
          <w:rFonts w:ascii="Times New Roman" w:eastAsia="SimSun" w:hAnsi="Times New Roman" w:cs="Times New Roman"/>
          <w:szCs w:val="24"/>
        </w:rPr>
        <w:t xml:space="preserve"> </w:t>
      </w:r>
      <w:sdt>
        <w:sdtPr>
          <w:rPr>
            <w:rFonts w:ascii="Times New Roman" w:eastAsia="SimSun" w:hAnsi="Times New Roman" w:cs="Times New Roman"/>
            <w:szCs w:val="24"/>
          </w:rPr>
          <w:id w:val="-101438448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Ravie003648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(Ravi, et al.,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Additionally, it has been noted that [the GHS] while comprehensive, has questions about the skew of some indicators towards high income countries, the validity of some indicators, and the scoring and weighting system. These concerns are independent of GHS’s accuracy in the COVID-19 Pandemic severity in different countries</w:t>
      </w:r>
      <w:r>
        <w:rPr>
          <w:rFonts w:ascii="Times New Roman" w:eastAsia="SimSun" w:hAnsi="Times New Roman" w:cs="Times New Roman"/>
          <w:szCs w:val="24"/>
        </w:rPr>
        <w:t xml:space="preserve"> </w:t>
      </w:r>
      <w:sdt>
        <w:sdtPr>
          <w:rPr>
            <w:rFonts w:ascii="Times New Roman" w:eastAsia="SimSun" w:hAnsi="Times New Roman" w:cs="Times New Roman"/>
            <w:szCs w:val="24"/>
          </w:rPr>
          <w:id w:val="-137731743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Razavie002477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(Razavi, Erondu, &amp; Okereke,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w:t>
      </w:r>
    </w:p>
    <w:p w14:paraId="72646159" w14:textId="77777777" w:rsidR="00B600ED" w:rsidRPr="00B600ED" w:rsidRDefault="00B600ED" w:rsidP="00B600ED">
      <w:pPr>
        <w:pStyle w:val="Heading2"/>
        <w:rPr>
          <w:rFonts w:eastAsia="SimSun" w:cs="Arial"/>
          <w:szCs w:val="24"/>
        </w:rPr>
      </w:pPr>
      <w:proofErr w:type="spellStart"/>
      <w:r w:rsidRPr="00B600ED">
        <w:rPr>
          <w:rFonts w:eastAsia="SimSun" w:cs="Arial"/>
          <w:szCs w:val="24"/>
        </w:rPr>
        <w:lastRenderedPageBreak/>
        <w:t>OxCGRT</w:t>
      </w:r>
      <w:proofErr w:type="spellEnd"/>
      <w:r w:rsidRPr="00B600ED">
        <w:rPr>
          <w:rFonts w:eastAsia="SimSun" w:cs="Arial"/>
          <w:szCs w:val="24"/>
        </w:rPr>
        <w:t xml:space="preserve"> Index</w:t>
      </w:r>
    </w:p>
    <w:p w14:paraId="684A66AD" w14:textId="2211C5A7" w:rsidR="00B600ED" w:rsidRPr="00A044A4" w:rsidRDefault="00B600ED" w:rsidP="00B600ED">
      <w:pPr>
        <w:ind w:firstLine="420"/>
        <w:rPr>
          <w:rFonts w:ascii="Times New Roman" w:eastAsia="SimSun" w:hAnsi="Times New Roman" w:cs="Times New Roman"/>
          <w:szCs w:val="24"/>
        </w:rPr>
        <w:sectPr w:rsidR="00B600ED" w:rsidRPr="00A044A4" w:rsidSect="00FF1E08">
          <w:headerReference w:type="default" r:id="rId10"/>
          <w:pgSz w:w="11906" w:h="16838"/>
          <w:pgMar w:top="1701" w:right="1701" w:bottom="1701" w:left="1701" w:header="1247" w:footer="1247" w:gutter="0"/>
          <w:cols w:space="425"/>
          <w:docGrid w:type="lines" w:linePitch="326"/>
        </w:sectPr>
      </w:pPr>
      <w:r>
        <w:rPr>
          <w:rFonts w:ascii="Times New Roman" w:eastAsia="SimSun" w:hAnsi="Times New Roman" w:cs="Times New Roman"/>
          <w:szCs w:val="24"/>
        </w:rPr>
        <w:t>“</w:t>
      </w:r>
      <w:r w:rsidRPr="00B600ED">
        <w:rPr>
          <w:rFonts w:ascii="Times New Roman" w:eastAsia="SimSun" w:hAnsi="Times New Roman" w:cs="Times New Roman"/>
          <w:szCs w:val="24"/>
        </w:rPr>
        <w:t>The Oxford COVID-19 Government Response Tracker (</w:t>
      </w:r>
      <w:proofErr w:type="spellStart"/>
      <w:r w:rsidRPr="00B600ED">
        <w:rPr>
          <w:rFonts w:ascii="Times New Roman" w:eastAsia="SimSun" w:hAnsi="Times New Roman" w:cs="Times New Roman"/>
          <w:szCs w:val="24"/>
        </w:rPr>
        <w:t>OxCGRT</w:t>
      </w:r>
      <w:proofErr w:type="spellEnd"/>
      <w:r w:rsidRPr="00B600ED">
        <w:rPr>
          <w:rFonts w:ascii="Times New Roman" w:eastAsia="SimSun" w:hAnsi="Times New Roman" w:cs="Times New Roman"/>
          <w:szCs w:val="24"/>
        </w:rPr>
        <w:t>) systematically collects information on several different common policy responses that governments have taken to respond to the pandemic on 18 indicators such as school closures and travel restrictions</w:t>
      </w:r>
      <w:r>
        <w:rPr>
          <w:rFonts w:ascii="Times New Roman" w:eastAsia="SimSun" w:hAnsi="Times New Roman" w:cs="Times New Roman"/>
          <w:szCs w:val="24"/>
        </w:rPr>
        <w:t xml:space="preserve">” </w:t>
      </w:r>
      <w:sdt>
        <w:sdtPr>
          <w:rPr>
            <w:rFonts w:ascii="Times New Roman" w:eastAsia="SimSun" w:hAnsi="Times New Roman" w:cs="Times New Roman"/>
            <w:szCs w:val="24"/>
          </w:rPr>
          <w:id w:val="-143589217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halesamuel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(Hale, et al.)</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This index has allowed for several interesting takeaways to be drawn about the nature of governments' response’s in relation to the COVID-19 Pandemic. It has been shown that the greater the strength of a government’s response at the early stage of the pandemic was correlated with reducing the deaths </w:t>
      </w:r>
      <w:sdt>
        <w:sdtPr>
          <w:rPr>
            <w:rFonts w:ascii="Times New Roman" w:eastAsia="SimSun" w:hAnsi="Times New Roman" w:cs="Times New Roman"/>
            <w:szCs w:val="24"/>
          </w:rPr>
          <w:id w:val="-194900380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dergiades2020effectiveness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(Dergiades, Milas, &amp; Panagiotidis,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and that the early start of high-level response is associated with early arrival of the peak number of daily new cases (the turning point in the pandemic outbreak)</w:t>
      </w:r>
      <w:r>
        <w:rPr>
          <w:rFonts w:ascii="Times New Roman" w:eastAsia="SimSun" w:hAnsi="Times New Roman" w:cs="Times New Roman"/>
          <w:szCs w:val="24"/>
        </w:rPr>
        <w:t xml:space="preserve"> </w:t>
      </w:r>
      <w:sdt>
        <w:sdtPr>
          <w:rPr>
            <w:rFonts w:ascii="Times New Roman" w:eastAsia="SimSun" w:hAnsi="Times New Roman" w:cs="Times New Roman"/>
            <w:szCs w:val="24"/>
          </w:rPr>
          <w:id w:val="71524067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zhu2020shorter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(Zhu, Mishra, Ma, &amp; Han,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It has even led to research about how the characteristics of government have shaped pandemic response. For example, amongst OECD countries, there was no evidence that female leaders enacted stricter measures than male leaders; however, they did enact their maximum shutdown measures earlier </w:t>
      </w:r>
      <w:sdt>
        <w:sdtPr>
          <w:rPr>
            <w:rFonts w:ascii="Times New Roman" w:eastAsia="SimSun" w:hAnsi="Times New Roman" w:cs="Times New Roman"/>
            <w:szCs w:val="24"/>
          </w:rPr>
          <w:id w:val="-145061728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harder2020covid \l 1033 </w:instrText>
          </w:r>
          <w:r>
            <w:rPr>
              <w:rFonts w:ascii="Times New Roman" w:eastAsia="SimSun" w:hAnsi="Times New Roman" w:cs="Times New Roman"/>
              <w:szCs w:val="24"/>
            </w:rPr>
            <w:fldChar w:fldCharType="separate"/>
          </w:r>
          <w:r w:rsidRPr="00B600ED">
            <w:rPr>
              <w:rFonts w:ascii="Times New Roman" w:eastAsia="SimSun" w:hAnsi="Times New Roman" w:cs="Times New Roman"/>
              <w:noProof/>
              <w:szCs w:val="24"/>
            </w:rPr>
            <w:t>(Harder &amp; Harder, 2020)</w:t>
          </w:r>
          <w:r>
            <w:rPr>
              <w:rFonts w:ascii="Times New Roman" w:eastAsia="SimSun" w:hAnsi="Times New Roman" w:cs="Times New Roman"/>
              <w:szCs w:val="24"/>
            </w:rPr>
            <w:fldChar w:fldCharType="end"/>
          </w:r>
        </w:sdtContent>
      </w:sdt>
    </w:p>
    <w:p w14:paraId="207539A5" w14:textId="1D76E3C0" w:rsidR="00D13072" w:rsidRDefault="00865179" w:rsidP="00D13072">
      <w:pPr>
        <w:pStyle w:val="Heading1"/>
        <w:rPr>
          <w:rFonts w:eastAsia="SimSun" w:cs="Arial"/>
          <w:szCs w:val="32"/>
        </w:rPr>
      </w:pPr>
      <w:r>
        <w:rPr>
          <w:rFonts w:eastAsia="SimSun" w:cs="Arial"/>
          <w:szCs w:val="32"/>
        </w:rPr>
        <w:lastRenderedPageBreak/>
        <w:t>METHODS</w:t>
      </w:r>
    </w:p>
    <w:p w14:paraId="750C02F4" w14:textId="636A8F6C" w:rsidR="00F416C1" w:rsidRPr="00F416C1" w:rsidRDefault="00F416C1" w:rsidP="00F416C1">
      <w:pPr>
        <w:ind w:firstLine="420"/>
        <w:rPr>
          <w:rFonts w:ascii="Times New Roman" w:eastAsia="SimSun" w:hAnsi="Times New Roman" w:cs="Times New Roman"/>
          <w:szCs w:val="32"/>
        </w:rPr>
      </w:pPr>
      <w:r w:rsidRPr="00F416C1">
        <w:rPr>
          <w:rFonts w:ascii="Times New Roman" w:eastAsia="SimSun" w:hAnsi="Times New Roman" w:cs="Times New Roman"/>
          <w:szCs w:val="32"/>
        </w:rPr>
        <w:t>In this section, I will describe the methods I used for my research. This will range from discussing the data sources to the creation of the composite index.</w:t>
      </w:r>
    </w:p>
    <w:p w14:paraId="4C31433C" w14:textId="24AAD0D3" w:rsidR="00D13072" w:rsidRPr="004D594A" w:rsidRDefault="00F416C1" w:rsidP="00D13072">
      <w:pPr>
        <w:pStyle w:val="Heading2"/>
      </w:pPr>
      <w:r>
        <w:t>Data Sources</w:t>
      </w:r>
    </w:p>
    <w:p w14:paraId="7B5AF0AC" w14:textId="3100EED3" w:rsidR="00D13072" w:rsidRDefault="00F416C1" w:rsidP="00F416C1">
      <w:pPr>
        <w:ind w:firstLine="420"/>
        <w:rPr>
          <w:rFonts w:ascii="Times New Roman" w:eastAsia="SimSun" w:hAnsi="Times New Roman" w:cs="Times New Roman"/>
          <w:szCs w:val="24"/>
        </w:rPr>
      </w:pPr>
      <w:r w:rsidRPr="00F416C1">
        <w:rPr>
          <w:rFonts w:ascii="Times New Roman" w:eastAsia="SimSun" w:hAnsi="Times New Roman" w:cs="Times New Roman"/>
          <w:szCs w:val="24"/>
        </w:rPr>
        <w:t>A key factor in the paper is the collection and usage of COVID-19, government response, and other data. In this section, the data sources used in this research will be discussed. For time series data, the collection period spanned from January 1, 2020 (or the first start date of the data collection) and ended on December 31, 2020. This range of data captures the entirety of every country's COVID-19 outbreak and response before the first mass distribution of vaccines began.</w:t>
      </w:r>
    </w:p>
    <w:p w14:paraId="6ACFDF15" w14:textId="28835459" w:rsidR="00D13072" w:rsidRPr="001F4768" w:rsidRDefault="00F416C1" w:rsidP="00D13072">
      <w:pPr>
        <w:pStyle w:val="Heading3"/>
      </w:pPr>
      <w:r w:rsidRPr="00F416C1">
        <w:t>COVID-19 Incident Data</w:t>
      </w:r>
    </w:p>
    <w:p w14:paraId="3E3C35F9" w14:textId="2BC40C03" w:rsidR="00D13072" w:rsidRDefault="00F416C1" w:rsidP="00BC67E9">
      <w:pPr>
        <w:ind w:firstLine="420"/>
        <w:rPr>
          <w:rFonts w:ascii="Times New Roman" w:eastAsia="SimSun" w:hAnsi="Times New Roman" w:cs="Times New Roman"/>
          <w:szCs w:val="24"/>
        </w:rPr>
      </w:pPr>
      <w:r w:rsidRPr="00F416C1">
        <w:rPr>
          <w:rFonts w:ascii="Times New Roman" w:eastAsia="SimSun" w:hAnsi="Times New Roman" w:cs="Times New Roman"/>
          <w:szCs w:val="24"/>
        </w:rPr>
        <w:t xml:space="preserve">The COVID-19 incident data can be broken down into three different categories: cases, deaths, and tests. The COVID-19 case and death data were obtained from the </w:t>
      </w:r>
      <w:r w:rsidRPr="00F416C1">
        <w:rPr>
          <w:rFonts w:ascii="Times New Roman" w:eastAsia="SimSun" w:hAnsi="Times New Roman" w:cs="Times New Roman"/>
          <w:i/>
          <w:iCs/>
          <w:szCs w:val="24"/>
        </w:rPr>
        <w:t>Johns Hopkins Whiting School of Engineering's Center for Systems Science and Engineering'</w:t>
      </w:r>
      <w:r w:rsidRPr="00F416C1">
        <w:rPr>
          <w:rFonts w:ascii="Times New Roman" w:eastAsia="SimSun" w:hAnsi="Times New Roman" w:cs="Times New Roman"/>
          <w:szCs w:val="24"/>
        </w:rPr>
        <w:t>s GitHub page</w:t>
      </w:r>
      <w:r>
        <w:rPr>
          <w:rFonts w:ascii="Times New Roman" w:eastAsia="SimSun" w:hAnsi="Times New Roman" w:cs="Times New Roman"/>
          <w:szCs w:val="24"/>
        </w:rPr>
        <w:t xml:space="preserve"> </w:t>
      </w:r>
      <w:sdt>
        <w:sdtPr>
          <w:rPr>
            <w:rFonts w:ascii="Times New Roman" w:eastAsia="SimSun" w:hAnsi="Times New Roman" w:cs="Times New Roman"/>
            <w:szCs w:val="24"/>
          </w:rPr>
          <w:id w:val="71469920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dong_interactive_2020 \l 1033 </w:instrText>
          </w:r>
          <w:r>
            <w:rPr>
              <w:rFonts w:ascii="Times New Roman" w:eastAsia="SimSun" w:hAnsi="Times New Roman" w:cs="Times New Roman"/>
              <w:szCs w:val="24"/>
            </w:rPr>
            <w:fldChar w:fldCharType="separate"/>
          </w:r>
          <w:r w:rsidRPr="00F416C1">
            <w:rPr>
              <w:rFonts w:ascii="Times New Roman" w:eastAsia="SimSun" w:hAnsi="Times New Roman" w:cs="Times New Roman"/>
              <w:noProof/>
              <w:szCs w:val="24"/>
            </w:rPr>
            <w:t>(Dong, Du, &amp; Gardner, 2020)</w:t>
          </w:r>
          <w:r>
            <w:rPr>
              <w:rFonts w:ascii="Times New Roman" w:eastAsia="SimSun" w:hAnsi="Times New Roman" w:cs="Times New Roman"/>
              <w:szCs w:val="24"/>
            </w:rPr>
            <w:fldChar w:fldCharType="end"/>
          </w:r>
        </w:sdtContent>
      </w:sdt>
      <w:r w:rsidRPr="00F416C1">
        <w:rPr>
          <w:rFonts w:ascii="Times New Roman" w:eastAsia="SimSun" w:hAnsi="Times New Roman" w:cs="Times New Roman"/>
          <w:szCs w:val="24"/>
        </w:rPr>
        <w:t xml:space="preserve">. The data is formatted as a cumulative time series, contained data on a country and state/provincial level, and was updated daily. The COVID-19 test data was obtained from the </w:t>
      </w:r>
      <w:r w:rsidRPr="00F416C1">
        <w:rPr>
          <w:rFonts w:ascii="Times New Roman" w:eastAsia="SimSun" w:hAnsi="Times New Roman" w:cs="Times New Roman"/>
          <w:i/>
          <w:iCs/>
          <w:szCs w:val="24"/>
        </w:rPr>
        <w:t>Our World in Data</w:t>
      </w:r>
      <w:r w:rsidRPr="00F416C1">
        <w:rPr>
          <w:rFonts w:ascii="Times New Roman" w:eastAsia="SimSun" w:hAnsi="Times New Roman" w:cs="Times New Roman"/>
          <w:szCs w:val="24"/>
        </w:rPr>
        <w:t>'s GitHub page</w:t>
      </w:r>
      <w:r>
        <w:rPr>
          <w:rFonts w:ascii="Times New Roman" w:eastAsia="SimSun" w:hAnsi="Times New Roman" w:cs="Times New Roman"/>
          <w:szCs w:val="24"/>
        </w:rPr>
        <w:t xml:space="preserve"> </w:t>
      </w:r>
      <w:sdt>
        <w:sdtPr>
          <w:rPr>
            <w:rFonts w:ascii="Times New Roman" w:eastAsia="SimSun" w:hAnsi="Times New Roman" w:cs="Times New Roman"/>
            <w:szCs w:val="24"/>
          </w:rPr>
          <w:id w:val="64046425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hasell2020cross \l 1033 </w:instrText>
          </w:r>
          <w:r>
            <w:rPr>
              <w:rFonts w:ascii="Times New Roman" w:eastAsia="SimSun" w:hAnsi="Times New Roman" w:cs="Times New Roman"/>
              <w:szCs w:val="24"/>
            </w:rPr>
            <w:fldChar w:fldCharType="separate"/>
          </w:r>
          <w:r w:rsidRPr="00F416C1">
            <w:rPr>
              <w:rFonts w:ascii="Times New Roman" w:eastAsia="SimSun" w:hAnsi="Times New Roman" w:cs="Times New Roman"/>
              <w:noProof/>
              <w:szCs w:val="24"/>
            </w:rPr>
            <w:t>(Hasell, et al., 2020)</w:t>
          </w:r>
          <w:r>
            <w:rPr>
              <w:rFonts w:ascii="Times New Roman" w:eastAsia="SimSun" w:hAnsi="Times New Roman" w:cs="Times New Roman"/>
              <w:szCs w:val="24"/>
            </w:rPr>
            <w:fldChar w:fldCharType="end"/>
          </w:r>
        </w:sdtContent>
      </w:sdt>
      <w:r w:rsidRPr="00F416C1">
        <w:rPr>
          <w:rFonts w:ascii="Times New Roman" w:eastAsia="SimSun" w:hAnsi="Times New Roman" w:cs="Times New Roman"/>
          <w:szCs w:val="24"/>
        </w:rPr>
        <w:t xml:space="preserve">. The data was formatted as both a daily and cumulative time series, contained data on a country level, and was updated twice weekly, however the number of countries and the quality of the data made the derivation of advanced metrics unsuitable. The full COVID-19 case, death, and test datasets can be found in Appendix </w:t>
      </w:r>
      <w:r>
        <w:rPr>
          <w:rFonts w:ascii="Times New Roman" w:eastAsia="SimSun" w:hAnsi="Times New Roman" w:cs="Times New Roman"/>
          <w:szCs w:val="24"/>
        </w:rPr>
        <w:t>_____</w:t>
      </w:r>
      <w:r w:rsidRPr="00F416C1">
        <w:rPr>
          <w:rFonts w:ascii="Times New Roman" w:eastAsia="SimSun" w:hAnsi="Times New Roman" w:cs="Times New Roman"/>
          <w:szCs w:val="24"/>
        </w:rPr>
        <w:t>.</w:t>
      </w:r>
    </w:p>
    <w:p w14:paraId="26EF66F4" w14:textId="33A8CFFD" w:rsidR="00D13072" w:rsidRPr="001F4768" w:rsidRDefault="00BC67E9" w:rsidP="00D13072">
      <w:pPr>
        <w:pStyle w:val="Heading3"/>
      </w:pPr>
      <w:r>
        <w:t>Government Response Data</w:t>
      </w:r>
    </w:p>
    <w:p w14:paraId="494D5BC8" w14:textId="34982022" w:rsidR="00D13072" w:rsidRDefault="00BC67E9" w:rsidP="00D13072">
      <w:pPr>
        <w:ind w:firstLine="420"/>
        <w:rPr>
          <w:rFonts w:ascii="Times New Roman" w:eastAsia="SimSun" w:hAnsi="Times New Roman" w:cs="Times New Roman"/>
          <w:szCs w:val="24"/>
        </w:rPr>
      </w:pPr>
      <w:r w:rsidRPr="00BC67E9">
        <w:rPr>
          <w:rFonts w:ascii="Times New Roman" w:eastAsia="SimSun" w:hAnsi="Times New Roman" w:cs="Times New Roman"/>
          <w:szCs w:val="24"/>
        </w:rPr>
        <w:t xml:space="preserve">The government response data was obtained from the </w:t>
      </w:r>
      <w:proofErr w:type="spellStart"/>
      <w:r w:rsidRPr="009E1C61">
        <w:rPr>
          <w:rFonts w:ascii="Times New Roman" w:eastAsia="SimSun" w:hAnsi="Times New Roman" w:cs="Times New Roman"/>
          <w:i/>
          <w:iCs/>
          <w:szCs w:val="24"/>
        </w:rPr>
        <w:t>OxCGRT</w:t>
      </w:r>
      <w:proofErr w:type="spellEnd"/>
      <w:r w:rsidRPr="00BC67E9">
        <w:rPr>
          <w:rFonts w:ascii="Times New Roman" w:eastAsia="SimSun" w:hAnsi="Times New Roman" w:cs="Times New Roman"/>
          <w:szCs w:val="24"/>
        </w:rPr>
        <w:t xml:space="preserve"> GitHub page</w:t>
      </w:r>
      <w:r w:rsidR="009E1C61">
        <w:rPr>
          <w:rFonts w:ascii="Times New Roman" w:eastAsia="SimSun" w:hAnsi="Times New Roman" w:cs="Times New Roman"/>
          <w:szCs w:val="24"/>
        </w:rPr>
        <w:t xml:space="preserve"> </w:t>
      </w:r>
      <w:sdt>
        <w:sdtPr>
          <w:rPr>
            <w:rFonts w:ascii="Times New Roman" w:eastAsia="SimSun" w:hAnsi="Times New Roman" w:cs="Times New Roman"/>
            <w:szCs w:val="24"/>
          </w:rPr>
          <w:id w:val="817611982"/>
          <w:citation/>
        </w:sdtPr>
        <w:sdtContent>
          <w:r w:rsidR="009E1C61">
            <w:rPr>
              <w:rFonts w:ascii="Times New Roman" w:eastAsia="SimSun" w:hAnsi="Times New Roman" w:cs="Times New Roman"/>
              <w:szCs w:val="24"/>
            </w:rPr>
            <w:fldChar w:fldCharType="begin"/>
          </w:r>
          <w:r w:rsidR="009E1C61">
            <w:rPr>
              <w:rFonts w:ascii="Times New Roman" w:eastAsia="SimSun" w:hAnsi="Times New Roman" w:cs="Times New Roman"/>
              <w:szCs w:val="24"/>
            </w:rPr>
            <w:instrText xml:space="preserve"> CITATION halesamuel \l 1033 </w:instrText>
          </w:r>
          <w:r w:rsidR="009E1C61">
            <w:rPr>
              <w:rFonts w:ascii="Times New Roman" w:eastAsia="SimSun" w:hAnsi="Times New Roman" w:cs="Times New Roman"/>
              <w:szCs w:val="24"/>
            </w:rPr>
            <w:fldChar w:fldCharType="separate"/>
          </w:r>
          <w:r w:rsidR="009E1C61" w:rsidRPr="009E1C61">
            <w:rPr>
              <w:rFonts w:ascii="Times New Roman" w:eastAsia="SimSun" w:hAnsi="Times New Roman" w:cs="Times New Roman"/>
              <w:noProof/>
              <w:szCs w:val="24"/>
            </w:rPr>
            <w:t>(Hale, et al.)</w:t>
          </w:r>
          <w:r w:rsidR="009E1C61">
            <w:rPr>
              <w:rFonts w:ascii="Times New Roman" w:eastAsia="SimSun" w:hAnsi="Times New Roman" w:cs="Times New Roman"/>
              <w:szCs w:val="24"/>
            </w:rPr>
            <w:fldChar w:fldCharType="end"/>
          </w:r>
        </w:sdtContent>
      </w:sdt>
      <w:r w:rsidRPr="00BC67E9">
        <w:rPr>
          <w:rFonts w:ascii="Times New Roman" w:eastAsia="SimSun" w:hAnsi="Times New Roman" w:cs="Times New Roman"/>
          <w:szCs w:val="24"/>
        </w:rPr>
        <w:t xml:space="preserve">. For this data </w:t>
      </w:r>
      <w:r w:rsidR="009E1C61">
        <w:rPr>
          <w:rFonts w:ascii="Times New Roman" w:eastAsia="SimSun" w:hAnsi="Times New Roman" w:cs="Times New Roman"/>
          <w:szCs w:val="24"/>
        </w:rPr>
        <w:t>“</w:t>
      </w:r>
      <w:r w:rsidRPr="00BC67E9">
        <w:rPr>
          <w:rFonts w:ascii="Times New Roman" w:eastAsia="SimSun" w:hAnsi="Times New Roman" w:cs="Times New Roman"/>
          <w:szCs w:val="24"/>
        </w:rPr>
        <w:t>the data from 19 indicators is aggregated into a set of four common indices, reporting a number between 1 and 100 to reflect the level of government action</w:t>
      </w:r>
      <w:r w:rsidR="009E1C61">
        <w:rPr>
          <w:rFonts w:ascii="Times New Roman" w:eastAsia="SimSun" w:hAnsi="Times New Roman" w:cs="Times New Roman"/>
          <w:szCs w:val="24"/>
        </w:rPr>
        <w:t>”</w:t>
      </w:r>
      <w:r w:rsidRPr="00BC67E9">
        <w:rPr>
          <w:rFonts w:ascii="Times New Roman" w:eastAsia="SimSun" w:hAnsi="Times New Roman" w:cs="Times New Roman"/>
          <w:szCs w:val="24"/>
        </w:rPr>
        <w:t xml:space="preserve"> </w:t>
      </w:r>
      <w:sdt>
        <w:sdtPr>
          <w:rPr>
            <w:rFonts w:ascii="Times New Roman" w:eastAsia="SimSun" w:hAnsi="Times New Roman" w:cs="Times New Roman"/>
            <w:szCs w:val="24"/>
          </w:rPr>
          <w:id w:val="-1023707029"/>
          <w:citation/>
        </w:sdtPr>
        <w:sdtContent>
          <w:r w:rsidR="009E1C61">
            <w:rPr>
              <w:rFonts w:ascii="Times New Roman" w:eastAsia="SimSun" w:hAnsi="Times New Roman" w:cs="Times New Roman"/>
              <w:szCs w:val="24"/>
            </w:rPr>
            <w:fldChar w:fldCharType="begin"/>
          </w:r>
          <w:r w:rsidR="009E1C61">
            <w:rPr>
              <w:rFonts w:ascii="Times New Roman" w:eastAsia="SimSun" w:hAnsi="Times New Roman" w:cs="Times New Roman"/>
              <w:szCs w:val="24"/>
            </w:rPr>
            <w:instrText xml:space="preserve"> CITATION halesamuel \l 1033 </w:instrText>
          </w:r>
          <w:r w:rsidR="009E1C61">
            <w:rPr>
              <w:rFonts w:ascii="Times New Roman" w:eastAsia="SimSun" w:hAnsi="Times New Roman" w:cs="Times New Roman"/>
              <w:szCs w:val="24"/>
            </w:rPr>
            <w:fldChar w:fldCharType="separate"/>
          </w:r>
          <w:r w:rsidR="009E1C61" w:rsidRPr="009E1C61">
            <w:rPr>
              <w:rFonts w:ascii="Times New Roman" w:eastAsia="SimSun" w:hAnsi="Times New Roman" w:cs="Times New Roman"/>
              <w:noProof/>
              <w:szCs w:val="24"/>
            </w:rPr>
            <w:t>(Hale, et al.)</w:t>
          </w:r>
          <w:r w:rsidR="009E1C61">
            <w:rPr>
              <w:rFonts w:ascii="Times New Roman" w:eastAsia="SimSun" w:hAnsi="Times New Roman" w:cs="Times New Roman"/>
              <w:szCs w:val="24"/>
            </w:rPr>
            <w:fldChar w:fldCharType="end"/>
          </w:r>
        </w:sdtContent>
      </w:sdt>
      <w:r w:rsidR="009E1C61">
        <w:rPr>
          <w:rFonts w:ascii="Times New Roman" w:eastAsia="SimSun" w:hAnsi="Times New Roman" w:cs="Times New Roman"/>
          <w:szCs w:val="24"/>
        </w:rPr>
        <w:t xml:space="preserve"> </w:t>
      </w:r>
      <w:r w:rsidRPr="00BC67E9">
        <w:rPr>
          <w:rFonts w:ascii="Times New Roman" w:eastAsia="SimSun" w:hAnsi="Times New Roman" w:cs="Times New Roman"/>
          <w:szCs w:val="24"/>
        </w:rPr>
        <w:t xml:space="preserve">and the full dataset can be found in Appendix </w:t>
      </w:r>
      <w:r w:rsidR="009E1C61">
        <w:rPr>
          <w:rFonts w:ascii="Times New Roman" w:eastAsia="SimSun" w:hAnsi="Times New Roman" w:cs="Times New Roman"/>
          <w:szCs w:val="24"/>
        </w:rPr>
        <w:t>____</w:t>
      </w:r>
      <w:r w:rsidRPr="00BC67E9">
        <w:rPr>
          <w:rFonts w:ascii="Times New Roman" w:eastAsia="SimSun" w:hAnsi="Times New Roman" w:cs="Times New Roman"/>
          <w:szCs w:val="24"/>
        </w:rPr>
        <w:t>. The four common indices are:</w:t>
      </w:r>
    </w:p>
    <w:p w14:paraId="4B1585FA" w14:textId="2106081B" w:rsid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Overall Government Response: </w:t>
      </w:r>
      <w:r>
        <w:rPr>
          <w:rFonts w:ascii="Times New Roman" w:eastAsia="SimSun" w:hAnsi="Times New Roman" w:cs="Times New Roman"/>
          <w:szCs w:val="24"/>
        </w:rPr>
        <w:t>“</w:t>
      </w:r>
      <w:r w:rsidRPr="009E1C61">
        <w:rPr>
          <w:rFonts w:ascii="Times New Roman" w:eastAsia="SimSun" w:hAnsi="Times New Roman" w:cs="Times New Roman"/>
          <w:szCs w:val="24"/>
        </w:rPr>
        <w:t xml:space="preserve">records how the response of governments </w:t>
      </w:r>
      <w:r w:rsidRPr="009E1C61">
        <w:rPr>
          <w:rFonts w:ascii="Times New Roman" w:eastAsia="SimSun" w:hAnsi="Times New Roman" w:cs="Times New Roman"/>
          <w:szCs w:val="24"/>
        </w:rPr>
        <w:lastRenderedPageBreak/>
        <w:t>has varied over all indicators in the database, becoming stronger or weaker over the course of the outbreak</w:t>
      </w:r>
      <w:r>
        <w:rPr>
          <w:rFonts w:ascii="Times New Roman" w:eastAsia="SimSun" w:hAnsi="Times New Roman" w:cs="Times New Roman"/>
          <w:szCs w:val="24"/>
        </w:rPr>
        <w:t>”</w:t>
      </w:r>
    </w:p>
    <w:p w14:paraId="64B0D462" w14:textId="255BD5FE" w:rsid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Containment and Health: </w:t>
      </w:r>
      <w:r>
        <w:rPr>
          <w:rFonts w:ascii="Times New Roman" w:eastAsia="SimSun" w:hAnsi="Times New Roman" w:cs="Times New Roman"/>
          <w:szCs w:val="24"/>
        </w:rPr>
        <w:t>“</w:t>
      </w:r>
      <w:r w:rsidRPr="009E1C61">
        <w:rPr>
          <w:rFonts w:ascii="Times New Roman" w:eastAsia="SimSun" w:hAnsi="Times New Roman" w:cs="Times New Roman"/>
          <w:szCs w:val="24"/>
        </w:rPr>
        <w:t xml:space="preserve">combines </w:t>
      </w:r>
      <w:r>
        <w:rPr>
          <w:rFonts w:ascii="Times New Roman" w:eastAsia="SimSun" w:hAnsi="Times New Roman" w:cs="Times New Roman"/>
          <w:szCs w:val="24"/>
        </w:rPr>
        <w:t>‘</w:t>
      </w:r>
      <w:r w:rsidRPr="009E1C61">
        <w:rPr>
          <w:rFonts w:ascii="Times New Roman" w:eastAsia="SimSun" w:hAnsi="Times New Roman" w:cs="Times New Roman"/>
          <w:szCs w:val="24"/>
        </w:rPr>
        <w:t>lockdown</w:t>
      </w:r>
      <w:r>
        <w:rPr>
          <w:rFonts w:ascii="Times New Roman" w:eastAsia="SimSun" w:hAnsi="Times New Roman" w:cs="Times New Roman"/>
          <w:szCs w:val="24"/>
        </w:rPr>
        <w:t>’</w:t>
      </w:r>
      <w:r w:rsidRPr="009E1C61">
        <w:rPr>
          <w:rFonts w:ascii="Times New Roman" w:eastAsia="SimSun" w:hAnsi="Times New Roman" w:cs="Times New Roman"/>
          <w:szCs w:val="24"/>
        </w:rPr>
        <w:t xml:space="preserve"> restrictions and closures with measures such as testing policy and contact tracing, short term investment in healthcare, as well investments in vaccine</w:t>
      </w:r>
      <w:r>
        <w:rPr>
          <w:rFonts w:ascii="Times New Roman" w:eastAsia="SimSun" w:hAnsi="Times New Roman" w:cs="Times New Roman"/>
          <w:szCs w:val="24"/>
        </w:rPr>
        <w:t>”</w:t>
      </w:r>
    </w:p>
    <w:p w14:paraId="1BB70B40" w14:textId="768A83A4" w:rsid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Economic Support: </w:t>
      </w:r>
      <w:r>
        <w:rPr>
          <w:rFonts w:ascii="Times New Roman" w:eastAsia="SimSun" w:hAnsi="Times New Roman" w:cs="Times New Roman"/>
          <w:szCs w:val="24"/>
        </w:rPr>
        <w:t>“</w:t>
      </w:r>
      <w:r w:rsidRPr="009E1C61">
        <w:rPr>
          <w:rFonts w:ascii="Times New Roman" w:eastAsia="SimSun" w:hAnsi="Times New Roman" w:cs="Times New Roman"/>
          <w:szCs w:val="24"/>
        </w:rPr>
        <w:t>records measures such as income support and debt relief</w:t>
      </w:r>
      <w:r>
        <w:rPr>
          <w:rFonts w:ascii="Times New Roman" w:eastAsia="SimSun" w:hAnsi="Times New Roman" w:cs="Times New Roman"/>
          <w:szCs w:val="24"/>
        </w:rPr>
        <w:t>”</w:t>
      </w:r>
    </w:p>
    <w:p w14:paraId="0518AC0A" w14:textId="181A8CCA" w:rsidR="009E1C61" w:rsidRP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Stringency: </w:t>
      </w:r>
      <w:r>
        <w:rPr>
          <w:rFonts w:ascii="Times New Roman" w:eastAsia="SimSun" w:hAnsi="Times New Roman" w:cs="Times New Roman"/>
          <w:szCs w:val="24"/>
        </w:rPr>
        <w:t>“</w:t>
      </w:r>
      <w:r w:rsidRPr="009E1C61">
        <w:rPr>
          <w:rFonts w:ascii="Times New Roman" w:eastAsia="SimSun" w:hAnsi="Times New Roman" w:cs="Times New Roman"/>
          <w:szCs w:val="24"/>
        </w:rPr>
        <w:t>records the strictness of ‘lockdown style’ policies that primarily restrict people’s behavior</w:t>
      </w:r>
      <w:r>
        <w:rPr>
          <w:rFonts w:ascii="Times New Roman" w:eastAsia="SimSun" w:hAnsi="Times New Roman" w:cs="Times New Roman"/>
          <w:szCs w:val="24"/>
        </w:rPr>
        <w:t>”</w:t>
      </w:r>
    </w:p>
    <w:p w14:paraId="37C6E9E3" w14:textId="376375DF" w:rsidR="00D13072" w:rsidRPr="009E1C61" w:rsidRDefault="00BC67E9" w:rsidP="00BC67E9">
      <w:pPr>
        <w:pStyle w:val="Heading3"/>
        <w:rPr>
          <w:rFonts w:eastAsia="SimSun" w:cs="Arial"/>
          <w:szCs w:val="24"/>
        </w:rPr>
      </w:pPr>
      <w:r w:rsidRPr="009E1C61">
        <w:rPr>
          <w:rFonts w:eastAsia="SimSun" w:cs="Arial"/>
          <w:szCs w:val="24"/>
        </w:rPr>
        <w:t>Pandemic Preparedness Data</w:t>
      </w:r>
    </w:p>
    <w:p w14:paraId="65078852" w14:textId="718CEDC8" w:rsidR="00D13072" w:rsidRDefault="009E1C61" w:rsidP="00D13072">
      <w:pPr>
        <w:ind w:firstLine="420"/>
        <w:rPr>
          <w:rFonts w:ascii="Times New Roman" w:eastAsia="SimSun" w:hAnsi="Times New Roman" w:cs="Times New Roman"/>
          <w:szCs w:val="24"/>
        </w:rPr>
      </w:pPr>
      <w:r w:rsidRPr="009E1C61">
        <w:rPr>
          <w:rFonts w:ascii="Times New Roman" w:eastAsia="SimSun" w:hAnsi="Times New Roman" w:cs="Times New Roman"/>
          <w:szCs w:val="24"/>
        </w:rPr>
        <w:t>The pandemic preparedness data was obtained from the</w:t>
      </w:r>
      <w:r>
        <w:rPr>
          <w:rFonts w:ascii="Times New Roman" w:eastAsia="SimSun" w:hAnsi="Times New Roman" w:cs="Times New Roman"/>
          <w:noProof/>
          <w:szCs w:val="24"/>
        </w:rPr>
        <w:t xml:space="preserve"> </w:t>
      </w:r>
      <w:r w:rsidRPr="009E1C61">
        <w:rPr>
          <w:rFonts w:ascii="Times New Roman" w:eastAsia="SimSun" w:hAnsi="Times New Roman" w:cs="Times New Roman"/>
          <w:i/>
          <w:iCs/>
          <w:noProof/>
          <w:szCs w:val="24"/>
        </w:rPr>
        <w:t>The Global Health Security Index</w:t>
      </w:r>
      <w:r w:rsidRPr="009E1C61">
        <w:rPr>
          <w:rFonts w:ascii="Times New Roman" w:eastAsia="SimSun" w:hAnsi="Times New Roman" w:cs="Times New Roman"/>
          <w:noProof/>
          <w:szCs w:val="24"/>
        </w:rPr>
        <w:t xml:space="preserve"> </w:t>
      </w:r>
      <w:r>
        <w:rPr>
          <w:rFonts w:ascii="Times New Roman" w:eastAsia="SimSun" w:hAnsi="Times New Roman" w:cs="Times New Roman"/>
          <w:noProof/>
          <w:szCs w:val="24"/>
        </w:rPr>
        <w:t>(</w:t>
      </w:r>
      <w:r w:rsidRPr="009E1C61">
        <w:rPr>
          <w:rFonts w:ascii="Times New Roman" w:eastAsia="SimSun" w:hAnsi="Times New Roman" w:cs="Times New Roman"/>
          <w:noProof/>
          <w:szCs w:val="24"/>
        </w:rPr>
        <w:t>2019)</w:t>
      </w:r>
      <w:r w:rsidRPr="009E1C61">
        <w:rPr>
          <w:rFonts w:ascii="Times New Roman" w:eastAsia="SimSun" w:hAnsi="Times New Roman" w:cs="Times New Roman"/>
          <w:szCs w:val="24"/>
        </w:rPr>
        <w:t xml:space="preserve">. It ranked 195 countries’ pandemic preparedness across six different dimensions as well as providing an overall score. In addition to the quantitative ranking, a categorical score was given to every country across each dimension and in the overall. The full dataset can be found in Appendix </w:t>
      </w:r>
      <w:r>
        <w:rPr>
          <w:rFonts w:ascii="Times New Roman" w:eastAsia="SimSun" w:hAnsi="Times New Roman" w:cs="Times New Roman"/>
          <w:szCs w:val="24"/>
        </w:rPr>
        <w:t>____</w:t>
      </w:r>
      <w:r w:rsidRPr="009E1C61">
        <w:rPr>
          <w:rFonts w:ascii="Times New Roman" w:eastAsia="SimSun" w:hAnsi="Times New Roman" w:cs="Times New Roman"/>
          <w:szCs w:val="24"/>
        </w:rPr>
        <w:t>. The six dimensions are:</w:t>
      </w:r>
    </w:p>
    <w:p w14:paraId="468B09EB" w14:textId="7E7BB2AB"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Prevention: </w:t>
      </w:r>
      <w:r>
        <w:rPr>
          <w:rFonts w:ascii="Times New Roman" w:eastAsia="SimSun" w:hAnsi="Times New Roman" w:cs="Times New Roman"/>
          <w:szCs w:val="24"/>
        </w:rPr>
        <w:t>“</w:t>
      </w:r>
      <w:r w:rsidRPr="009E1C61">
        <w:rPr>
          <w:rFonts w:ascii="Times New Roman" w:eastAsia="SimSun" w:hAnsi="Times New Roman" w:cs="Times New Roman"/>
          <w:szCs w:val="24"/>
        </w:rPr>
        <w:t>prevention of the emergence or release of pathogens</w:t>
      </w:r>
      <w:r>
        <w:rPr>
          <w:rFonts w:ascii="Times New Roman" w:eastAsia="SimSun" w:hAnsi="Times New Roman" w:cs="Times New Roman"/>
          <w:szCs w:val="24"/>
        </w:rPr>
        <w:t>”</w:t>
      </w:r>
    </w:p>
    <w:p w14:paraId="2871218C" w14:textId="75828BB0"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Detection and Reporting: </w:t>
      </w:r>
      <w:r>
        <w:rPr>
          <w:rFonts w:ascii="Times New Roman" w:eastAsia="SimSun" w:hAnsi="Times New Roman" w:cs="Times New Roman"/>
          <w:szCs w:val="24"/>
        </w:rPr>
        <w:t>“</w:t>
      </w:r>
      <w:r w:rsidRPr="009E1C61">
        <w:rPr>
          <w:rFonts w:ascii="Times New Roman" w:eastAsia="SimSun" w:hAnsi="Times New Roman" w:cs="Times New Roman"/>
          <w:szCs w:val="24"/>
        </w:rPr>
        <w:t>early detection and reporting for epidemics of potential international concern</w:t>
      </w:r>
      <w:r>
        <w:rPr>
          <w:rFonts w:ascii="Times New Roman" w:eastAsia="SimSun" w:hAnsi="Times New Roman" w:cs="Times New Roman"/>
          <w:szCs w:val="24"/>
        </w:rPr>
        <w:t>”</w:t>
      </w:r>
    </w:p>
    <w:p w14:paraId="6197DBD6" w14:textId="2D3CDF5C"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Rapid Response: </w:t>
      </w:r>
      <w:r>
        <w:rPr>
          <w:rFonts w:ascii="Times New Roman" w:eastAsia="SimSun" w:hAnsi="Times New Roman" w:cs="Times New Roman"/>
          <w:szCs w:val="24"/>
        </w:rPr>
        <w:t>“</w:t>
      </w:r>
      <w:r w:rsidRPr="009E1C61">
        <w:rPr>
          <w:rFonts w:ascii="Times New Roman" w:eastAsia="SimSun" w:hAnsi="Times New Roman" w:cs="Times New Roman"/>
          <w:szCs w:val="24"/>
        </w:rPr>
        <w:t>rapid response to and mitigation of the spread of an epidemic</w:t>
      </w:r>
      <w:r>
        <w:rPr>
          <w:rFonts w:ascii="Times New Roman" w:eastAsia="SimSun" w:hAnsi="Times New Roman" w:cs="Times New Roman"/>
          <w:szCs w:val="24"/>
        </w:rPr>
        <w:t>”</w:t>
      </w:r>
    </w:p>
    <w:p w14:paraId="5578E925" w14:textId="4FDA7A0C"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Health System: </w:t>
      </w:r>
      <w:r>
        <w:rPr>
          <w:rFonts w:ascii="Times New Roman" w:eastAsia="SimSun" w:hAnsi="Times New Roman" w:cs="Times New Roman"/>
          <w:szCs w:val="24"/>
        </w:rPr>
        <w:t>“</w:t>
      </w:r>
      <w:r w:rsidRPr="009E1C61">
        <w:rPr>
          <w:rFonts w:ascii="Times New Roman" w:eastAsia="SimSun" w:hAnsi="Times New Roman" w:cs="Times New Roman"/>
          <w:szCs w:val="24"/>
        </w:rPr>
        <w:t>sufficient and robust health system to treat the sick and protect health workers</w:t>
      </w:r>
      <w:r>
        <w:rPr>
          <w:rFonts w:ascii="Times New Roman" w:eastAsia="SimSun" w:hAnsi="Times New Roman" w:cs="Times New Roman"/>
          <w:szCs w:val="24"/>
        </w:rPr>
        <w:t>”</w:t>
      </w:r>
    </w:p>
    <w:p w14:paraId="0484C36B" w14:textId="57DBAF27"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Compliance with International Norms: </w:t>
      </w:r>
      <w:r>
        <w:rPr>
          <w:rFonts w:ascii="Times New Roman" w:eastAsia="SimSun" w:hAnsi="Times New Roman" w:cs="Times New Roman"/>
          <w:szCs w:val="24"/>
        </w:rPr>
        <w:t>“</w:t>
      </w:r>
      <w:r w:rsidRPr="009E1C61">
        <w:rPr>
          <w:rFonts w:ascii="Times New Roman" w:eastAsia="SimSun" w:hAnsi="Times New Roman" w:cs="Times New Roman"/>
          <w:szCs w:val="24"/>
        </w:rPr>
        <w:t>commitments to improving national capacity, financing plans to address gaps, and adhering to global norms</w:t>
      </w:r>
      <w:r>
        <w:rPr>
          <w:rFonts w:ascii="Times New Roman" w:eastAsia="SimSun" w:hAnsi="Times New Roman" w:cs="Times New Roman"/>
          <w:szCs w:val="24"/>
        </w:rPr>
        <w:t>”</w:t>
      </w:r>
    </w:p>
    <w:p w14:paraId="4C7C7587" w14:textId="6AD92011" w:rsidR="009E1C61" w:rsidRP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Risk Environment: </w:t>
      </w:r>
      <w:r>
        <w:rPr>
          <w:rFonts w:ascii="Times New Roman" w:eastAsia="SimSun" w:hAnsi="Times New Roman" w:cs="Times New Roman"/>
          <w:szCs w:val="24"/>
        </w:rPr>
        <w:t>“</w:t>
      </w:r>
      <w:r w:rsidRPr="009E1C61">
        <w:rPr>
          <w:rFonts w:ascii="Times New Roman" w:eastAsia="SimSun" w:hAnsi="Times New Roman" w:cs="Times New Roman"/>
          <w:szCs w:val="24"/>
        </w:rPr>
        <w:t>overall risk environment and country vulnerability to biological threats</w:t>
      </w:r>
      <w:r>
        <w:rPr>
          <w:rFonts w:ascii="Times New Roman" w:eastAsia="SimSun" w:hAnsi="Times New Roman" w:cs="Times New Roman"/>
          <w:szCs w:val="24"/>
        </w:rPr>
        <w:t>”</w:t>
      </w:r>
    </w:p>
    <w:p w14:paraId="6D05B057" w14:textId="51DCE03B" w:rsidR="00D13072" w:rsidRPr="009E1C61" w:rsidRDefault="00BC67E9" w:rsidP="00BC67E9">
      <w:pPr>
        <w:pStyle w:val="Heading3"/>
        <w:rPr>
          <w:rFonts w:eastAsia="SimSun" w:cs="Arial"/>
          <w:szCs w:val="24"/>
        </w:rPr>
      </w:pPr>
      <w:r w:rsidRPr="009E1C61">
        <w:rPr>
          <w:rFonts w:eastAsia="SimSun" w:cs="Arial"/>
          <w:szCs w:val="24"/>
        </w:rPr>
        <w:t>Healthcare Performance Data</w:t>
      </w:r>
    </w:p>
    <w:p w14:paraId="21931638" w14:textId="579DF07A"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healthcare performance data was obtained from a </w:t>
      </w:r>
      <w:r w:rsidRPr="009E1C61">
        <w:rPr>
          <w:rFonts w:ascii="Times New Roman" w:eastAsia="SimSun" w:hAnsi="Times New Roman" w:cs="Times New Roman"/>
          <w:i/>
          <w:iCs/>
          <w:szCs w:val="24"/>
        </w:rPr>
        <w:t>World Health Organization</w:t>
      </w:r>
      <w:r w:rsidRPr="009E1C61">
        <w:rPr>
          <w:rFonts w:ascii="Times New Roman" w:eastAsia="SimSun" w:hAnsi="Times New Roman" w:cs="Times New Roman"/>
          <w:szCs w:val="24"/>
        </w:rPr>
        <w:t xml:space="preserve"> report titled </w:t>
      </w:r>
      <w:r w:rsidRPr="009E1C61">
        <w:rPr>
          <w:rFonts w:ascii="Times New Roman" w:eastAsia="SimSun" w:hAnsi="Times New Roman" w:cs="Times New Roman"/>
          <w:i/>
          <w:iCs/>
          <w:szCs w:val="24"/>
        </w:rPr>
        <w:t>Measuring Overall Health System Performance for 191 Countries</w:t>
      </w:r>
      <w:r>
        <w:rPr>
          <w:rFonts w:ascii="Times New Roman" w:eastAsia="SimSun" w:hAnsi="Times New Roman" w:cs="Times New Roman"/>
          <w:szCs w:val="24"/>
        </w:rPr>
        <w:t xml:space="preserve"> </w:t>
      </w:r>
      <w:sdt>
        <w:sdtPr>
          <w:rPr>
            <w:rFonts w:ascii="Times New Roman" w:eastAsia="SimSun" w:hAnsi="Times New Roman" w:cs="Times New Roman"/>
            <w:szCs w:val="24"/>
          </w:rPr>
          <w:id w:val="1188719534"/>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tandon2000measuring \l 1033 </w:instrText>
          </w:r>
          <w:r>
            <w:rPr>
              <w:rFonts w:ascii="Times New Roman" w:eastAsia="SimSun" w:hAnsi="Times New Roman" w:cs="Times New Roman"/>
              <w:szCs w:val="24"/>
            </w:rPr>
            <w:fldChar w:fldCharType="separate"/>
          </w:r>
          <w:r w:rsidRPr="009E1C61">
            <w:rPr>
              <w:rFonts w:ascii="Times New Roman" w:eastAsia="SimSun" w:hAnsi="Times New Roman" w:cs="Times New Roman"/>
              <w:noProof/>
              <w:szCs w:val="24"/>
            </w:rPr>
            <w:t>(Tandon, Murray, Lauer, &amp; Evans, 2000)</w:t>
          </w:r>
          <w:r>
            <w:rPr>
              <w:rFonts w:ascii="Times New Roman" w:eastAsia="SimSun" w:hAnsi="Times New Roman" w:cs="Times New Roman"/>
              <w:szCs w:val="24"/>
            </w:rPr>
            <w:fldChar w:fldCharType="end"/>
          </w:r>
        </w:sdtContent>
      </w:sdt>
      <w:r w:rsidRPr="009E1C61">
        <w:rPr>
          <w:rFonts w:ascii="Times New Roman" w:eastAsia="SimSun" w:hAnsi="Times New Roman" w:cs="Times New Roman"/>
          <w:szCs w:val="24"/>
        </w:rPr>
        <w:t xml:space="preserve">. This report generated an index score for the quality of every country's healthcare system in terms of the quality of level, equity of distribution, efficiency of health, responsiveness, and fairness in financing. The full dataset can be </w:t>
      </w:r>
      <w:r w:rsidRPr="009E1C61">
        <w:rPr>
          <w:rFonts w:ascii="Times New Roman" w:eastAsia="SimSun" w:hAnsi="Times New Roman" w:cs="Times New Roman"/>
          <w:szCs w:val="24"/>
        </w:rPr>
        <w:lastRenderedPageBreak/>
        <w:t xml:space="preserve">found in Appendix </w:t>
      </w:r>
      <w:r>
        <w:rPr>
          <w:rFonts w:ascii="Times New Roman" w:eastAsia="SimSun" w:hAnsi="Times New Roman" w:cs="Times New Roman"/>
          <w:szCs w:val="24"/>
        </w:rPr>
        <w:t>_____</w:t>
      </w:r>
      <w:r w:rsidRPr="009E1C61">
        <w:rPr>
          <w:rFonts w:ascii="Times New Roman" w:eastAsia="SimSun" w:hAnsi="Times New Roman" w:cs="Times New Roman"/>
          <w:szCs w:val="24"/>
        </w:rPr>
        <w:t>.</w:t>
      </w:r>
    </w:p>
    <w:p w14:paraId="756F179E" w14:textId="4A7CF60F" w:rsidR="00BC67E9" w:rsidRPr="009E1C61" w:rsidRDefault="00BC67E9" w:rsidP="00BC67E9">
      <w:pPr>
        <w:pStyle w:val="Heading3"/>
        <w:rPr>
          <w:rFonts w:eastAsia="SimSun" w:cs="Arial"/>
          <w:szCs w:val="24"/>
        </w:rPr>
      </w:pPr>
      <w:r w:rsidRPr="009E1C61">
        <w:rPr>
          <w:rFonts w:eastAsia="SimSun" w:cs="Arial"/>
          <w:szCs w:val="24"/>
        </w:rPr>
        <w:t>Global Economic Data</w:t>
      </w:r>
    </w:p>
    <w:p w14:paraId="36F8677B" w14:textId="1FE2D43C"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economic data was obtained from the </w:t>
      </w:r>
      <w:r w:rsidRPr="009E1C61">
        <w:rPr>
          <w:rFonts w:ascii="Times New Roman" w:eastAsia="SimSun" w:hAnsi="Times New Roman" w:cs="Times New Roman"/>
          <w:noProof/>
          <w:szCs w:val="24"/>
        </w:rPr>
        <w:t>International Monetary Fund</w:t>
      </w:r>
      <w:r>
        <w:rPr>
          <w:rFonts w:ascii="Times New Roman" w:eastAsia="SimSun" w:hAnsi="Times New Roman" w:cs="Times New Roman"/>
          <w:noProof/>
          <w:szCs w:val="24"/>
        </w:rPr>
        <w:t>’s</w:t>
      </w:r>
      <w:r w:rsidRPr="009E1C61">
        <w:rPr>
          <w:rFonts w:ascii="Times New Roman" w:eastAsia="SimSun" w:hAnsi="Times New Roman" w:cs="Times New Roman"/>
          <w:noProof/>
          <w:szCs w:val="24"/>
        </w:rPr>
        <w:t xml:space="preserve"> </w:t>
      </w:r>
      <w:r>
        <w:rPr>
          <w:rFonts w:ascii="Times New Roman" w:eastAsia="SimSun" w:hAnsi="Times New Roman" w:cs="Times New Roman"/>
          <w:noProof/>
          <w:szCs w:val="24"/>
        </w:rPr>
        <w:t>(</w:t>
      </w:r>
      <w:r w:rsidRPr="009E1C61">
        <w:rPr>
          <w:rFonts w:ascii="Times New Roman" w:eastAsia="SimSun" w:hAnsi="Times New Roman" w:cs="Times New Roman"/>
          <w:noProof/>
          <w:szCs w:val="24"/>
        </w:rPr>
        <w:t>2020</w:t>
      </w:r>
      <w:r>
        <w:rPr>
          <w:rFonts w:ascii="Times New Roman" w:eastAsia="SimSun" w:hAnsi="Times New Roman" w:cs="Times New Roman"/>
          <w:noProof/>
          <w:szCs w:val="24"/>
        </w:rPr>
        <w:t xml:space="preserve">) </w:t>
      </w:r>
      <w:r w:rsidRPr="009E1C61">
        <w:rPr>
          <w:rFonts w:ascii="Times New Roman" w:eastAsia="SimSun" w:hAnsi="Times New Roman" w:cs="Times New Roman"/>
          <w:i/>
          <w:iCs/>
          <w:szCs w:val="24"/>
        </w:rPr>
        <w:t>World Economic Outlook Database</w:t>
      </w:r>
      <w:r w:rsidRPr="009E1C61">
        <w:rPr>
          <w:rFonts w:ascii="Times New Roman" w:eastAsia="SimSun" w:hAnsi="Times New Roman" w:cs="Times New Roman"/>
          <w:szCs w:val="24"/>
        </w:rPr>
        <w:t xml:space="preserve">. From this data, three key metrics were selected to be used in this research: general government net lending/borrowing (percent of GDP), GDP (current prices in purchasing power parity), and unemployment rate (percent of total labor force). The unemployment rate was not available for every country. The full dataset can be found in Appendix </w:t>
      </w:r>
      <w:r>
        <w:rPr>
          <w:rFonts w:ascii="Times New Roman" w:eastAsia="SimSun" w:hAnsi="Times New Roman" w:cs="Times New Roman"/>
          <w:szCs w:val="24"/>
        </w:rPr>
        <w:t>____</w:t>
      </w:r>
      <w:r w:rsidRPr="009E1C61">
        <w:rPr>
          <w:rFonts w:ascii="Times New Roman" w:eastAsia="SimSun" w:hAnsi="Times New Roman" w:cs="Times New Roman"/>
          <w:szCs w:val="24"/>
        </w:rPr>
        <w:t>.</w:t>
      </w:r>
    </w:p>
    <w:p w14:paraId="7D28910B" w14:textId="5F39782D" w:rsidR="00BC67E9" w:rsidRPr="009E1C61" w:rsidRDefault="00BC67E9" w:rsidP="00BC67E9">
      <w:pPr>
        <w:pStyle w:val="Heading3"/>
        <w:rPr>
          <w:rFonts w:eastAsia="SimSun" w:cs="Arial"/>
          <w:szCs w:val="24"/>
        </w:rPr>
      </w:pPr>
      <w:r w:rsidRPr="009E1C61">
        <w:rPr>
          <w:rFonts w:eastAsia="SimSun" w:cs="Arial"/>
          <w:szCs w:val="24"/>
        </w:rPr>
        <w:t>Population Data</w:t>
      </w:r>
    </w:p>
    <w:p w14:paraId="3AC4501B" w14:textId="5BE83D7B"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population data was obtained from the </w:t>
      </w:r>
      <w:r w:rsidRPr="009E1C61">
        <w:rPr>
          <w:rFonts w:ascii="Times New Roman" w:eastAsia="SimSun" w:hAnsi="Times New Roman" w:cs="Times New Roman"/>
          <w:i/>
          <w:iCs/>
          <w:szCs w:val="24"/>
        </w:rPr>
        <w:t>United Nations Department of Economic and Social Affairs World Population Prospects 2019 Report</w:t>
      </w:r>
      <w:r>
        <w:rPr>
          <w:rFonts w:ascii="Times New Roman" w:eastAsia="SimSun" w:hAnsi="Times New Roman" w:cs="Times New Roman"/>
          <w:szCs w:val="24"/>
        </w:rPr>
        <w:t xml:space="preserve"> </w:t>
      </w:r>
      <w:sdt>
        <w:sdtPr>
          <w:rPr>
            <w:rFonts w:ascii="Times New Roman" w:eastAsia="SimSun" w:hAnsi="Times New Roman" w:cs="Times New Roman"/>
            <w:szCs w:val="24"/>
          </w:rPr>
          <w:id w:val="-91555122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desa2019world \l 1033 </w:instrText>
          </w:r>
          <w:r>
            <w:rPr>
              <w:rFonts w:ascii="Times New Roman" w:eastAsia="SimSun" w:hAnsi="Times New Roman" w:cs="Times New Roman"/>
              <w:szCs w:val="24"/>
            </w:rPr>
            <w:fldChar w:fldCharType="separate"/>
          </w:r>
          <w:r w:rsidRPr="009E1C61">
            <w:rPr>
              <w:rFonts w:ascii="Times New Roman" w:eastAsia="SimSun" w:hAnsi="Times New Roman" w:cs="Times New Roman"/>
              <w:noProof/>
              <w:szCs w:val="24"/>
            </w:rPr>
            <w:t>(Desa, 2019)</w:t>
          </w:r>
          <w:r>
            <w:rPr>
              <w:rFonts w:ascii="Times New Roman" w:eastAsia="SimSun" w:hAnsi="Times New Roman" w:cs="Times New Roman"/>
              <w:szCs w:val="24"/>
            </w:rPr>
            <w:fldChar w:fldCharType="end"/>
          </w:r>
        </w:sdtContent>
      </w:sdt>
      <w:r w:rsidRPr="009E1C61">
        <w:rPr>
          <w:rFonts w:ascii="Times New Roman" w:eastAsia="SimSun" w:hAnsi="Times New Roman" w:cs="Times New Roman"/>
          <w:szCs w:val="24"/>
        </w:rPr>
        <w:t xml:space="preserve">. Three key metrics were collected for later analyses: total population (in thousands), population density (per square kilometer), and average median age (of a country's population). The full dataset can be found in Appendix </w:t>
      </w:r>
      <w:r>
        <w:rPr>
          <w:rFonts w:ascii="Times New Roman" w:eastAsia="SimSun" w:hAnsi="Times New Roman" w:cs="Times New Roman"/>
          <w:szCs w:val="24"/>
        </w:rPr>
        <w:t>_____</w:t>
      </w:r>
      <w:r w:rsidRPr="009E1C61">
        <w:rPr>
          <w:rFonts w:ascii="Times New Roman" w:eastAsia="SimSun" w:hAnsi="Times New Roman" w:cs="Times New Roman"/>
          <w:szCs w:val="24"/>
        </w:rPr>
        <w:t>.</w:t>
      </w:r>
    </w:p>
    <w:p w14:paraId="366E07FC" w14:textId="699A7EBB" w:rsidR="00BC67E9" w:rsidRPr="009E1C61" w:rsidRDefault="00BC67E9" w:rsidP="00BC67E9">
      <w:pPr>
        <w:pStyle w:val="Heading3"/>
        <w:rPr>
          <w:rFonts w:eastAsia="SimSun" w:cs="Arial"/>
          <w:szCs w:val="24"/>
        </w:rPr>
      </w:pPr>
      <w:r w:rsidRPr="009E1C61">
        <w:rPr>
          <w:rFonts w:eastAsia="SimSun" w:cs="Arial"/>
          <w:szCs w:val="24"/>
        </w:rPr>
        <w:t>Press Freedom Data</w:t>
      </w:r>
    </w:p>
    <w:p w14:paraId="66FCB295" w14:textId="4F60F4AC"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press freedom data was obtained from the </w:t>
      </w:r>
      <w:r w:rsidRPr="009E1C61">
        <w:rPr>
          <w:rFonts w:ascii="Times New Roman" w:eastAsia="SimSun" w:hAnsi="Times New Roman" w:cs="Times New Roman"/>
          <w:noProof/>
          <w:szCs w:val="24"/>
        </w:rPr>
        <w:t xml:space="preserve">Reporters Without Borders </w:t>
      </w:r>
      <w:r>
        <w:rPr>
          <w:rFonts w:ascii="Times New Roman" w:eastAsia="SimSun" w:hAnsi="Times New Roman" w:cs="Times New Roman"/>
          <w:noProof/>
          <w:szCs w:val="24"/>
        </w:rPr>
        <w:t>(</w:t>
      </w:r>
      <w:r w:rsidRPr="009E1C61">
        <w:rPr>
          <w:rFonts w:ascii="Times New Roman" w:eastAsia="SimSun" w:hAnsi="Times New Roman" w:cs="Times New Roman"/>
          <w:noProof/>
          <w:szCs w:val="24"/>
        </w:rPr>
        <w:t>2020)</w:t>
      </w:r>
      <w:r w:rsidRPr="009E1C61">
        <w:rPr>
          <w:rFonts w:ascii="Times New Roman" w:eastAsia="SimSun" w:hAnsi="Times New Roman" w:cs="Times New Roman"/>
          <w:szCs w:val="24"/>
        </w:rPr>
        <w:t xml:space="preserve"> </w:t>
      </w:r>
      <w:r w:rsidRPr="009E1C61">
        <w:rPr>
          <w:rFonts w:ascii="Times New Roman" w:eastAsia="SimSun" w:hAnsi="Times New Roman" w:cs="Times New Roman"/>
          <w:i/>
          <w:iCs/>
          <w:szCs w:val="24"/>
        </w:rPr>
        <w:t>World Press Freedom Index Rankings</w:t>
      </w:r>
      <w:r w:rsidRPr="009E1C61">
        <w:rPr>
          <w:rFonts w:ascii="Times New Roman" w:eastAsia="SimSun" w:hAnsi="Times New Roman" w:cs="Times New Roman"/>
          <w:szCs w:val="24"/>
        </w:rPr>
        <w:t>. It gave every country a score, numeric rank, and categorical rank in terms of their measured/observed press freedom. The full dataset can be found in Appendix</w:t>
      </w:r>
      <w:r>
        <w:rPr>
          <w:rFonts w:ascii="Times New Roman" w:eastAsia="SimSun" w:hAnsi="Times New Roman" w:cs="Times New Roman"/>
          <w:szCs w:val="24"/>
        </w:rPr>
        <w:t xml:space="preserve"> ____</w:t>
      </w:r>
      <w:r w:rsidRPr="009E1C61">
        <w:rPr>
          <w:rFonts w:ascii="Times New Roman" w:eastAsia="SimSun" w:hAnsi="Times New Roman" w:cs="Times New Roman"/>
          <w:szCs w:val="24"/>
        </w:rPr>
        <w:t>.</w:t>
      </w:r>
    </w:p>
    <w:p w14:paraId="0E4AF1CB" w14:textId="0001A3FF" w:rsidR="00D13072" w:rsidRPr="004D594A" w:rsidRDefault="009E1C61" w:rsidP="00D13072">
      <w:pPr>
        <w:pStyle w:val="Heading2"/>
      </w:pPr>
      <w:r>
        <w:t>Data Preparation</w:t>
      </w:r>
    </w:p>
    <w:p w14:paraId="1914928B" w14:textId="1CE66D00" w:rsidR="00D13072" w:rsidRDefault="0041665F" w:rsidP="0041665F">
      <w:pPr>
        <w:ind w:firstLine="420"/>
        <w:rPr>
          <w:rFonts w:ascii="Times New Roman" w:eastAsia="SimSun" w:hAnsi="Times New Roman" w:cs="Times New Roman"/>
          <w:szCs w:val="24"/>
        </w:rPr>
      </w:pPr>
      <w:r w:rsidRPr="0041665F">
        <w:rPr>
          <w:rFonts w:ascii="Times New Roman" w:eastAsia="SimSun" w:hAnsi="Times New Roman" w:cs="Times New Roman"/>
          <w:szCs w:val="24"/>
        </w:rPr>
        <w:t xml:space="preserve">In order to maintain consistency and to formalize the later data analyses, every country's data across all data sets were labeled according to their </w:t>
      </w:r>
      <w:r w:rsidRPr="0041665F">
        <w:rPr>
          <w:rFonts w:ascii="Times New Roman" w:eastAsia="SimSun" w:hAnsi="Times New Roman" w:cs="Times New Roman"/>
          <w:i/>
          <w:iCs/>
          <w:szCs w:val="24"/>
        </w:rPr>
        <w:t>ISO 3166-1 alpha-3</w:t>
      </w:r>
      <w:r w:rsidRPr="0041665F">
        <w:rPr>
          <w:rFonts w:ascii="Times New Roman" w:eastAsia="SimSun" w:hAnsi="Times New Roman" w:cs="Times New Roman"/>
          <w:szCs w:val="24"/>
        </w:rPr>
        <w:t xml:space="preserve"> code as published by the</w:t>
      </w:r>
      <w:r>
        <w:rPr>
          <w:rFonts w:ascii="Times New Roman" w:eastAsia="SimSun" w:hAnsi="Times New Roman" w:cs="Times New Roman"/>
          <w:szCs w:val="24"/>
        </w:rPr>
        <w:t xml:space="preserve"> </w:t>
      </w:r>
      <w:r w:rsidRPr="0041665F">
        <w:rPr>
          <w:rFonts w:ascii="Times New Roman" w:eastAsia="SimSun" w:hAnsi="Times New Roman" w:cs="Times New Roman"/>
          <w:noProof/>
          <w:szCs w:val="24"/>
        </w:rPr>
        <w:t xml:space="preserve">International Organization for Standardization </w:t>
      </w:r>
      <w:r>
        <w:rPr>
          <w:rFonts w:ascii="Times New Roman" w:eastAsia="SimSun" w:hAnsi="Times New Roman" w:cs="Times New Roman"/>
          <w:noProof/>
          <w:szCs w:val="24"/>
        </w:rPr>
        <w:t>(</w:t>
      </w:r>
      <w:r w:rsidRPr="0041665F">
        <w:rPr>
          <w:rFonts w:ascii="Times New Roman" w:eastAsia="SimSun" w:hAnsi="Times New Roman" w:cs="Times New Roman"/>
          <w:noProof/>
          <w:szCs w:val="24"/>
        </w:rPr>
        <w:t>2020)</w:t>
      </w:r>
      <w:r w:rsidRPr="0041665F">
        <w:rPr>
          <w:rFonts w:ascii="Times New Roman" w:eastAsia="SimSun" w:hAnsi="Times New Roman" w:cs="Times New Roman"/>
          <w:szCs w:val="24"/>
        </w:rPr>
        <w:t xml:space="preserve">. For data where countries were not originally labeled with the </w:t>
      </w:r>
      <w:r w:rsidRPr="0041665F">
        <w:rPr>
          <w:rFonts w:ascii="Times New Roman" w:eastAsia="SimSun" w:hAnsi="Times New Roman" w:cs="Times New Roman"/>
          <w:i/>
          <w:iCs/>
          <w:szCs w:val="24"/>
        </w:rPr>
        <w:t>ISO 3166-1 alpha-3</w:t>
      </w:r>
      <w:r w:rsidRPr="0041665F">
        <w:rPr>
          <w:rFonts w:ascii="Times New Roman" w:eastAsia="SimSun" w:hAnsi="Times New Roman" w:cs="Times New Roman"/>
          <w:szCs w:val="24"/>
        </w:rPr>
        <w:t xml:space="preserve"> code, the codes needed to be applied manually. Then all the time series data was converted into daily instances (e.g. from cumulative cases to daily cases). Finally, to ensure equitable comparisons could be made between countries, </w:t>
      </w:r>
      <w:proofErr w:type="spellStart"/>
      <w:r w:rsidRPr="0041665F">
        <w:rPr>
          <w:rFonts w:ascii="Times New Roman" w:eastAsia="SimSun" w:hAnsi="Times New Roman" w:cs="Times New Roman"/>
          <w:szCs w:val="24"/>
        </w:rPr>
        <w:t>all</w:t>
      </w:r>
      <w:r>
        <w:rPr>
          <w:rFonts w:ascii="Times New Roman" w:eastAsia="SimSun" w:hAnsi="Times New Roman" w:cs="Times New Roman"/>
          <w:szCs w:val="24"/>
        </w:rPr>
        <w:t xml:space="preserve"> </w:t>
      </w:r>
      <w:r w:rsidRPr="0041665F">
        <w:rPr>
          <w:rFonts w:ascii="Times New Roman" w:eastAsia="SimSun" w:hAnsi="Times New Roman" w:cs="Times New Roman"/>
          <w:szCs w:val="24"/>
        </w:rPr>
        <w:t>time</w:t>
      </w:r>
      <w:proofErr w:type="spellEnd"/>
      <w:r w:rsidRPr="0041665F">
        <w:rPr>
          <w:rFonts w:ascii="Times New Roman" w:eastAsia="SimSun" w:hAnsi="Times New Roman" w:cs="Times New Roman"/>
          <w:szCs w:val="24"/>
        </w:rPr>
        <w:t xml:space="preserve"> series data was also converted from their raw form into incident rates per million (e.g. from daily cases to daily cases per million).</w:t>
      </w:r>
    </w:p>
    <w:p w14:paraId="45468EFA" w14:textId="41492520" w:rsidR="00D13072" w:rsidRPr="004D594A" w:rsidRDefault="0041665F" w:rsidP="00D13072">
      <w:pPr>
        <w:pStyle w:val="Heading2"/>
      </w:pPr>
      <w:r>
        <w:lastRenderedPageBreak/>
        <w:t>Data Smoothening</w:t>
      </w:r>
    </w:p>
    <w:p w14:paraId="32146089" w14:textId="3F43765F" w:rsidR="00D13072" w:rsidRDefault="0041665F" w:rsidP="00D13072">
      <w:pPr>
        <w:ind w:firstLine="420"/>
        <w:rPr>
          <w:rFonts w:ascii="Times New Roman" w:eastAsia="SimSun" w:hAnsi="Times New Roman" w:cs="Times New Roman"/>
          <w:szCs w:val="24"/>
        </w:rPr>
      </w:pPr>
      <w:r w:rsidRPr="0041665F">
        <w:rPr>
          <w:rFonts w:ascii="Times New Roman" w:eastAsia="SimSun" w:hAnsi="Times New Roman" w:cs="Times New Roman"/>
          <w:szCs w:val="24"/>
        </w:rPr>
        <w:t xml:space="preserve">This section describes the steps to smooth every country's data </w:t>
      </w:r>
      <w:proofErr w:type="gramStart"/>
      <w:r w:rsidRPr="0041665F">
        <w:rPr>
          <w:rFonts w:ascii="Times New Roman" w:eastAsia="SimSun" w:hAnsi="Times New Roman" w:cs="Times New Roman"/>
          <w:szCs w:val="24"/>
        </w:rPr>
        <w:t>in order to</w:t>
      </w:r>
      <w:proofErr w:type="gramEnd"/>
      <w:r w:rsidRPr="0041665F">
        <w:rPr>
          <w:rFonts w:ascii="Times New Roman" w:eastAsia="SimSun" w:hAnsi="Times New Roman" w:cs="Times New Roman"/>
          <w:szCs w:val="24"/>
        </w:rPr>
        <w:t xml:space="preserve"> ensure it could be used for metric generation in later analyses.</w:t>
      </w:r>
    </w:p>
    <w:p w14:paraId="0838340A" w14:textId="77777777" w:rsidR="001715C8" w:rsidRPr="0041665F" w:rsidRDefault="0041665F" w:rsidP="0041665F">
      <w:pPr>
        <w:pStyle w:val="Heading3"/>
        <w:rPr>
          <w:rFonts w:eastAsia="SimSun" w:cs="Arial"/>
          <w:szCs w:val="24"/>
        </w:rPr>
      </w:pPr>
      <w:r w:rsidRPr="0041665F">
        <w:rPr>
          <w:rFonts w:eastAsia="SimSun" w:cs="Arial"/>
          <w:szCs w:val="24"/>
        </w:rPr>
        <w:t>Handling Outliers</w:t>
      </w:r>
    </w:p>
    <w:p w14:paraId="477EB3CB" w14:textId="2DC7BDBE" w:rsidR="0041665F" w:rsidRDefault="0041665F" w:rsidP="0041665F">
      <w:pPr>
        <w:ind w:firstLine="420"/>
        <w:rPr>
          <w:rFonts w:ascii="Times New Roman" w:eastAsia="SimSun" w:hAnsi="Times New Roman" w:cs="Times New Roman"/>
          <w:szCs w:val="24"/>
        </w:rPr>
      </w:pPr>
      <w:r w:rsidRPr="0041665F">
        <w:rPr>
          <w:rFonts w:ascii="Times New Roman" w:eastAsia="SimSun" w:hAnsi="Times New Roman" w:cs="Times New Roman"/>
          <w:szCs w:val="24"/>
        </w:rPr>
        <w:t xml:space="preserve">When analyzing every country's COVID-19 case and death data, it was apparent that some outliers existed. Three types of outliers were identified: Known, Negative, and Manual. Known outliers were explicitly noted and tracked by their original data sources. Negative outliers were apparent because, when plotted, they appear as negative daily incidents (which is a physical impossibility). Manual outliers were outliers that, although not explicitly tracked or negative, clearly skewed the moving average of a country's data series. These outliers were identified and tracked manually and determined based on their value compared to surrounding data points, the variance of their surrounding data points, and their effects on a moving average. The list of all identified outliers can be found in Appendix </w:t>
      </w:r>
      <w:r>
        <w:rPr>
          <w:rFonts w:ascii="Times New Roman" w:eastAsia="SimSun" w:hAnsi="Times New Roman" w:cs="Times New Roman"/>
          <w:szCs w:val="24"/>
        </w:rPr>
        <w:t>_____</w:t>
      </w:r>
      <w:r w:rsidRPr="0041665F">
        <w:rPr>
          <w:rFonts w:ascii="Times New Roman" w:eastAsia="SimSun" w:hAnsi="Times New Roman" w:cs="Times New Roman"/>
          <w:szCs w:val="24"/>
        </w:rPr>
        <w:t>.</w:t>
      </w:r>
    </w:p>
    <w:p w14:paraId="62C6E190" w14:textId="2A55CA72" w:rsidR="0041665F" w:rsidRDefault="0041665F" w:rsidP="0041665F">
      <w:pPr>
        <w:ind w:firstLine="420"/>
        <w:rPr>
          <w:rFonts w:ascii="Times New Roman" w:eastAsia="SimSun" w:hAnsi="Times New Roman" w:cs="Times New Roman"/>
          <w:szCs w:val="24"/>
        </w:rPr>
      </w:pPr>
      <w:r w:rsidRPr="0041665F">
        <w:rPr>
          <w:rFonts w:ascii="Times New Roman" w:eastAsia="SimSun" w:hAnsi="Times New Roman" w:cs="Times New Roman"/>
          <w:szCs w:val="24"/>
        </w:rPr>
        <w:t xml:space="preserve">The outlier removal algorithm was composed of two separate algorithms: </w:t>
      </w:r>
      <w:proofErr w:type="gramStart"/>
      <w:r w:rsidRPr="0041665F">
        <w:rPr>
          <w:rFonts w:ascii="Times New Roman" w:eastAsia="SimSun" w:hAnsi="Times New Roman" w:cs="Times New Roman"/>
          <w:szCs w:val="24"/>
        </w:rPr>
        <w:t>a</w:t>
      </w:r>
      <w:proofErr w:type="gramEnd"/>
      <w:r w:rsidRPr="0041665F">
        <w:rPr>
          <w:rFonts w:ascii="Times New Roman" w:eastAsia="SimSun" w:hAnsi="Times New Roman" w:cs="Times New Roman"/>
          <w:szCs w:val="24"/>
        </w:rPr>
        <w:t xml:space="preserve"> New Value algorithm and a Redistribution algorithm. The New Value Algorithm determined the new value of incidents to set on the date of the outlier. It functions by determining the average number of incidents on dates before and after the date with the outlier. This served to keep the signal of the distribution as intact as possible after the outlier was removed. It then returned the number of incidents to remain on that date (e.g. the new value) and the number of incidents to be redistributed (e.g. the excess incidents). The Redistribution Algorithm determined how to redistribute the excess incidents after the outlier has been removed. It does so on a proportional basis over the prior 30 days. This means that dates with more incidents will get slightly more incidents added or removed than dates with less incidents and ensures that, after removing cases, the number of incidents on each date remains positive. This helps minimize the changes in the signal of the overall distribution. An example of the results of these algorithms is shown in Figure </w:t>
      </w:r>
      <w:r>
        <w:rPr>
          <w:rFonts w:ascii="Times New Roman" w:eastAsia="SimSun" w:hAnsi="Times New Roman" w:cs="Times New Roman"/>
          <w:szCs w:val="24"/>
        </w:rPr>
        <w:t>____</w:t>
      </w:r>
      <w:r w:rsidRPr="0041665F">
        <w:rPr>
          <w:rFonts w:ascii="Times New Roman" w:eastAsia="SimSun" w:hAnsi="Times New Roman" w:cs="Times New Roman"/>
          <w:szCs w:val="24"/>
        </w:rPr>
        <w:t xml:space="preserve"> and the pseudocode for both algorithms can be found in Appendix </w:t>
      </w:r>
      <w:r>
        <w:rPr>
          <w:rFonts w:ascii="Times New Roman" w:eastAsia="SimSun" w:hAnsi="Times New Roman" w:cs="Times New Roman"/>
          <w:szCs w:val="24"/>
        </w:rPr>
        <w:t>____</w:t>
      </w:r>
      <w:r w:rsidRPr="0041665F">
        <w:rPr>
          <w:rFonts w:ascii="Times New Roman" w:eastAsia="SimSun" w:hAnsi="Times New Roman" w:cs="Times New Roman"/>
          <w:szCs w:val="24"/>
        </w:rPr>
        <w:t>.</w:t>
      </w:r>
      <w:r w:rsidR="00DE190C">
        <w:rPr>
          <w:rFonts w:ascii="Times New Roman" w:eastAsia="SimSun" w:hAnsi="Times New Roman" w:cs="Times New Roman"/>
          <w:szCs w:val="24"/>
        </w:rPr>
        <w:t xml:space="preserve"> </w:t>
      </w:r>
    </w:p>
    <w:p w14:paraId="58FD616A" w14:textId="682852F3" w:rsidR="0041665F" w:rsidRDefault="00DE190C" w:rsidP="00DE190C">
      <w:pPr>
        <w:spacing w:line="240" w:lineRule="auto"/>
        <w:rPr>
          <w:rFonts w:ascii="Times New Roman" w:eastAsia="SimSun" w:hAnsi="Times New Roman" w:cs="Times New Roman"/>
          <w:szCs w:val="24"/>
        </w:rPr>
      </w:pPr>
      <w:r>
        <w:rPr>
          <w:rFonts w:ascii="Times New Roman" w:eastAsia="SimSun" w:hAnsi="Times New Roman" w:cs="Times New Roman"/>
          <w:noProof/>
          <w:szCs w:val="24"/>
        </w:rPr>
        <w:lastRenderedPageBreak/>
        <w:drawing>
          <wp:inline distT="0" distB="0" distL="0" distR="0" wp14:anchorId="516E45F1" wp14:editId="0F81D603">
            <wp:extent cx="5400040" cy="36004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6E031EAC" w14:textId="5075F9E9" w:rsidR="00DE190C" w:rsidRDefault="00DE190C" w:rsidP="00DE190C">
      <w:pPr>
        <w:spacing w:line="240" w:lineRule="auto"/>
        <w:jc w:val="center"/>
        <w:rPr>
          <w:rFonts w:ascii="Times New Roman" w:eastAsia="SimSun" w:hAnsi="Times New Roman" w:cs="Times New Roman"/>
          <w:szCs w:val="24"/>
        </w:rPr>
      </w:pPr>
      <w:r>
        <w:rPr>
          <w:rFonts w:ascii="Times New Roman" w:eastAsia="SimSun" w:hAnsi="Times New Roman" w:cs="Times New Roman"/>
          <w:szCs w:val="24"/>
        </w:rPr>
        <w:t xml:space="preserve">Figure </w:t>
      </w:r>
      <w:r w:rsidR="006F0B2A">
        <w:rPr>
          <w:rFonts w:ascii="Times New Roman" w:eastAsia="SimSun" w:hAnsi="Times New Roman" w:cs="Times New Roman"/>
          <w:szCs w:val="24"/>
        </w:rPr>
        <w:t>____</w:t>
      </w:r>
    </w:p>
    <w:p w14:paraId="3307DBAF" w14:textId="77777777" w:rsidR="0041665F" w:rsidRPr="0041665F" w:rsidRDefault="0041665F" w:rsidP="0041665F">
      <w:pPr>
        <w:pStyle w:val="Heading3"/>
        <w:rPr>
          <w:rFonts w:eastAsia="SimSun" w:cs="Arial"/>
          <w:szCs w:val="24"/>
        </w:rPr>
      </w:pPr>
      <w:r w:rsidRPr="0041665F">
        <w:rPr>
          <w:rFonts w:eastAsia="SimSun" w:cs="Arial"/>
          <w:szCs w:val="24"/>
        </w:rPr>
        <w:t>Smoothening</w:t>
      </w:r>
    </w:p>
    <w:p w14:paraId="38AD1932" w14:textId="76D577EC"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Most countries' COVID-19 incident data exhibited weekly periodicity. For example, for any given week the USA's COVID-19 cases tended to be higher on Friday than Monday. To remove this periodicity and further smooth the COVID-19 data, a seven-day moving average was applied to the COVID-19 data. A seven-day moving average was chosen because there are seven days in a week.</w:t>
      </w:r>
    </w:p>
    <w:p w14:paraId="21BA0B45" w14:textId="77777777"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Even after the outliers were removed and the seven-day moving average was applied, the data for some countries may still contain sudden spikes that result in a time series that is not smooth. These spikes can be considered as noise as, although they do not affect the overall signal of the data, they could cause issues with later data analysis. To correct this, a </w:t>
      </w:r>
      <w:proofErr w:type="spellStart"/>
      <w:r w:rsidRPr="006F0B2A">
        <w:rPr>
          <w:rFonts w:ascii="Times New Roman" w:eastAsia="SimSun" w:hAnsi="Times New Roman" w:cs="Times New Roman"/>
          <w:szCs w:val="24"/>
        </w:rPr>
        <w:t>Savitzky-Golay</w:t>
      </w:r>
      <w:proofErr w:type="spellEnd"/>
      <w:r w:rsidRPr="006F0B2A">
        <w:rPr>
          <w:rFonts w:ascii="Times New Roman" w:eastAsia="SimSun" w:hAnsi="Times New Roman" w:cs="Times New Roman"/>
          <w:szCs w:val="24"/>
        </w:rPr>
        <w:t xml:space="preserve"> filter </w:t>
      </w:r>
      <w:sdt>
        <w:sdtPr>
          <w:rPr>
            <w:rFonts w:ascii="Times New Roman" w:eastAsia="SimSun" w:hAnsi="Times New Roman" w:cs="Times New Roman"/>
            <w:szCs w:val="24"/>
          </w:rPr>
          <w:id w:val="45916279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doi:10.1021/ac60214a047 \l 1033 </w:instrText>
          </w:r>
          <w:r>
            <w:rPr>
              <w:rFonts w:ascii="Times New Roman" w:eastAsia="SimSun" w:hAnsi="Times New Roman" w:cs="Times New Roman"/>
              <w:szCs w:val="24"/>
            </w:rPr>
            <w:fldChar w:fldCharType="separate"/>
          </w:r>
          <w:r w:rsidRPr="006F0B2A">
            <w:rPr>
              <w:rFonts w:ascii="Times New Roman" w:eastAsia="SimSun" w:hAnsi="Times New Roman" w:cs="Times New Roman"/>
              <w:noProof/>
              <w:szCs w:val="24"/>
            </w:rPr>
            <w:t>(Savitzky &amp; Golay, 1964)</w:t>
          </w:r>
          <w:r>
            <w:rPr>
              <w:rFonts w:ascii="Times New Roman" w:eastAsia="SimSun" w:hAnsi="Times New Roman" w:cs="Times New Roman"/>
              <w:szCs w:val="24"/>
            </w:rPr>
            <w:fldChar w:fldCharType="end"/>
          </w:r>
        </w:sdtContent>
      </w:sdt>
      <w:r w:rsidRPr="006F0B2A">
        <w:rPr>
          <w:rFonts w:ascii="Times New Roman" w:eastAsia="SimSun" w:hAnsi="Times New Roman" w:cs="Times New Roman"/>
          <w:szCs w:val="24"/>
        </w:rPr>
        <w:t xml:space="preserve"> was applied to the COVID-19 data. This allowed for the noise in the COVID-19 data to be removed while preserving the overall signal. Every country's COVID-19 case and death data </w:t>
      </w:r>
      <w:proofErr w:type="gramStart"/>
      <w:r w:rsidRPr="006F0B2A">
        <w:rPr>
          <w:rFonts w:ascii="Times New Roman" w:eastAsia="SimSun" w:hAnsi="Times New Roman" w:cs="Times New Roman"/>
          <w:szCs w:val="24"/>
        </w:rPr>
        <w:t>was</w:t>
      </w:r>
      <w:proofErr w:type="gramEnd"/>
      <w:r w:rsidRPr="006F0B2A">
        <w:rPr>
          <w:rFonts w:ascii="Times New Roman" w:eastAsia="SimSun" w:hAnsi="Times New Roman" w:cs="Times New Roman"/>
          <w:szCs w:val="24"/>
        </w:rPr>
        <w:t xml:space="preserve"> smoothed using a </w:t>
      </w:r>
      <w:proofErr w:type="spellStart"/>
      <w:r w:rsidRPr="006F0B2A">
        <w:rPr>
          <w:rFonts w:ascii="Times New Roman" w:eastAsia="SimSun" w:hAnsi="Times New Roman" w:cs="Times New Roman"/>
          <w:szCs w:val="24"/>
        </w:rPr>
        <w:t>Savitzky-Golay</w:t>
      </w:r>
      <w:proofErr w:type="spellEnd"/>
      <w:r w:rsidRPr="006F0B2A">
        <w:rPr>
          <w:rFonts w:ascii="Times New Roman" w:eastAsia="SimSun" w:hAnsi="Times New Roman" w:cs="Times New Roman"/>
          <w:szCs w:val="24"/>
        </w:rPr>
        <w:t xml:space="preserve"> filter with a window length of 15 (days) and a third-order polynomial. The results of these two smoothing methods are shown in Figure </w:t>
      </w:r>
      <w:r>
        <w:rPr>
          <w:rFonts w:ascii="Times New Roman" w:eastAsia="SimSun" w:hAnsi="Times New Roman" w:cs="Times New Roman"/>
          <w:szCs w:val="24"/>
        </w:rPr>
        <w:t>___</w:t>
      </w:r>
      <w:r w:rsidRPr="006F0B2A">
        <w:rPr>
          <w:rFonts w:ascii="Times New Roman" w:eastAsia="SimSun" w:hAnsi="Times New Roman" w:cs="Times New Roman"/>
          <w:szCs w:val="24"/>
        </w:rPr>
        <w:t xml:space="preserve">. The graphs of every county's raw, moving average, and smoothed data can be found in Appendix </w:t>
      </w:r>
      <w:r>
        <w:rPr>
          <w:rFonts w:ascii="Times New Roman" w:eastAsia="SimSun" w:hAnsi="Times New Roman" w:cs="Times New Roman"/>
          <w:szCs w:val="24"/>
        </w:rPr>
        <w:t>____</w:t>
      </w:r>
      <w:r w:rsidRPr="006F0B2A">
        <w:rPr>
          <w:rFonts w:ascii="Times New Roman" w:eastAsia="SimSun" w:hAnsi="Times New Roman" w:cs="Times New Roman"/>
          <w:szCs w:val="24"/>
        </w:rPr>
        <w:t>.</w:t>
      </w:r>
    </w:p>
    <w:p w14:paraId="2D473076" w14:textId="77777777" w:rsidR="006F0B2A" w:rsidRDefault="006F0B2A" w:rsidP="006F0B2A">
      <w:pPr>
        <w:spacing w:line="240" w:lineRule="auto"/>
        <w:rPr>
          <w:rFonts w:ascii="Times New Roman" w:eastAsia="SimSun" w:hAnsi="Times New Roman" w:cs="Times New Roman"/>
          <w:szCs w:val="24"/>
        </w:rPr>
      </w:pPr>
      <w:r>
        <w:rPr>
          <w:rFonts w:ascii="Times New Roman" w:eastAsia="SimSun" w:hAnsi="Times New Roman" w:cs="Times New Roman"/>
          <w:noProof/>
          <w:szCs w:val="24"/>
        </w:rPr>
        <w:lastRenderedPageBreak/>
        <w:drawing>
          <wp:inline distT="0" distB="0" distL="0" distR="0" wp14:anchorId="1F8A2141" wp14:editId="75FD7D02">
            <wp:extent cx="5400040" cy="360045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6179E5E5" w14:textId="77777777" w:rsidR="006F0B2A" w:rsidRDefault="006F0B2A" w:rsidP="006F0B2A">
      <w:pPr>
        <w:spacing w:line="240" w:lineRule="auto"/>
        <w:jc w:val="center"/>
        <w:rPr>
          <w:rFonts w:ascii="Times New Roman" w:eastAsia="SimSun" w:hAnsi="Times New Roman" w:cs="Times New Roman"/>
          <w:szCs w:val="24"/>
        </w:rPr>
      </w:pPr>
      <w:r>
        <w:rPr>
          <w:rFonts w:ascii="Times New Roman" w:eastAsia="SimSun" w:hAnsi="Times New Roman" w:cs="Times New Roman"/>
          <w:szCs w:val="24"/>
        </w:rPr>
        <w:t>Figure ____</w:t>
      </w:r>
    </w:p>
    <w:p w14:paraId="499C600E" w14:textId="77777777" w:rsidR="006F0B2A" w:rsidRPr="006F0B2A" w:rsidRDefault="006F0B2A" w:rsidP="006F0B2A">
      <w:pPr>
        <w:pStyle w:val="Heading2"/>
        <w:rPr>
          <w:rFonts w:eastAsia="SimSun" w:cs="Arial"/>
          <w:szCs w:val="24"/>
        </w:rPr>
      </w:pPr>
      <w:r w:rsidRPr="006F0B2A">
        <w:rPr>
          <w:rFonts w:eastAsia="SimSun" w:cs="Arial"/>
          <w:szCs w:val="24"/>
        </w:rPr>
        <w:t>Interpolation Fitting</w:t>
      </w:r>
    </w:p>
    <w:p w14:paraId="054BAA1F" w14:textId="2A4B1496"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One of the things that makes this research unique and important is the ability to extract advanced metrics from every country's COVID-19 data. To do so, it was crucial to fit every country's data with interpolated functions. However, this required only a few key points from the dataset to be selected from every country's time series data to later be interpolated. Naturally, these key points would include the start, peak, and end of every outbreak in a country's time series data. Thus, it was imperative to develop a key point selection algorithm to find these key points for every country's COVID-19 case and death data (the results of these algorithms can be found in Appendix </w:t>
      </w:r>
      <w:r>
        <w:rPr>
          <w:rFonts w:ascii="Times New Roman" w:eastAsia="SimSun" w:hAnsi="Times New Roman" w:cs="Times New Roman"/>
          <w:szCs w:val="24"/>
        </w:rPr>
        <w:t>____</w:t>
      </w:r>
      <w:r w:rsidRPr="006F0B2A">
        <w:rPr>
          <w:rFonts w:ascii="Times New Roman" w:eastAsia="SimSun" w:hAnsi="Times New Roman" w:cs="Times New Roman"/>
          <w:szCs w:val="24"/>
        </w:rPr>
        <w:t xml:space="preserve">). Then, a key point addition algorithm was used to add more points to improve the quality of the subsequent interpolation (the results of this algorithm can be found in the Appendix </w:t>
      </w:r>
      <w:r>
        <w:rPr>
          <w:rFonts w:ascii="Times New Roman" w:eastAsia="SimSun" w:hAnsi="Times New Roman" w:cs="Times New Roman"/>
          <w:szCs w:val="24"/>
        </w:rPr>
        <w:t>____</w:t>
      </w:r>
      <w:r w:rsidRPr="006F0B2A">
        <w:rPr>
          <w:rFonts w:ascii="Times New Roman" w:eastAsia="SimSun" w:hAnsi="Times New Roman" w:cs="Times New Roman"/>
          <w:szCs w:val="24"/>
        </w:rPr>
        <w:t>). The key point selection algorithm was made up of four sub-algorithms: Initial Peaks Algorithm, Peak Pruning Algorithm, Final Pruning Algorithm, and Valley Finding Algorithm.</w:t>
      </w:r>
    </w:p>
    <w:p w14:paraId="5C097202" w14:textId="2F6E7616" w:rsidR="006F0B2A" w:rsidRPr="006F0B2A" w:rsidRDefault="006F0B2A" w:rsidP="006F0B2A">
      <w:pPr>
        <w:pStyle w:val="Heading3"/>
        <w:rPr>
          <w:rFonts w:eastAsia="SimSun" w:cs="Arial"/>
          <w:szCs w:val="24"/>
        </w:rPr>
      </w:pPr>
      <w:r w:rsidRPr="006F0B2A">
        <w:rPr>
          <w:rFonts w:eastAsia="SimSun" w:cs="Arial"/>
          <w:szCs w:val="24"/>
        </w:rPr>
        <w:t>Initial Peaks Algorithm</w:t>
      </w:r>
    </w:p>
    <w:p w14:paraId="2CFF5DE7" w14:textId="4E4A4884"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The Initial Peaks Algorithm worked in two main steps. First, points were analyzed to </w:t>
      </w:r>
      <w:r w:rsidRPr="006F0B2A">
        <w:rPr>
          <w:rFonts w:ascii="Times New Roman" w:eastAsia="SimSun" w:hAnsi="Times New Roman" w:cs="Times New Roman"/>
          <w:szCs w:val="24"/>
        </w:rPr>
        <w:lastRenderedPageBreak/>
        <w:t>determine if they dominate over a specific window of points. Note that this is different than determining whether points are relative maximums. For example, it is possible for a point to be a relative maximum while not dominating over a range of points (of sufficient size). Thus, by searching for dominating points instead of relative maximums, one solves the problem of the data between peaks and valleys not being strictly increasing or decreasing.</w:t>
      </w:r>
    </w:p>
    <w:p w14:paraId="12CCD137" w14:textId="40B5E3E7"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The second step was to determine if a peak was a plateau and only to keep the middle point if it was. For example, especially for countries with less COVID-19 incidents, a peak will be at a certain level for multiple days (e.g. a plateau). Keeping every point in a plateau is redundant, so only the middle point on a plateau should be kept. The algorithm also accounts for the instance (usually only present in smaller datasets) where two small peaks of equal size appear next to each other. An example of this algorithm is shown in Figure </w:t>
      </w:r>
      <w:r>
        <w:rPr>
          <w:rFonts w:ascii="Times New Roman" w:eastAsia="SimSun" w:hAnsi="Times New Roman" w:cs="Times New Roman"/>
          <w:szCs w:val="24"/>
        </w:rPr>
        <w:t>___</w:t>
      </w:r>
      <w:r w:rsidRPr="006F0B2A">
        <w:rPr>
          <w:rFonts w:ascii="Times New Roman" w:eastAsia="SimSun" w:hAnsi="Times New Roman" w:cs="Times New Roman"/>
          <w:szCs w:val="24"/>
        </w:rPr>
        <w:t xml:space="preserve"> and the pseudocode can be found in Appendix </w:t>
      </w:r>
      <w:r>
        <w:rPr>
          <w:rFonts w:ascii="Times New Roman" w:eastAsia="SimSun" w:hAnsi="Times New Roman" w:cs="Times New Roman"/>
          <w:szCs w:val="24"/>
        </w:rPr>
        <w:t>___</w:t>
      </w:r>
      <w:r w:rsidRPr="006F0B2A">
        <w:rPr>
          <w:rFonts w:ascii="Times New Roman" w:eastAsia="SimSun" w:hAnsi="Times New Roman" w:cs="Times New Roman"/>
          <w:szCs w:val="24"/>
        </w:rPr>
        <w:t>.</w:t>
      </w:r>
    </w:p>
    <w:p w14:paraId="1CF4E2EC" w14:textId="00BBA4D8" w:rsidR="006F0B2A" w:rsidRDefault="006F0B2A" w:rsidP="006F0B2A">
      <w:pPr>
        <w:spacing w:line="240" w:lineRule="auto"/>
        <w:rPr>
          <w:rFonts w:ascii="Times New Roman" w:eastAsia="SimSun" w:hAnsi="Times New Roman" w:cs="Times New Roman"/>
          <w:szCs w:val="24"/>
        </w:rPr>
      </w:pPr>
      <w:r>
        <w:rPr>
          <w:rFonts w:ascii="Times New Roman" w:eastAsia="SimSun" w:hAnsi="Times New Roman" w:cs="Times New Roman"/>
          <w:noProof/>
          <w:szCs w:val="24"/>
        </w:rPr>
        <w:drawing>
          <wp:inline distT="0" distB="0" distL="0" distR="0" wp14:anchorId="1A49F56E" wp14:editId="0C0B0B49">
            <wp:extent cx="5400040" cy="36004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01DC0628" w14:textId="381A7D35" w:rsidR="006F0B2A" w:rsidRDefault="006F0B2A" w:rsidP="006F0B2A">
      <w:pPr>
        <w:spacing w:line="240" w:lineRule="auto"/>
        <w:jc w:val="center"/>
        <w:rPr>
          <w:rFonts w:ascii="Times New Roman" w:eastAsia="SimSun" w:hAnsi="Times New Roman" w:cs="Times New Roman"/>
          <w:szCs w:val="24"/>
        </w:rPr>
      </w:pPr>
      <w:r>
        <w:rPr>
          <w:rFonts w:ascii="Times New Roman" w:eastAsia="SimSun" w:hAnsi="Times New Roman" w:cs="Times New Roman"/>
          <w:szCs w:val="24"/>
        </w:rPr>
        <w:t>Figure ___</w:t>
      </w:r>
    </w:p>
    <w:p w14:paraId="421953BE" w14:textId="48C2410D" w:rsidR="006F0B2A" w:rsidRPr="006F0B2A" w:rsidRDefault="006F0B2A" w:rsidP="006F0B2A">
      <w:pPr>
        <w:pStyle w:val="Heading3"/>
        <w:rPr>
          <w:rFonts w:eastAsia="SimSun" w:cs="Arial"/>
          <w:szCs w:val="24"/>
        </w:rPr>
      </w:pPr>
      <w:r w:rsidRPr="006F0B2A">
        <w:rPr>
          <w:rFonts w:eastAsia="SimSun" w:cs="Arial"/>
          <w:szCs w:val="24"/>
        </w:rPr>
        <w:t>Valley Finding Algorithm</w:t>
      </w:r>
    </w:p>
    <w:p w14:paraId="1DC2C4C6" w14:textId="5306806B"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The Valley Finding Algorithm was run after every step of the overall peak finding algorithm (e.g. after the Initial Peaks Algorithm, Peak Pruning Algorithm, and Final Pruning Algorithm). It works by looking for the absolute minimums between peaks and </w:t>
      </w:r>
      <w:r w:rsidRPr="006F0B2A">
        <w:rPr>
          <w:rFonts w:ascii="Times New Roman" w:eastAsia="SimSun" w:hAnsi="Times New Roman" w:cs="Times New Roman"/>
          <w:szCs w:val="24"/>
        </w:rPr>
        <w:lastRenderedPageBreak/>
        <w:t xml:space="preserve">endpoints of the COVID-19 incident data. It does so peak by peak, which allows for instances where ranges of dates that contain zero incidents to be preserved in the data. Duplicate valleys are removed at the end. An example of this algorithm is shown in Figure </w:t>
      </w:r>
      <w:r>
        <w:rPr>
          <w:rFonts w:ascii="Times New Roman" w:eastAsia="SimSun" w:hAnsi="Times New Roman" w:cs="Times New Roman"/>
          <w:szCs w:val="24"/>
        </w:rPr>
        <w:t>___</w:t>
      </w:r>
      <w:r w:rsidRPr="006F0B2A">
        <w:rPr>
          <w:rFonts w:ascii="Times New Roman" w:eastAsia="SimSun" w:hAnsi="Times New Roman" w:cs="Times New Roman"/>
          <w:szCs w:val="24"/>
        </w:rPr>
        <w:t xml:space="preserve"> and the pseudocode can be found in Appendix </w:t>
      </w:r>
      <w:r>
        <w:rPr>
          <w:rFonts w:ascii="Times New Roman" w:eastAsia="SimSun" w:hAnsi="Times New Roman" w:cs="Times New Roman"/>
          <w:szCs w:val="24"/>
        </w:rPr>
        <w:t>____</w:t>
      </w:r>
      <w:r w:rsidRPr="006F0B2A">
        <w:rPr>
          <w:rFonts w:ascii="Times New Roman" w:eastAsia="SimSun" w:hAnsi="Times New Roman" w:cs="Times New Roman"/>
          <w:szCs w:val="24"/>
        </w:rPr>
        <w:t>.</w:t>
      </w:r>
    </w:p>
    <w:p w14:paraId="3B796A34" w14:textId="4F911646" w:rsidR="006F0B2A" w:rsidRDefault="006F0B2A" w:rsidP="006F0B2A">
      <w:pPr>
        <w:spacing w:line="240" w:lineRule="auto"/>
        <w:rPr>
          <w:rFonts w:ascii="Times New Roman" w:eastAsia="SimSun" w:hAnsi="Times New Roman" w:cs="Times New Roman"/>
          <w:szCs w:val="24"/>
        </w:rPr>
      </w:pPr>
      <w:r>
        <w:rPr>
          <w:rFonts w:ascii="Times New Roman" w:eastAsia="SimSun" w:hAnsi="Times New Roman" w:cs="Times New Roman"/>
          <w:noProof/>
          <w:szCs w:val="24"/>
        </w:rPr>
        <w:drawing>
          <wp:inline distT="0" distB="0" distL="0" distR="0" wp14:anchorId="027BAD70" wp14:editId="5EAC292D">
            <wp:extent cx="5400040" cy="360045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6E2A60D3" w14:textId="6AD1636E" w:rsidR="006F0B2A" w:rsidRDefault="006F0B2A" w:rsidP="006F0B2A">
      <w:pPr>
        <w:spacing w:line="240" w:lineRule="auto"/>
        <w:jc w:val="center"/>
        <w:rPr>
          <w:rFonts w:ascii="Times New Roman" w:eastAsia="SimSun" w:hAnsi="Times New Roman" w:cs="Times New Roman"/>
          <w:szCs w:val="24"/>
        </w:rPr>
      </w:pPr>
      <w:r>
        <w:rPr>
          <w:rFonts w:ascii="Times New Roman" w:eastAsia="SimSun" w:hAnsi="Times New Roman" w:cs="Times New Roman"/>
          <w:szCs w:val="24"/>
        </w:rPr>
        <w:t>Figure ___</w:t>
      </w:r>
    </w:p>
    <w:p w14:paraId="2A9C330A" w14:textId="2AD634A6" w:rsidR="006F0B2A" w:rsidRPr="006F0B2A" w:rsidRDefault="006F0B2A" w:rsidP="006F0B2A">
      <w:pPr>
        <w:pStyle w:val="Heading3"/>
        <w:rPr>
          <w:rFonts w:eastAsia="SimSun" w:cs="Arial"/>
          <w:szCs w:val="24"/>
        </w:rPr>
      </w:pPr>
      <w:r w:rsidRPr="006F0B2A">
        <w:rPr>
          <w:rFonts w:eastAsia="SimSun" w:cs="Arial"/>
          <w:szCs w:val="24"/>
        </w:rPr>
        <w:t>Peak Pruning Algorithm</w:t>
      </w:r>
    </w:p>
    <w:p w14:paraId="5F52C79E" w14:textId="7174BDBE"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The Peak Pruning Algorithm prunes peaks based on the peak's width, relative height (height above neighboring valleys), width percentage, height percentage, and relative height percentage (where percentage refers to the percent of that value of the summation of all values, e.g.</w:t>
      </w:r>
      <w:r w:rsidR="00E72562">
        <w:rPr>
          <w:rFonts w:ascii="Times New Roman" w:eastAsia="SimSun" w:hAnsi="Times New Roman" w:cs="Times New Roman"/>
          <w:szCs w:val="24"/>
        </w:rPr>
        <w:t xml:space="preserve"> </w:t>
      </w:r>
      <m:oMath>
        <m:f>
          <m:fPr>
            <m:type m:val="lin"/>
            <m:ctrlPr>
              <w:rPr>
                <w:rFonts w:ascii="Cambria Math" w:eastAsia="SimSun" w:hAnsi="Cambria Math" w:cs="Times New Roman"/>
                <w:i/>
                <w:szCs w:val="24"/>
              </w:rPr>
            </m:ctrlPr>
          </m:fPr>
          <m:num>
            <m:r>
              <w:rPr>
                <w:rFonts w:ascii="Cambria Math" w:eastAsia="SimSun" w:hAnsi="Cambria Math" w:cs="Times New Roman"/>
                <w:szCs w:val="24"/>
              </w:rPr>
              <m:t>Peak i Width</m:t>
            </m:r>
          </m:num>
          <m:den>
            <m:r>
              <w:rPr>
                <w:rFonts w:ascii="Cambria Math" w:eastAsia="SimSun" w:hAnsi="Cambria Math" w:cs="Times New Roman"/>
                <w:szCs w:val="24"/>
              </w:rPr>
              <m:t>All Peak Widths</m:t>
            </m:r>
          </m:den>
        </m:f>
      </m:oMath>
      <w:r w:rsidRPr="006F0B2A">
        <w:rPr>
          <w:rFonts w:ascii="Times New Roman" w:eastAsia="SimSun" w:hAnsi="Times New Roman" w:cs="Times New Roman"/>
          <w:szCs w:val="24"/>
        </w:rPr>
        <w:t xml:space="preserve">). The combination of these metrics allows the conditional removal of peaks that are not large enough to be considered true peaks in the COVID-19 data. Furthermore, the inclusion of the percentage metrics allows for the function to be universally applied to every country's COVID-19 incident data. An additional check on the first peak in the data was performed to ensure it was appropriate that it was included. An example of this algorithm is shown in Figure </w:t>
      </w:r>
      <w:r w:rsidR="00E72562">
        <w:rPr>
          <w:rFonts w:ascii="Times New Roman" w:eastAsia="SimSun" w:hAnsi="Times New Roman" w:cs="Times New Roman"/>
          <w:szCs w:val="24"/>
        </w:rPr>
        <w:t>___</w:t>
      </w:r>
      <w:r w:rsidRPr="006F0B2A">
        <w:rPr>
          <w:rFonts w:ascii="Times New Roman" w:eastAsia="SimSun" w:hAnsi="Times New Roman" w:cs="Times New Roman"/>
          <w:szCs w:val="24"/>
        </w:rPr>
        <w:t xml:space="preserve"> and the pseudocode can be found in Appendix </w:t>
      </w:r>
      <w:r w:rsidR="00E72562">
        <w:rPr>
          <w:rFonts w:ascii="Times New Roman" w:eastAsia="SimSun" w:hAnsi="Times New Roman" w:cs="Times New Roman"/>
          <w:szCs w:val="24"/>
        </w:rPr>
        <w:t>____</w:t>
      </w:r>
      <w:r w:rsidRPr="006F0B2A">
        <w:rPr>
          <w:rFonts w:ascii="Times New Roman" w:eastAsia="SimSun" w:hAnsi="Times New Roman" w:cs="Times New Roman"/>
          <w:szCs w:val="24"/>
        </w:rPr>
        <w:t>.</w:t>
      </w:r>
    </w:p>
    <w:p w14:paraId="26A01989" w14:textId="3F31EE28" w:rsidR="00E72562" w:rsidRDefault="00E72562" w:rsidP="00E72562">
      <w:pPr>
        <w:spacing w:line="240" w:lineRule="auto"/>
        <w:rPr>
          <w:rFonts w:ascii="Times New Roman" w:eastAsia="SimSun" w:hAnsi="Times New Roman" w:cs="Times New Roman"/>
          <w:szCs w:val="24"/>
        </w:rPr>
      </w:pPr>
      <w:r>
        <w:rPr>
          <w:rFonts w:ascii="Times New Roman" w:eastAsia="SimSun" w:hAnsi="Times New Roman" w:cs="Times New Roman"/>
          <w:noProof/>
          <w:szCs w:val="24"/>
        </w:rPr>
        <w:lastRenderedPageBreak/>
        <w:drawing>
          <wp:inline distT="0" distB="0" distL="0" distR="0" wp14:anchorId="0F8B491B" wp14:editId="710C1109">
            <wp:extent cx="5400040" cy="360045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798A5B08" w14:textId="736190E6" w:rsidR="00E72562" w:rsidRDefault="00E72562" w:rsidP="00E72562">
      <w:pPr>
        <w:spacing w:line="240" w:lineRule="auto"/>
        <w:jc w:val="center"/>
        <w:rPr>
          <w:rFonts w:ascii="Times New Roman" w:eastAsia="SimSun" w:hAnsi="Times New Roman" w:cs="Times New Roman"/>
          <w:szCs w:val="24"/>
        </w:rPr>
      </w:pPr>
      <w:r>
        <w:rPr>
          <w:rFonts w:ascii="Times New Roman" w:eastAsia="SimSun" w:hAnsi="Times New Roman" w:cs="Times New Roman"/>
          <w:szCs w:val="24"/>
        </w:rPr>
        <w:t>Figure __</w:t>
      </w:r>
    </w:p>
    <w:p w14:paraId="524B3473" w14:textId="08E688AE" w:rsidR="006F0B2A" w:rsidRPr="006F0B2A" w:rsidRDefault="006F0B2A" w:rsidP="006F0B2A">
      <w:pPr>
        <w:pStyle w:val="Heading3"/>
        <w:rPr>
          <w:rFonts w:eastAsia="SimSun" w:cs="Arial"/>
          <w:szCs w:val="24"/>
        </w:rPr>
      </w:pPr>
      <w:r w:rsidRPr="006F0B2A">
        <w:rPr>
          <w:rFonts w:eastAsia="SimSun" w:cs="Arial"/>
          <w:szCs w:val="24"/>
        </w:rPr>
        <w:t>Final Pruning Algorithm</w:t>
      </w:r>
    </w:p>
    <w:p w14:paraId="5DB390A2" w14:textId="452F2777" w:rsidR="006F0B2A"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The Final Pruning Algorithm works by pruning peaks, and their corresponding valleys, if they do not dominate over their range (e.g. if a point larger than the peak appears between it and a neighboring valley). This algorithm was used in the rare instance that a country's COVID-19 incident data had a significant drop in cases over a noticeably short </w:t>
      </w:r>
      <w:proofErr w:type="gramStart"/>
      <w:r w:rsidRPr="00E72562">
        <w:rPr>
          <w:rFonts w:ascii="Times New Roman" w:eastAsia="SimSun" w:hAnsi="Times New Roman" w:cs="Times New Roman"/>
          <w:szCs w:val="24"/>
        </w:rPr>
        <w:t>time period</w:t>
      </w:r>
      <w:proofErr w:type="gramEnd"/>
      <w:r w:rsidRPr="00E72562">
        <w:rPr>
          <w:rFonts w:ascii="Times New Roman" w:eastAsia="SimSun" w:hAnsi="Times New Roman" w:cs="Times New Roman"/>
          <w:szCs w:val="24"/>
        </w:rPr>
        <w:t xml:space="preserve"> (e.g. a couple of days). When this happened, it could cause valleys to be improperly identified, and thus, a final correction was needed. An example of this algorithm is shown in Figure </w:t>
      </w:r>
      <w:r>
        <w:rPr>
          <w:rFonts w:ascii="Times New Roman" w:eastAsia="SimSun" w:hAnsi="Times New Roman" w:cs="Times New Roman"/>
          <w:szCs w:val="24"/>
        </w:rPr>
        <w:t>__</w:t>
      </w:r>
      <w:r w:rsidRPr="00E72562">
        <w:rPr>
          <w:rFonts w:ascii="Times New Roman" w:eastAsia="SimSun" w:hAnsi="Times New Roman" w:cs="Times New Roman"/>
          <w:szCs w:val="24"/>
        </w:rPr>
        <w:t xml:space="preserve"> and the pseudocode can be found in Appendix </w:t>
      </w:r>
      <w:r>
        <w:rPr>
          <w:rFonts w:ascii="Times New Roman" w:eastAsia="SimSun" w:hAnsi="Times New Roman" w:cs="Times New Roman"/>
          <w:szCs w:val="24"/>
        </w:rPr>
        <w:t>__</w:t>
      </w:r>
      <w:r w:rsidRPr="00E72562">
        <w:rPr>
          <w:rFonts w:ascii="Times New Roman" w:eastAsia="SimSun" w:hAnsi="Times New Roman" w:cs="Times New Roman"/>
          <w:szCs w:val="24"/>
        </w:rPr>
        <w:t>.</w:t>
      </w:r>
    </w:p>
    <w:p w14:paraId="3D09CB02" w14:textId="616F0C8E" w:rsidR="00E72562" w:rsidRDefault="00E72562" w:rsidP="00E72562">
      <w:pPr>
        <w:spacing w:line="240" w:lineRule="auto"/>
        <w:rPr>
          <w:rFonts w:ascii="Times New Roman" w:eastAsia="SimSun" w:hAnsi="Times New Roman" w:cs="Times New Roman"/>
          <w:szCs w:val="24"/>
        </w:rPr>
      </w:pPr>
      <w:r>
        <w:rPr>
          <w:rFonts w:ascii="Times New Roman" w:eastAsia="SimSun" w:hAnsi="Times New Roman" w:cs="Times New Roman"/>
          <w:noProof/>
          <w:szCs w:val="24"/>
        </w:rPr>
        <w:lastRenderedPageBreak/>
        <w:drawing>
          <wp:inline distT="0" distB="0" distL="0" distR="0" wp14:anchorId="37A79532" wp14:editId="77299B67">
            <wp:extent cx="5400040" cy="360045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7C417C5F" w14:textId="7F45FFB0" w:rsidR="00E72562" w:rsidRDefault="00E72562" w:rsidP="00E72562">
      <w:pPr>
        <w:spacing w:line="240" w:lineRule="auto"/>
        <w:jc w:val="center"/>
        <w:rPr>
          <w:rFonts w:ascii="Times New Roman" w:eastAsia="SimSun" w:hAnsi="Times New Roman" w:cs="Times New Roman"/>
          <w:szCs w:val="24"/>
        </w:rPr>
      </w:pPr>
      <w:r>
        <w:rPr>
          <w:rFonts w:ascii="Times New Roman" w:eastAsia="SimSun" w:hAnsi="Times New Roman" w:cs="Times New Roman"/>
          <w:szCs w:val="24"/>
        </w:rPr>
        <w:t>Figure ___</w:t>
      </w:r>
    </w:p>
    <w:p w14:paraId="10E0633F" w14:textId="6EC12EA6" w:rsidR="006F0B2A" w:rsidRPr="006F0B2A" w:rsidRDefault="006F0B2A" w:rsidP="006F0B2A">
      <w:pPr>
        <w:pStyle w:val="Heading3"/>
        <w:rPr>
          <w:rFonts w:eastAsia="SimSun" w:cs="Arial"/>
          <w:szCs w:val="24"/>
        </w:rPr>
      </w:pPr>
      <w:r w:rsidRPr="006F0B2A">
        <w:rPr>
          <w:rFonts w:eastAsia="SimSun" w:cs="Arial"/>
          <w:szCs w:val="24"/>
        </w:rPr>
        <w:t>Key Point Addition Algorithm</w:t>
      </w:r>
    </w:p>
    <w:p w14:paraId="0485B0A6" w14:textId="4484109C" w:rsidR="006F0B2A"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The Key Point Addition Algorithm was used to add additional points to the peak and valley points to increase the accuracy of the interpolation. It worked by fitting a cubic polynomial between every single peak-valley pair. It then searched for all the points in the peak-valley range where the COVID-19 incident data and the cubic polynomial intersect. Then, based on whether the data was increasing or decreasing, points were pruned based on whether their neighboring points increase or decrease. This process ensured that the data between the peaks and valleys will always be purely increasing or decreasing while greatly improving the accuracy of the final interpolation. An example of this algorithm is shown in Figure </w:t>
      </w:r>
      <w:r>
        <w:rPr>
          <w:rFonts w:ascii="Times New Roman" w:eastAsia="SimSun" w:hAnsi="Times New Roman" w:cs="Times New Roman"/>
          <w:szCs w:val="24"/>
        </w:rPr>
        <w:t>__</w:t>
      </w:r>
      <w:r w:rsidRPr="00E72562">
        <w:rPr>
          <w:rFonts w:ascii="Times New Roman" w:eastAsia="SimSun" w:hAnsi="Times New Roman" w:cs="Times New Roman"/>
          <w:szCs w:val="24"/>
        </w:rPr>
        <w:t xml:space="preserve"> and the pseudocode can be found in Appendix </w:t>
      </w:r>
      <w:r>
        <w:rPr>
          <w:rFonts w:ascii="Times New Roman" w:eastAsia="SimSun" w:hAnsi="Times New Roman" w:cs="Times New Roman"/>
          <w:szCs w:val="24"/>
        </w:rPr>
        <w:t>__</w:t>
      </w:r>
      <w:r w:rsidRPr="00E72562">
        <w:rPr>
          <w:rFonts w:ascii="Times New Roman" w:eastAsia="SimSun" w:hAnsi="Times New Roman" w:cs="Times New Roman"/>
          <w:szCs w:val="24"/>
        </w:rPr>
        <w:t>.</w:t>
      </w:r>
    </w:p>
    <w:p w14:paraId="197DFF6D" w14:textId="77B46B8F" w:rsidR="00E72562" w:rsidRDefault="00E72562" w:rsidP="00E72562">
      <w:pPr>
        <w:spacing w:line="240" w:lineRule="auto"/>
        <w:rPr>
          <w:rFonts w:ascii="Times New Roman" w:eastAsia="SimSun" w:hAnsi="Times New Roman" w:cs="Times New Roman"/>
          <w:szCs w:val="24"/>
        </w:rPr>
      </w:pPr>
      <w:r>
        <w:rPr>
          <w:rFonts w:ascii="Times New Roman" w:eastAsia="SimSun" w:hAnsi="Times New Roman" w:cs="Times New Roman"/>
          <w:noProof/>
          <w:szCs w:val="24"/>
        </w:rPr>
        <w:lastRenderedPageBreak/>
        <w:drawing>
          <wp:inline distT="0" distB="0" distL="0" distR="0" wp14:anchorId="33B46A26" wp14:editId="3E040EBC">
            <wp:extent cx="5400040" cy="360045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5F8F5312" w14:textId="5DEBC236" w:rsidR="00E72562" w:rsidRDefault="00E72562" w:rsidP="00E72562">
      <w:pPr>
        <w:spacing w:line="240" w:lineRule="auto"/>
        <w:jc w:val="center"/>
        <w:rPr>
          <w:rFonts w:ascii="Times New Roman" w:eastAsia="SimSun" w:hAnsi="Times New Roman" w:cs="Times New Roman"/>
          <w:szCs w:val="24"/>
        </w:rPr>
      </w:pPr>
      <w:r>
        <w:rPr>
          <w:rFonts w:ascii="Times New Roman" w:eastAsia="SimSun" w:hAnsi="Times New Roman" w:cs="Times New Roman"/>
          <w:szCs w:val="24"/>
        </w:rPr>
        <w:t>Figure __</w:t>
      </w:r>
    </w:p>
    <w:p w14:paraId="19067E4D" w14:textId="17B0C50A" w:rsidR="006F0B2A" w:rsidRPr="006F0B2A" w:rsidRDefault="006F0B2A" w:rsidP="006F0B2A">
      <w:pPr>
        <w:pStyle w:val="Heading3"/>
        <w:rPr>
          <w:rFonts w:eastAsia="SimSun" w:cs="Arial"/>
          <w:szCs w:val="24"/>
        </w:rPr>
      </w:pPr>
      <w:r w:rsidRPr="006F0B2A">
        <w:rPr>
          <w:rFonts w:eastAsia="SimSun" w:cs="Arial"/>
          <w:szCs w:val="24"/>
        </w:rPr>
        <w:t>Interpolation</w:t>
      </w:r>
    </w:p>
    <w:p w14:paraId="238B1AE0" w14:textId="2F567483" w:rsidR="006F0B2A"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A Piecewise Cubic Hermite Interpolating Polynomial (PCHIP) </w:t>
      </w:r>
      <w:sdt>
        <w:sdtPr>
          <w:rPr>
            <w:rFonts w:ascii="Times New Roman" w:eastAsia="SimSun" w:hAnsi="Times New Roman" w:cs="Times New Roman"/>
            <w:szCs w:val="24"/>
          </w:rPr>
          <w:id w:val="-19291933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fritsch1980monotone \l 1033 </w:instrText>
          </w:r>
          <w:r>
            <w:rPr>
              <w:rFonts w:ascii="Times New Roman" w:eastAsia="SimSun" w:hAnsi="Times New Roman" w:cs="Times New Roman"/>
              <w:szCs w:val="24"/>
            </w:rPr>
            <w:fldChar w:fldCharType="separate"/>
          </w:r>
          <w:r w:rsidRPr="00E72562">
            <w:rPr>
              <w:rFonts w:ascii="Times New Roman" w:eastAsia="SimSun" w:hAnsi="Times New Roman" w:cs="Times New Roman"/>
              <w:noProof/>
              <w:szCs w:val="24"/>
            </w:rPr>
            <w:t>(Fritsch &amp; Carlson, 1980)</w:t>
          </w:r>
          <w:r>
            <w:rPr>
              <w:rFonts w:ascii="Times New Roman" w:eastAsia="SimSun" w:hAnsi="Times New Roman" w:cs="Times New Roman"/>
              <w:szCs w:val="24"/>
            </w:rPr>
            <w:fldChar w:fldCharType="end"/>
          </w:r>
        </w:sdtContent>
      </w:sdt>
      <w:r w:rsidRPr="00E72562">
        <w:rPr>
          <w:rFonts w:ascii="Times New Roman" w:eastAsia="SimSun" w:hAnsi="Times New Roman" w:cs="Times New Roman"/>
          <w:szCs w:val="24"/>
        </w:rPr>
        <w:t xml:space="preserve"> was chosen as the interpolation method over other interpolation methods (like splines). This was because PCHIP interpolation does not overshoot data and it includes less oscillation, which is important due to the wide variety of data distributions for which it is performed on. Additionally, PCHIP interpolation is able to handle instances of flat data, which is important as it would not be unexpected for flat data ranges (e.g. consecutive days with zero new COVID-19 cases) to occur in a country's COVID-19 data. This interpolation created a continuous and derivable equation from which advanced metrics (e.g. the rate of growth of the nth outbreak) could be derived.</w:t>
      </w:r>
    </w:p>
    <w:p w14:paraId="5ED5DD4E" w14:textId="21A134BF" w:rsidR="006F0B2A" w:rsidRPr="006F0B2A" w:rsidRDefault="006F0B2A" w:rsidP="006F0B2A">
      <w:pPr>
        <w:pStyle w:val="Heading3"/>
        <w:rPr>
          <w:rFonts w:eastAsia="SimSun" w:cs="Arial"/>
          <w:szCs w:val="24"/>
        </w:rPr>
      </w:pPr>
      <w:r w:rsidRPr="006F0B2A">
        <w:rPr>
          <w:rFonts w:eastAsia="SimSun" w:cs="Arial"/>
          <w:szCs w:val="24"/>
        </w:rPr>
        <w:t>Peak-Pairing Algorithm</w:t>
      </w:r>
    </w:p>
    <w:p w14:paraId="04D31CE1" w14:textId="6C9EAA75" w:rsidR="00E72562"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To relate a country's COVID-19 case and death data, a peak-pairing algorithm was created. This algorithm sought to pair peaks in a country's COVID-19 case data with peaks in their COVID-19 death data. This was done using a </w:t>
      </w:r>
      <w:proofErr w:type="spellStart"/>
      <w:r w:rsidRPr="00E72562">
        <w:rPr>
          <w:rFonts w:ascii="Times New Roman" w:eastAsia="SimSun" w:hAnsi="Times New Roman" w:cs="Times New Roman"/>
          <w:szCs w:val="24"/>
        </w:rPr>
        <w:t>KMeans</w:t>
      </w:r>
      <w:proofErr w:type="spellEnd"/>
      <w:r w:rsidRPr="00E72562">
        <w:rPr>
          <w:rFonts w:ascii="Times New Roman" w:eastAsia="SimSun" w:hAnsi="Times New Roman" w:cs="Times New Roman"/>
          <w:szCs w:val="24"/>
        </w:rPr>
        <w:t xml:space="preserve"> clustering </w:t>
      </w:r>
      <w:sdt>
        <w:sdtPr>
          <w:rPr>
            <w:rFonts w:ascii="Times New Roman" w:eastAsia="SimSun" w:hAnsi="Times New Roman" w:cs="Times New Roman"/>
            <w:szCs w:val="24"/>
          </w:rPr>
          <w:id w:val="92292196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macqueen1967some \l 1033 </w:instrText>
          </w:r>
          <w:r>
            <w:rPr>
              <w:rFonts w:ascii="Times New Roman" w:eastAsia="SimSun" w:hAnsi="Times New Roman" w:cs="Times New Roman"/>
              <w:szCs w:val="24"/>
            </w:rPr>
            <w:fldChar w:fldCharType="separate"/>
          </w:r>
          <w:r w:rsidRPr="00E72562">
            <w:rPr>
              <w:rFonts w:ascii="Times New Roman" w:eastAsia="SimSun" w:hAnsi="Times New Roman" w:cs="Times New Roman"/>
              <w:noProof/>
              <w:szCs w:val="24"/>
            </w:rPr>
            <w:t>(MacQueen &amp; others, 1967)</w:t>
          </w:r>
          <w:r>
            <w:rPr>
              <w:rFonts w:ascii="Times New Roman" w:eastAsia="SimSun" w:hAnsi="Times New Roman" w:cs="Times New Roman"/>
              <w:szCs w:val="24"/>
            </w:rPr>
            <w:fldChar w:fldCharType="end"/>
          </w:r>
        </w:sdtContent>
      </w:sdt>
      <w:r>
        <w:rPr>
          <w:rFonts w:ascii="Times New Roman" w:eastAsia="SimSun" w:hAnsi="Times New Roman" w:cs="Times New Roman"/>
          <w:szCs w:val="24"/>
        </w:rPr>
        <w:t>.</w:t>
      </w:r>
      <w:r w:rsidRPr="00E72562">
        <w:rPr>
          <w:rFonts w:ascii="Times New Roman" w:eastAsia="SimSun" w:hAnsi="Times New Roman" w:cs="Times New Roman"/>
          <w:szCs w:val="24"/>
        </w:rPr>
        <w:t xml:space="preserve"> A </w:t>
      </w:r>
      <w:proofErr w:type="spellStart"/>
      <w:r w:rsidRPr="00E72562">
        <w:rPr>
          <w:rFonts w:ascii="Times New Roman" w:eastAsia="SimSun" w:hAnsi="Times New Roman" w:cs="Times New Roman"/>
          <w:szCs w:val="24"/>
        </w:rPr>
        <w:t>KMeans</w:t>
      </w:r>
      <w:proofErr w:type="spellEnd"/>
      <w:r w:rsidRPr="00E72562">
        <w:rPr>
          <w:rFonts w:ascii="Times New Roman" w:eastAsia="SimSun" w:hAnsi="Times New Roman" w:cs="Times New Roman"/>
          <w:szCs w:val="24"/>
        </w:rPr>
        <w:t xml:space="preserve"> clustering was used because the number of case peaks and death peaks was not guaranteed to match in quantity or location. This could be </w:t>
      </w:r>
      <w:r w:rsidRPr="00E72562">
        <w:rPr>
          <w:rFonts w:ascii="Times New Roman" w:eastAsia="SimSun" w:hAnsi="Times New Roman" w:cs="Times New Roman"/>
          <w:szCs w:val="24"/>
        </w:rPr>
        <w:lastRenderedPageBreak/>
        <w:t xml:space="preserve">due to several factors. For example, one case peak could be related to two death peaks in the situation where ICU's reach capacity (i.e. a peak in deaths occurs), but a better treatment method is found (i.e. the number of daily deaths begin to fall), yet the number of daily cases continues to grow (i.e. the ICU's begin to fill up again and another peak in deaths occurs). The data used for the </w:t>
      </w:r>
      <w:proofErr w:type="spellStart"/>
      <w:r w:rsidRPr="00E72562">
        <w:rPr>
          <w:rFonts w:ascii="Times New Roman" w:eastAsia="SimSun" w:hAnsi="Times New Roman" w:cs="Times New Roman"/>
          <w:szCs w:val="24"/>
        </w:rPr>
        <w:t>KMeans</w:t>
      </w:r>
      <w:proofErr w:type="spellEnd"/>
      <w:r w:rsidRPr="00E72562">
        <w:rPr>
          <w:rFonts w:ascii="Times New Roman" w:eastAsia="SimSun" w:hAnsi="Times New Roman" w:cs="Times New Roman"/>
          <w:szCs w:val="24"/>
        </w:rPr>
        <w:t xml:space="preserve"> clustering was a peak's start date, peak date, and end date. The optimal number of clusters to use was calculated by finding the optimal silhouette value of different sized clusters. The resulting clusters were the case-death peak pairings. Note that this algorithm does not necessarily force the pairing of case and death peaks. Thus, it is possible for a ``paring'' to only be a single case or death peak. An example of the result of this algorithm is shown in Figure </w:t>
      </w:r>
      <w:r>
        <w:rPr>
          <w:rFonts w:ascii="Times New Roman" w:eastAsia="SimSun" w:hAnsi="Times New Roman" w:cs="Times New Roman"/>
          <w:szCs w:val="24"/>
        </w:rPr>
        <w:t>__</w:t>
      </w:r>
      <w:r w:rsidRPr="00E72562">
        <w:rPr>
          <w:rFonts w:ascii="Times New Roman" w:eastAsia="SimSun" w:hAnsi="Times New Roman" w:cs="Times New Roman"/>
          <w:szCs w:val="24"/>
        </w:rPr>
        <w:t xml:space="preserve">. All the peak paring graphs can be found in Appendix </w:t>
      </w:r>
      <w:r>
        <w:rPr>
          <w:rFonts w:ascii="Times New Roman" w:eastAsia="SimSun" w:hAnsi="Times New Roman" w:cs="Times New Roman"/>
          <w:szCs w:val="24"/>
        </w:rPr>
        <w:t>__</w:t>
      </w:r>
      <w:r w:rsidRPr="00E72562">
        <w:rPr>
          <w:rFonts w:ascii="Times New Roman" w:eastAsia="SimSun" w:hAnsi="Times New Roman" w:cs="Times New Roman"/>
          <w:szCs w:val="24"/>
        </w:rPr>
        <w:t>.</w:t>
      </w:r>
    </w:p>
    <w:p w14:paraId="2FC5611C" w14:textId="62FBB013" w:rsidR="00E72562" w:rsidRDefault="00E72562" w:rsidP="00E72562">
      <w:pPr>
        <w:spacing w:line="240" w:lineRule="auto"/>
        <w:rPr>
          <w:rFonts w:ascii="Times New Roman" w:eastAsia="SimSun" w:hAnsi="Times New Roman" w:cs="Times New Roman"/>
          <w:szCs w:val="24"/>
        </w:rPr>
      </w:pPr>
      <w:r>
        <w:rPr>
          <w:rFonts w:ascii="Times New Roman" w:eastAsia="SimSun" w:hAnsi="Times New Roman" w:cs="Times New Roman"/>
          <w:noProof/>
          <w:szCs w:val="24"/>
        </w:rPr>
        <w:drawing>
          <wp:inline distT="0" distB="0" distL="0" distR="0" wp14:anchorId="396D9B21" wp14:editId="58CE0724">
            <wp:extent cx="5400040" cy="3588385"/>
            <wp:effectExtent l="0" t="0" r="0" b="0"/>
            <wp:docPr id="16" name="Picture 1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3C9F34DE" w14:textId="77777777" w:rsidR="00E72562" w:rsidRDefault="00E72562" w:rsidP="00E72562">
      <w:pPr>
        <w:spacing w:line="240" w:lineRule="auto"/>
        <w:jc w:val="center"/>
        <w:rPr>
          <w:rFonts w:ascii="Times New Roman" w:eastAsia="SimSun" w:hAnsi="Times New Roman" w:cs="Times New Roman"/>
          <w:szCs w:val="24"/>
        </w:rPr>
      </w:pPr>
      <w:r>
        <w:rPr>
          <w:rFonts w:ascii="Times New Roman" w:eastAsia="SimSun" w:hAnsi="Times New Roman" w:cs="Times New Roman"/>
          <w:szCs w:val="24"/>
        </w:rPr>
        <w:t>Figure __</w:t>
      </w:r>
    </w:p>
    <w:p w14:paraId="2397BDF3" w14:textId="77777777" w:rsidR="00E72562" w:rsidRPr="00181986" w:rsidRDefault="00E72562" w:rsidP="00E72562">
      <w:pPr>
        <w:pStyle w:val="Heading2"/>
        <w:rPr>
          <w:rFonts w:eastAsia="SimSun" w:cs="Arial"/>
          <w:szCs w:val="24"/>
        </w:rPr>
      </w:pPr>
      <w:r w:rsidRPr="00181986">
        <w:rPr>
          <w:rFonts w:eastAsia="SimSun" w:cs="Arial"/>
          <w:szCs w:val="24"/>
        </w:rPr>
        <w:t>Metric Data</w:t>
      </w:r>
    </w:p>
    <w:p w14:paraId="421B4A5D" w14:textId="2315EC13" w:rsidR="00E72562"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In this section, the data used to calculate </w:t>
      </w:r>
      <w:proofErr w:type="gramStart"/>
      <w:r w:rsidRPr="00E72562">
        <w:rPr>
          <w:rFonts w:ascii="Times New Roman" w:eastAsia="SimSun" w:hAnsi="Times New Roman" w:cs="Times New Roman"/>
          <w:szCs w:val="24"/>
        </w:rPr>
        <w:t>all of</w:t>
      </w:r>
      <w:proofErr w:type="gramEnd"/>
      <w:r w:rsidRPr="00E72562">
        <w:rPr>
          <w:rFonts w:ascii="Times New Roman" w:eastAsia="SimSun" w:hAnsi="Times New Roman" w:cs="Times New Roman"/>
          <w:szCs w:val="24"/>
        </w:rPr>
        <w:t xml:space="preserve"> the different metrics will be explained.</w:t>
      </w:r>
    </w:p>
    <w:p w14:paraId="46912A62" w14:textId="77777777" w:rsidR="00E72562" w:rsidRPr="00181986" w:rsidRDefault="00E72562" w:rsidP="00E72562">
      <w:pPr>
        <w:pStyle w:val="Heading3"/>
        <w:rPr>
          <w:rFonts w:eastAsia="SimSun" w:cs="Arial"/>
          <w:szCs w:val="24"/>
        </w:rPr>
      </w:pPr>
      <w:r w:rsidRPr="00181986">
        <w:rPr>
          <w:rFonts w:eastAsia="SimSun" w:cs="Arial"/>
          <w:szCs w:val="24"/>
        </w:rPr>
        <w:t>Outbreak Data</w:t>
      </w:r>
    </w:p>
    <w:p w14:paraId="76EEA302" w14:textId="1B4C1125" w:rsidR="00E72562"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After performing the data preparation, data smoothening, and interpolation fitting on </w:t>
      </w:r>
      <w:r w:rsidRPr="00E72562">
        <w:rPr>
          <w:rFonts w:ascii="Times New Roman" w:eastAsia="SimSun" w:hAnsi="Times New Roman" w:cs="Times New Roman"/>
          <w:szCs w:val="24"/>
        </w:rPr>
        <w:lastRenderedPageBreak/>
        <w:t>every country's COVID-19 case, death, and test data, the following data had been prepared could be used for metric calculations. Note that every item in this list exists for every country.</w:t>
      </w:r>
    </w:p>
    <w:p w14:paraId="503A68EB" w14:textId="4DCE7E50" w:rsidR="00E72562" w:rsidRDefault="005338B8" w:rsidP="00E72562">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Raw COVID-19 Incident Data</w:t>
      </w:r>
    </w:p>
    <w:p w14:paraId="05D092DD" w14:textId="380725D2"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function that accepts an input of a </w:t>
      </w:r>
      <w:r w:rsidRPr="005338B8">
        <w:rPr>
          <w:rFonts w:ascii="Times New Roman" w:eastAsia="SimSun" w:hAnsi="Times New Roman" w:cs="Times New Roman"/>
          <w:i/>
          <w:iCs/>
          <w:szCs w:val="24"/>
        </w:rPr>
        <w:t>specific day</w:t>
      </w:r>
      <w:r w:rsidRPr="005338B8">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5338B8">
        <w:rPr>
          <w:rFonts w:ascii="Times New Roman" w:eastAsia="SimSun" w:hAnsi="Times New Roman" w:cs="Times New Roman"/>
          <w:szCs w:val="24"/>
        </w:rPr>
        <w:t xml:space="preserve">, and outputs the number of new COVID-19 incidents, </w:t>
      </w: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that occurred on that day (after outliers had been removed). This function exists for COVID-19 cases, deaths, and tests.</w:t>
      </w:r>
    </w:p>
    <w:p w14:paraId="0542BDD0" w14:textId="75DF59CB"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xml:space="preserve">: </w:t>
      </w:r>
      <w:r w:rsidRPr="005338B8">
        <w:rPr>
          <w:rFonts w:ascii="Times New Roman" w:eastAsia="SimSun" w:hAnsi="Times New Roman" w:cs="Times New Roman"/>
          <w:szCs w:val="24"/>
        </w:rPr>
        <w:t>Smoothed COVID-19 Incident Data</w:t>
      </w:r>
    </w:p>
    <w:p w14:paraId="1484C213" w14:textId="52D742CB"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function that accepts an input of a </w:t>
      </w:r>
      <w:r w:rsidRPr="005338B8">
        <w:rPr>
          <w:rFonts w:ascii="Times New Roman" w:eastAsia="SimSun" w:hAnsi="Times New Roman" w:cs="Times New Roman"/>
          <w:i/>
          <w:iCs/>
          <w:szCs w:val="24"/>
        </w:rPr>
        <w:t>specific day</w:t>
      </w:r>
      <w:r w:rsidRPr="005338B8">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5338B8">
        <w:rPr>
          <w:rFonts w:ascii="Times New Roman" w:eastAsia="SimSun" w:hAnsi="Times New Roman" w:cs="Times New Roman"/>
          <w:szCs w:val="24"/>
        </w:rPr>
        <w:t xml:space="preserve">, and outputs the number of new COVID-19 incidents, </w:t>
      </w:r>
      <m:oMath>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xml:space="preserve">, that occurred on that day (after the original function, </w:t>
      </w: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had been smoothed with a Savitzy-Golay Filter). This function exists for COVID-19 cases and deaths.</w:t>
      </w:r>
    </w:p>
    <w:p w14:paraId="272A5025" w14:textId="18B1432D"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F</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xml:space="preserve">: </w:t>
      </w:r>
      <w:r w:rsidRPr="005338B8">
        <w:rPr>
          <w:rFonts w:ascii="Times New Roman" w:eastAsia="SimSun" w:hAnsi="Times New Roman" w:cs="Times New Roman"/>
          <w:szCs w:val="24"/>
        </w:rPr>
        <w:t>Fitted COVID-19 Incident Data</w:t>
      </w:r>
    </w:p>
    <w:p w14:paraId="636AC4C7" w14:textId="3A272A9B"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function that accepts an input of a </w:t>
      </w:r>
      <w:r w:rsidRPr="005338B8">
        <w:rPr>
          <w:rFonts w:ascii="Times New Roman" w:eastAsia="SimSun" w:hAnsi="Times New Roman" w:cs="Times New Roman"/>
          <w:i/>
          <w:iCs/>
          <w:szCs w:val="24"/>
        </w:rPr>
        <w:t>specific day</w:t>
      </w:r>
      <w:r w:rsidRPr="005338B8">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5338B8">
        <w:rPr>
          <w:rFonts w:ascii="Times New Roman" w:eastAsia="SimSun" w:hAnsi="Times New Roman" w:cs="Times New Roman"/>
          <w:szCs w:val="24"/>
        </w:rPr>
        <w:t xml:space="preserve">, and outputs the number of new COVID-19 incidents, </w:t>
      </w:r>
      <m:oMath>
        <m:r>
          <w:rPr>
            <w:rFonts w:ascii="Cambria Math" w:eastAsia="SimSun" w:hAnsi="Cambria Math" w:cs="Times New Roman"/>
            <w:szCs w:val="24"/>
          </w:rPr>
          <m:t>F</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xml:space="preserve">, that occurred on that day (after the smoothed function, </w:t>
      </w:r>
      <m:oMath>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had been fitted via PCHIP Interpolation). This function exists for COVID-19 cases and deaths.</w:t>
      </w:r>
    </w:p>
    <w:p w14:paraId="0B9A6177" w14:textId="4EDFE3A7"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P∈</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2</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e>
        </m:d>
      </m:oMath>
      <w:r>
        <w:rPr>
          <w:rFonts w:ascii="Times New Roman" w:eastAsia="SimSun" w:hAnsi="Times New Roman" w:cs="Times New Roman"/>
          <w:szCs w:val="24"/>
        </w:rPr>
        <w:t>: Set of COVID-19 Incident Peaks</w:t>
      </w:r>
    </w:p>
    <w:p w14:paraId="7E2D53AF" w14:textId="5F098FE7"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A set of days where peaks in the COVID-19 incident data occurred. This data exists for COVID-19 cases and deaths.</w:t>
      </w:r>
    </w:p>
    <w:p w14:paraId="0CE26C55" w14:textId="59D19BD4"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V∈</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2</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e>
        </m:d>
      </m:oMath>
      <w:r>
        <w:rPr>
          <w:rFonts w:ascii="Times New Roman" w:eastAsia="SimSun" w:hAnsi="Times New Roman" w:cs="Times New Roman"/>
          <w:szCs w:val="24"/>
        </w:rPr>
        <w:t>: Set of COVID-19 Incident Valleys</w:t>
      </w:r>
    </w:p>
    <w:p w14:paraId="59540010" w14:textId="4E190A28"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A set of days where valleys in the COVID-19 incident data occurred. This data exists for COVID-19 cases and deaths.</w:t>
      </w:r>
    </w:p>
    <w:p w14:paraId="31A77F04" w14:textId="1718915D"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B∈</m:t>
        </m:r>
        <m:d>
          <m:dPr>
            <m:begChr m:val="{"/>
            <m:endChr m:val="}"/>
            <m:ctrlPr>
              <w:rPr>
                <w:rFonts w:ascii="Cambria Math" w:eastAsia="SimSun" w:hAnsi="Cambria Math" w:cs="Times New Roman"/>
                <w:i/>
                <w:szCs w:val="24"/>
              </w:rPr>
            </m:ctrlPr>
          </m:dPr>
          <m:e>
            <m:d>
              <m:dPr>
                <m:ctrlPr>
                  <w:rPr>
                    <w:rFonts w:ascii="Cambria Math" w:eastAsia="SimSun" w:hAnsi="Cambria Math" w:cs="Times New Roman"/>
                    <w:i/>
                    <w:szCs w:val="24"/>
                  </w:rPr>
                </m:ctrlPr>
              </m:dPr>
              <m:e>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n</m:t>
                        </m:r>
                      </m:sub>
                    </m:sSub>
                  </m:e>
                </m:d>
                <m:r>
                  <w:rPr>
                    <w:rFonts w:ascii="Cambria Math" w:eastAsia="SimSun" w:hAnsi="Cambria Math" w:cs="Times New Roman"/>
                    <w:szCs w:val="24"/>
                  </w:rPr>
                  <m:t>,</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n</m:t>
                        </m:r>
                      </m:sub>
                    </m:sSub>
                  </m:e>
                </m:d>
              </m:e>
            </m:d>
            <m:r>
              <w:rPr>
                <w:rFonts w:ascii="Cambria Math" w:eastAsia="SimSun" w:hAnsi="Cambria Math" w:cs="Times New Roman"/>
                <w:szCs w:val="24"/>
              </w:rPr>
              <m:t>,…,</m:t>
            </m:r>
            <m:d>
              <m:dPr>
                <m:ctrlPr>
                  <w:rPr>
                    <w:rFonts w:ascii="Cambria Math" w:eastAsia="SimSun" w:hAnsi="Cambria Math" w:cs="Times New Roman"/>
                    <w:i/>
                    <w:szCs w:val="24"/>
                  </w:rPr>
                </m:ctrlPr>
              </m:dPr>
              <m:e>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m</m:t>
                        </m:r>
                      </m:sub>
                    </m:sSub>
                  </m:e>
                </m:d>
                <m:r>
                  <w:rPr>
                    <w:rFonts w:ascii="Cambria Math" w:eastAsia="SimSun" w:hAnsi="Cambria Math" w:cs="Times New Roman"/>
                    <w:szCs w:val="24"/>
                  </w:rPr>
                  <m:t>,</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m</m:t>
                        </m:r>
                      </m:sub>
                    </m:sSub>
                  </m:e>
                </m:d>
              </m:e>
            </m:d>
          </m:e>
        </m:d>
      </m:oMath>
      <w:r>
        <w:rPr>
          <w:rFonts w:ascii="Times New Roman" w:eastAsia="SimSun" w:hAnsi="Times New Roman" w:cs="Times New Roman"/>
          <w:szCs w:val="24"/>
        </w:rPr>
        <w:t>: Set of COVID-19 Case-Death Peak Pairs</w:t>
      </w:r>
    </w:p>
    <w:p w14:paraId="248D495F" w14:textId="0F705242" w:rsidR="005338B8" w:rsidRPr="00E72562"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set of case-death peak pairs that links </w:t>
      </w:r>
      <w:proofErr w:type="gramStart"/>
      <w:r w:rsidRPr="005338B8">
        <w:rPr>
          <w:rFonts w:ascii="Times New Roman" w:eastAsia="SimSun" w:hAnsi="Times New Roman" w:cs="Times New Roman"/>
          <w:szCs w:val="24"/>
        </w:rPr>
        <w:t>the a</w:t>
      </w:r>
      <w:proofErr w:type="gramEnd"/>
      <w:r w:rsidRPr="005338B8">
        <w:rPr>
          <w:rFonts w:ascii="Times New Roman" w:eastAsia="SimSun" w:hAnsi="Times New Roman" w:cs="Times New Roman"/>
          <w:szCs w:val="24"/>
        </w:rPr>
        <w:t xml:space="preserve"> country's COVID-19 case data to its death data.</w:t>
      </w:r>
    </w:p>
    <w:p w14:paraId="15D109E6" w14:textId="1D1DF44F" w:rsidR="00E72562" w:rsidRPr="00181986" w:rsidRDefault="00E72562" w:rsidP="00E72562">
      <w:pPr>
        <w:pStyle w:val="Heading3"/>
        <w:rPr>
          <w:rFonts w:eastAsia="SimSun" w:cs="Arial"/>
          <w:szCs w:val="24"/>
        </w:rPr>
      </w:pPr>
      <w:r w:rsidRPr="00181986">
        <w:rPr>
          <w:rFonts w:eastAsia="SimSun" w:cs="Arial"/>
          <w:szCs w:val="24"/>
        </w:rPr>
        <w:t>Government Response Data</w:t>
      </w:r>
    </w:p>
    <w:p w14:paraId="6DD624B2" w14:textId="4C2120FD" w:rsidR="00CD4969" w:rsidRDefault="005338B8" w:rsidP="00CD4969">
      <w:pPr>
        <w:ind w:firstLine="420"/>
        <w:rPr>
          <w:rFonts w:ascii="Times New Roman" w:eastAsia="SimSun" w:hAnsi="Times New Roman" w:cs="Times New Roman"/>
          <w:szCs w:val="24"/>
        </w:rPr>
      </w:pPr>
      <w:r w:rsidRPr="005338B8">
        <w:rPr>
          <w:rFonts w:ascii="Times New Roman" w:eastAsia="SimSun" w:hAnsi="Times New Roman" w:cs="Times New Roman"/>
          <w:szCs w:val="24"/>
        </w:rPr>
        <w:t>The following Government Response Data was also available for metric calculations. Note that every item in this list exists for every country.</w:t>
      </w:r>
    </w:p>
    <w:p w14:paraId="0F7FF994" w14:textId="77777777" w:rsidR="00CD4969" w:rsidRDefault="00CD4969" w:rsidP="00CD4969">
      <w:pPr>
        <w:pStyle w:val="ListParagraph"/>
        <w:numPr>
          <w:ilvl w:val="0"/>
          <w:numId w:val="10"/>
        </w:numPr>
        <w:ind w:firstLineChars="0"/>
        <w:rPr>
          <w:rFonts w:ascii="Times New Roman" w:eastAsia="SimSun" w:hAnsi="Times New Roman" w:cs="Times New Roman"/>
          <w:szCs w:val="24"/>
        </w:rPr>
      </w:pPr>
      <m:oMath>
        <m:r>
          <w:rPr>
            <w:rFonts w:ascii="Cambria Math" w:eastAsia="SimSun" w:hAnsi="Cambria Math" w:cs="Times New Roman"/>
            <w:szCs w:val="24"/>
          </w:rPr>
          <m:t>M</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Main Index Data</w:t>
      </w:r>
    </w:p>
    <w:p w14:paraId="2A0EF4D0" w14:textId="77777777" w:rsidR="00CD4969" w:rsidRDefault="00CD4969" w:rsidP="00CD4969">
      <w:pPr>
        <w:pStyle w:val="ListParagraph"/>
        <w:numPr>
          <w:ilvl w:val="1"/>
          <w:numId w:val="10"/>
        </w:numPr>
        <w:ind w:firstLineChars="0"/>
        <w:rPr>
          <w:rFonts w:ascii="Times New Roman" w:eastAsia="SimSun" w:hAnsi="Times New Roman" w:cs="Times New Roman"/>
          <w:szCs w:val="24"/>
        </w:rPr>
      </w:pPr>
      <w:r w:rsidRPr="00CD4969">
        <w:rPr>
          <w:rFonts w:ascii="Times New Roman" w:eastAsia="SimSun" w:hAnsi="Times New Roman" w:cs="Times New Roman"/>
          <w:szCs w:val="24"/>
        </w:rPr>
        <w:lastRenderedPageBreak/>
        <w:t xml:space="preserve">A function that accepts an input of a </w:t>
      </w:r>
      <w:r w:rsidRPr="00CD4969">
        <w:rPr>
          <w:rFonts w:ascii="Times New Roman" w:eastAsia="SimSun" w:hAnsi="Times New Roman" w:cs="Times New Roman"/>
          <w:i/>
          <w:iCs/>
          <w:szCs w:val="24"/>
        </w:rPr>
        <w:t>specific day</w:t>
      </w:r>
      <w:r w:rsidRPr="00CD4969">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CD4969">
        <w:rPr>
          <w:rFonts w:ascii="Times New Roman" w:eastAsia="SimSun" w:hAnsi="Times New Roman" w:cs="Times New Roman"/>
          <w:szCs w:val="24"/>
        </w:rPr>
        <w:t xml:space="preserve">, and outputs the index value of the four Main </w:t>
      </w:r>
      <w:proofErr w:type="spellStart"/>
      <w:r w:rsidRPr="00CD4969">
        <w:rPr>
          <w:rFonts w:ascii="Times New Roman" w:eastAsia="SimSun" w:hAnsi="Times New Roman" w:cs="Times New Roman"/>
          <w:szCs w:val="24"/>
        </w:rPr>
        <w:t>OxCGRT</w:t>
      </w:r>
      <w:proofErr w:type="spellEnd"/>
      <w:r w:rsidRPr="00CD4969">
        <w:rPr>
          <w:rFonts w:ascii="Times New Roman" w:eastAsia="SimSun" w:hAnsi="Times New Roman" w:cs="Times New Roman"/>
          <w:szCs w:val="24"/>
        </w:rPr>
        <w:t xml:space="preserve"> Indexes, </w:t>
      </w:r>
      <m:oMath>
        <m:r>
          <w:rPr>
            <w:rFonts w:ascii="Cambria Math" w:eastAsia="SimSun" w:hAnsi="Cambria Math" w:cs="Times New Roman"/>
            <w:szCs w:val="24"/>
          </w:rPr>
          <m:t>M</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CD4969">
        <w:rPr>
          <w:rFonts w:ascii="Times New Roman" w:eastAsia="SimSun" w:hAnsi="Times New Roman" w:cs="Times New Roman"/>
          <w:szCs w:val="24"/>
        </w:rPr>
        <w:t>, observed on that day. This function exists for the Containment Health, Economic Support, Government Response, and Stringency Index.</w:t>
      </w:r>
    </w:p>
    <w:p w14:paraId="5C30D919" w14:textId="77777777" w:rsidR="00CD4969" w:rsidRDefault="00CD4969" w:rsidP="00CD4969">
      <w:pPr>
        <w:pStyle w:val="ListParagraph"/>
        <w:numPr>
          <w:ilvl w:val="0"/>
          <w:numId w:val="10"/>
        </w:numPr>
        <w:ind w:firstLineChars="0"/>
        <w:rPr>
          <w:rFonts w:ascii="Times New Roman" w:eastAsia="SimSun" w:hAnsi="Times New Roman" w:cs="Times New Roman"/>
          <w:szCs w:val="24"/>
        </w:rPr>
      </w:pPr>
      <w:r>
        <w:rPr>
          <w:rFonts w:ascii="Times New Roman" w:eastAsia="SimSun" w:hAnsi="Times New Roman" w:cs="Times New Roman"/>
          <w:szCs w:val="24"/>
        </w:rPr>
        <w:t xml:space="preserve"> </w:t>
      </w:r>
      <m:oMath>
        <m:r>
          <w:rPr>
            <w:rFonts w:ascii="Cambria Math" w:eastAsia="SimSun" w:hAnsi="Cambria Math" w:cs="Times New Roman"/>
            <w:szCs w:val="24"/>
          </w:rPr>
          <m:t>N</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Subindex Data</w:t>
      </w:r>
    </w:p>
    <w:p w14:paraId="3FD86D35" w14:textId="71480A17" w:rsidR="002E5BE5" w:rsidRPr="002E5BE5" w:rsidRDefault="00CD4969" w:rsidP="002E5BE5">
      <w:pPr>
        <w:pStyle w:val="ListParagraph"/>
        <w:numPr>
          <w:ilvl w:val="1"/>
          <w:numId w:val="10"/>
        </w:numPr>
        <w:ind w:firstLineChars="0"/>
        <w:rPr>
          <w:rFonts w:ascii="Times New Roman" w:eastAsia="SimSun" w:hAnsi="Times New Roman" w:cs="Times New Roman"/>
          <w:szCs w:val="24"/>
        </w:rPr>
      </w:pPr>
      <w:r w:rsidRPr="00CD4969">
        <w:rPr>
          <w:rFonts w:ascii="Times New Roman" w:eastAsia="SimSun" w:hAnsi="Times New Roman" w:cs="Times New Roman"/>
          <w:szCs w:val="24"/>
        </w:rPr>
        <w:t xml:space="preserve">A function that accepts an input of a </w:t>
      </w:r>
      <w:r w:rsidRPr="00CD4969">
        <w:rPr>
          <w:rFonts w:ascii="Times New Roman" w:eastAsia="SimSun" w:hAnsi="Times New Roman" w:cs="Times New Roman"/>
          <w:i/>
          <w:iCs/>
          <w:szCs w:val="24"/>
        </w:rPr>
        <w:t>specific day</w:t>
      </w:r>
      <w:r w:rsidRPr="00CD4969">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CD4969">
        <w:rPr>
          <w:rFonts w:ascii="Times New Roman" w:eastAsia="SimSun" w:hAnsi="Times New Roman" w:cs="Times New Roman"/>
          <w:szCs w:val="24"/>
        </w:rPr>
        <w:t xml:space="preserve">, and outputs the index value of one of the </w:t>
      </w:r>
      <w:proofErr w:type="spellStart"/>
      <w:r w:rsidRPr="00CD4969">
        <w:rPr>
          <w:rFonts w:ascii="Times New Roman" w:eastAsia="SimSun" w:hAnsi="Times New Roman" w:cs="Times New Roman"/>
          <w:szCs w:val="24"/>
        </w:rPr>
        <w:t>OxCGRT</w:t>
      </w:r>
      <w:proofErr w:type="spellEnd"/>
      <w:r w:rsidRPr="00CD4969">
        <w:rPr>
          <w:rFonts w:ascii="Times New Roman" w:eastAsia="SimSun" w:hAnsi="Times New Roman" w:cs="Times New Roman"/>
          <w:szCs w:val="24"/>
        </w:rPr>
        <w:t xml:space="preserve"> Subindexes, </w:t>
      </w:r>
      <m:oMath>
        <m:r>
          <w:rPr>
            <w:rFonts w:ascii="Cambria Math" w:eastAsia="SimSun" w:hAnsi="Cambria Math" w:cs="Times New Roman"/>
            <w:szCs w:val="24"/>
          </w:rPr>
          <m:t>N</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CD4969">
        <w:rPr>
          <w:rFonts w:ascii="Times New Roman" w:eastAsia="SimSun" w:hAnsi="Times New Roman" w:cs="Times New Roman"/>
          <w:szCs w:val="24"/>
        </w:rPr>
        <w:t>, observed on that day. This function exists for the Facial Coverings, International Travel, Movement Restrictions, Public Information Campaign, Restrictions on Gatherings, School Closings, Stay at Home Requirements, and Workplace Closings subindexes.</w:t>
      </w:r>
    </w:p>
    <w:p w14:paraId="38957A3F" w14:textId="5A06FED1" w:rsidR="002E5BE5" w:rsidRPr="00181986" w:rsidRDefault="002E5BE5" w:rsidP="002E5BE5">
      <w:pPr>
        <w:pStyle w:val="Heading2"/>
        <w:rPr>
          <w:rFonts w:eastAsia="SimSun" w:cs="Arial"/>
          <w:szCs w:val="24"/>
        </w:rPr>
      </w:pPr>
      <w:r w:rsidRPr="00181986">
        <w:rPr>
          <w:rFonts w:eastAsia="SimSun" w:cs="Arial"/>
          <w:szCs w:val="24"/>
        </w:rPr>
        <w:t>Metric Calculation</w:t>
      </w:r>
    </w:p>
    <w:p w14:paraId="44DD7D0C" w14:textId="45E264D8" w:rsidR="006706EA" w:rsidRDefault="006706EA" w:rsidP="006706EA">
      <w:pPr>
        <w:ind w:firstLine="420"/>
        <w:rPr>
          <w:rFonts w:ascii="Times New Roman" w:eastAsia="SimSun" w:hAnsi="Times New Roman" w:cs="Times New Roman"/>
          <w:szCs w:val="24"/>
        </w:rPr>
      </w:pPr>
      <w:r w:rsidRPr="006706EA">
        <w:rPr>
          <w:rFonts w:ascii="Times New Roman" w:eastAsia="SimSun" w:hAnsi="Times New Roman" w:cs="Times New Roman"/>
          <w:szCs w:val="24"/>
        </w:rPr>
        <w:t xml:space="preserve">In this section, the metric calculation procedures will be described. Note that every metric described was calculated for every single country. </w:t>
      </w:r>
      <w:proofErr w:type="gramStart"/>
      <w:r w:rsidRPr="006706EA">
        <w:rPr>
          <w:rFonts w:ascii="Times New Roman" w:eastAsia="SimSun" w:hAnsi="Times New Roman" w:cs="Times New Roman"/>
          <w:szCs w:val="24"/>
        </w:rPr>
        <w:t>All of</w:t>
      </w:r>
      <w:proofErr w:type="gramEnd"/>
      <w:r w:rsidRPr="006706EA">
        <w:rPr>
          <w:rFonts w:ascii="Times New Roman" w:eastAsia="SimSun" w:hAnsi="Times New Roman" w:cs="Times New Roman"/>
          <w:szCs w:val="24"/>
        </w:rPr>
        <w:t xml:space="preserve"> the metrics and their values can be found in Appendix </w:t>
      </w:r>
      <w:r>
        <w:rPr>
          <w:rFonts w:ascii="Times New Roman" w:eastAsia="SimSun" w:hAnsi="Times New Roman" w:cs="Times New Roman"/>
          <w:szCs w:val="24"/>
        </w:rPr>
        <w:t>__</w:t>
      </w:r>
      <w:r w:rsidRPr="006706EA">
        <w:rPr>
          <w:rFonts w:ascii="Times New Roman" w:eastAsia="SimSun" w:hAnsi="Times New Roman" w:cs="Times New Roman"/>
          <w:szCs w:val="24"/>
        </w:rPr>
        <w:t>.</w:t>
      </w:r>
      <w:r w:rsidR="00181986">
        <w:rPr>
          <w:rFonts w:ascii="Times New Roman" w:eastAsia="SimSun" w:hAnsi="Times New Roman" w:cs="Times New Roman"/>
          <w:szCs w:val="24"/>
        </w:rPr>
        <w:t xml:space="preserve"> A generalized equation for every metric is shown after each metric is introduced.</w:t>
      </w:r>
    </w:p>
    <w:p w14:paraId="0212C547" w14:textId="77777777" w:rsidR="006706EA" w:rsidRPr="00181986" w:rsidRDefault="006706EA" w:rsidP="006706EA">
      <w:pPr>
        <w:pStyle w:val="Heading3"/>
        <w:rPr>
          <w:rFonts w:eastAsia="SimSun" w:cs="Arial"/>
          <w:szCs w:val="24"/>
        </w:rPr>
      </w:pPr>
      <w:r w:rsidRPr="00181986">
        <w:rPr>
          <w:rFonts w:eastAsia="SimSun" w:cs="Arial"/>
          <w:szCs w:val="24"/>
        </w:rPr>
        <w:t>Outbreak Severity Metrics</w:t>
      </w:r>
    </w:p>
    <w:p w14:paraId="5DEEF02A" w14:textId="2682550E" w:rsidR="006706EA" w:rsidRDefault="006706EA" w:rsidP="006706EA">
      <w:pPr>
        <w:ind w:firstLine="420"/>
        <w:rPr>
          <w:rFonts w:ascii="Times New Roman" w:eastAsia="SimSun" w:hAnsi="Times New Roman" w:cs="Times New Roman"/>
          <w:szCs w:val="24"/>
        </w:rPr>
      </w:pPr>
      <w:r w:rsidRPr="006706EA">
        <w:rPr>
          <w:rFonts w:ascii="Times New Roman" w:eastAsia="SimSun" w:hAnsi="Times New Roman" w:cs="Times New Roman"/>
          <w:szCs w:val="24"/>
        </w:rPr>
        <w:t xml:space="preserve">In this section, the calculation procedure for the outbreak severity metrics will be described. A full breakdown of all the outbreak severity metrics, including their type, can be found in Appendix </w:t>
      </w:r>
      <w:r>
        <w:rPr>
          <w:rFonts w:ascii="Times New Roman" w:eastAsia="SimSun" w:hAnsi="Times New Roman" w:cs="Times New Roman"/>
          <w:szCs w:val="24"/>
        </w:rPr>
        <w:t>__</w:t>
      </w:r>
      <w:r w:rsidRPr="006706EA">
        <w:rPr>
          <w:rFonts w:ascii="Times New Roman" w:eastAsia="SimSun" w:hAnsi="Times New Roman" w:cs="Times New Roman"/>
          <w:szCs w:val="24"/>
        </w:rPr>
        <w:t>.</w:t>
      </w:r>
    </w:p>
    <w:p w14:paraId="044703FA" w14:textId="3BB3FF26" w:rsidR="006706EA" w:rsidRPr="00181986" w:rsidRDefault="006706EA" w:rsidP="006706EA">
      <w:pPr>
        <w:pStyle w:val="Heading4"/>
        <w:rPr>
          <w:rFonts w:eastAsia="SimSun" w:cs="Arial"/>
          <w:szCs w:val="24"/>
        </w:rPr>
      </w:pPr>
      <w:r w:rsidRPr="00181986">
        <w:rPr>
          <w:rFonts w:eastAsia="SimSun" w:cs="Arial"/>
          <w:szCs w:val="24"/>
        </w:rPr>
        <w:t>Total Incidents Metrics</w:t>
      </w:r>
    </w:p>
    <w:p w14:paraId="2A0F9E1B" w14:textId="22A36553" w:rsidR="006706EA" w:rsidRDefault="00181986" w:rsidP="00181986">
      <w:pPr>
        <w:ind w:firstLine="420"/>
        <w:rPr>
          <w:rFonts w:ascii="Times New Roman" w:eastAsia="SimSun" w:hAnsi="Times New Roman" w:cs="Times New Roman"/>
          <w:szCs w:val="24"/>
        </w:rPr>
      </w:pPr>
      <w:r w:rsidRPr="00181986">
        <w:rPr>
          <w:rFonts w:ascii="Times New Roman" w:eastAsia="SimSun" w:hAnsi="Times New Roman" w:cs="Times New Roman"/>
          <w:szCs w:val="24"/>
        </w:rPr>
        <w:t xml:space="preserve">A total incidents metric is a metric that calculated the total number of COVID-19 incidents over the duration of the observed data. Examples include </w:t>
      </w:r>
      <w:r w:rsidRPr="00181986">
        <w:rPr>
          <w:rFonts w:ascii="Times New Roman" w:eastAsia="SimSun" w:hAnsi="Times New Roman" w:cs="Times New Roman"/>
          <w:i/>
          <w:iCs/>
          <w:szCs w:val="24"/>
        </w:rPr>
        <w:t>Total Cases per Million, Total Deaths per Million,</w:t>
      </w:r>
      <w:r w:rsidRPr="00181986">
        <w:rPr>
          <w:rFonts w:ascii="Times New Roman" w:eastAsia="SimSun" w:hAnsi="Times New Roman" w:cs="Times New Roman"/>
          <w:szCs w:val="24"/>
        </w:rPr>
        <w:t xml:space="preserve"> and </w:t>
      </w:r>
      <w:r w:rsidRPr="00181986">
        <w:rPr>
          <w:rFonts w:ascii="Times New Roman" w:eastAsia="SimSun" w:hAnsi="Times New Roman" w:cs="Times New Roman"/>
          <w:i/>
          <w:iCs/>
          <w:szCs w:val="24"/>
        </w:rPr>
        <w:t>Total Tests per Million</w:t>
      </w:r>
      <w:r w:rsidRPr="00181986">
        <w:rPr>
          <w:rFonts w:ascii="Times New Roman" w:eastAsia="SimSun" w:hAnsi="Times New Roman" w:cs="Times New Roman"/>
          <w:szCs w:val="24"/>
        </w:rPr>
        <w:t xml:space="preserve">. They were calculated using the </w:t>
      </w: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181986">
        <w:rPr>
          <w:rFonts w:ascii="Times New Roman" w:eastAsia="SimSun" w:hAnsi="Times New Roman" w:cs="Times New Roman"/>
          <w:szCs w:val="24"/>
        </w:rPr>
        <w:t xml:space="preserve"> function</w:t>
      </w:r>
      <w:r>
        <w:rPr>
          <w:rFonts w:ascii="Times New Roman" w:eastAsia="SimSun" w:hAnsi="Times New Roman"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983"/>
      </w:tblGrid>
      <w:tr w:rsidR="00181986" w:rsidRPr="00372BE3" w14:paraId="11451B6F" w14:textId="77777777" w:rsidTr="00E47C9E">
        <w:tc>
          <w:tcPr>
            <w:tcW w:w="3834" w:type="pct"/>
            <w:vAlign w:val="center"/>
          </w:tcPr>
          <w:p w14:paraId="6E7C7071" w14:textId="2D0A9CBC" w:rsidR="00181986" w:rsidRPr="00373B42" w:rsidRDefault="00181986" w:rsidP="00E47C9E">
            <w:pPr>
              <w:spacing w:before="120" w:after="120" w:line="240" w:lineRule="auto"/>
              <w:rPr>
                <w:rFonts w:ascii="Times New Roman" w:eastAsia="SimSun" w:hAnsi="Times New Roman" w:cs="Times New Roman"/>
                <w:szCs w:val="24"/>
              </w:rPr>
            </w:pPr>
            <m:oMathPara>
              <m:oMath>
                <m:r>
                  <w:rPr>
                    <w:rFonts w:ascii="Cambria Math" w:eastAsia="Cambria Math" w:hAnsi="Cambria Math" w:cs="Times New Roman"/>
                    <w:szCs w:val="24"/>
                  </w:rPr>
                  <m:t>Total Incidents=</m:t>
                </m:r>
                <m:nary>
                  <m:naryPr>
                    <m:chr m:val="∑"/>
                    <m:limLoc m:val="undOvr"/>
                    <m:supHide m:val="1"/>
                    <m:ctrlPr>
                      <w:rPr>
                        <w:rFonts w:ascii="Cambria Math" w:eastAsia="Cambria Math" w:hAnsi="Cambria Math" w:cs="Times New Roman"/>
                        <w:szCs w:val="24"/>
                      </w:rPr>
                    </m:ctrlPr>
                  </m:naryPr>
                  <m:sub>
                    <m:r>
                      <w:rPr>
                        <w:rFonts w:ascii="Cambria Math" w:eastAsia="Cambria Math" w:hAnsi="Cambria Math" w:cs="Times New Roman"/>
                        <w:szCs w:val="24"/>
                      </w:rPr>
                      <m:t>t</m:t>
                    </m:r>
                  </m:sub>
                  <m:sup/>
                  <m:e>
                    <m:r>
                      <w:rPr>
                        <w:rFonts w:ascii="Cambria Math" w:eastAsia="Cambria Math" w:hAnsi="Cambria Math" w:cs="Times New Roman"/>
                        <w:szCs w:val="24"/>
                      </w:rPr>
                      <m:t>R</m:t>
                    </m:r>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oMath>
            </m:oMathPara>
          </w:p>
        </w:tc>
        <w:tc>
          <w:tcPr>
            <w:tcW w:w="1166" w:type="pct"/>
            <w:vAlign w:val="center"/>
          </w:tcPr>
          <w:p w14:paraId="36F28780" w14:textId="77777777" w:rsidR="00181986" w:rsidRPr="00372BE3" w:rsidRDefault="00181986" w:rsidP="00E47C9E">
            <w:pPr>
              <w:pStyle w:val="Caption"/>
              <w:keepNext/>
              <w:spacing w:before="120" w:after="120" w:line="240" w:lineRule="auto"/>
              <w:jc w:val="right"/>
              <w:rPr>
                <w:rFonts w:ascii="Times New Roman" w:eastAsia="SimSun" w:hAnsi="Times New Roman" w:cs="Times New Roman"/>
                <w:sz w:val="24"/>
                <w:szCs w:val="24"/>
              </w:rPr>
            </w:pPr>
            <w:bookmarkStart w:id="0" w:name="_Ref56759217"/>
            <w:bookmarkStart w:id="1" w:name="_Ref59625813"/>
            <w:bookmarkStart w:id="2" w:name="_Ref59625758"/>
            <w:r w:rsidRPr="00372BE3">
              <w:rPr>
                <w:rFonts w:ascii="Times New Roman" w:hAnsi="Times New Roman" w:cs="Times New Roman"/>
                <w:sz w:val="24"/>
                <w:szCs w:val="24"/>
              </w:rPr>
              <w:t>(</w:t>
            </w:r>
            <w:bookmarkEnd w:id="0"/>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SEQ Equation \* ARABIC \s 1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bookmarkStart w:id="3" w:name="_Ref59625816"/>
            <w:bookmarkEnd w:id="1"/>
            <w:r w:rsidRPr="00372BE3">
              <w:rPr>
                <w:rFonts w:ascii="Times New Roman" w:hAnsi="Times New Roman" w:cs="Times New Roman"/>
                <w:sz w:val="24"/>
                <w:szCs w:val="24"/>
              </w:rPr>
              <w:t>)</w:t>
            </w:r>
            <w:bookmarkEnd w:id="2"/>
            <w:bookmarkEnd w:id="3"/>
          </w:p>
        </w:tc>
      </w:tr>
    </w:tbl>
    <w:p w14:paraId="0C5101A3" w14:textId="77777777" w:rsidR="00181986" w:rsidRDefault="00181986" w:rsidP="00181986">
      <w:pPr>
        <w:ind w:firstLine="420"/>
        <w:rPr>
          <w:rFonts w:ascii="Times New Roman" w:eastAsia="SimSun" w:hAnsi="Times New Roman" w:cs="Times New Roman"/>
          <w:szCs w:val="24"/>
        </w:rPr>
      </w:pPr>
    </w:p>
    <w:p w14:paraId="602D6820" w14:textId="103E0192" w:rsidR="006706EA" w:rsidRPr="00181986" w:rsidRDefault="006706EA" w:rsidP="006706EA">
      <w:pPr>
        <w:pStyle w:val="Heading4"/>
        <w:rPr>
          <w:rFonts w:eastAsia="SimSun" w:cs="Arial"/>
          <w:szCs w:val="24"/>
        </w:rPr>
      </w:pPr>
      <w:r w:rsidRPr="00181986">
        <w:rPr>
          <w:rFonts w:eastAsia="SimSun" w:cs="Arial"/>
          <w:szCs w:val="24"/>
        </w:rPr>
        <w:lastRenderedPageBreak/>
        <w:t>Summation Ratio Metrics</w:t>
      </w:r>
    </w:p>
    <w:p w14:paraId="31B3518C" w14:textId="2EFB43E4" w:rsidR="006706EA" w:rsidRDefault="001D2DA1" w:rsidP="001D2DA1">
      <w:pPr>
        <w:ind w:firstLine="420"/>
        <w:rPr>
          <w:rFonts w:ascii="Times New Roman" w:eastAsia="SimSun" w:hAnsi="Times New Roman" w:cs="Times New Roman"/>
          <w:szCs w:val="24"/>
        </w:rPr>
      </w:pPr>
      <w:r w:rsidRPr="001D2DA1">
        <w:rPr>
          <w:rFonts w:ascii="Times New Roman" w:eastAsia="SimSun" w:hAnsi="Times New Roman" w:cs="Times New Roman"/>
          <w:szCs w:val="24"/>
        </w:rPr>
        <w:t xml:space="preserve">A total incidents metric is a metric that calculated the total number of COVID-19 incidents over the duration of the observed data. Examples include </w:t>
      </w:r>
      <w:r w:rsidRPr="001D2DA1">
        <w:rPr>
          <w:rFonts w:ascii="Times New Roman" w:eastAsia="SimSun" w:hAnsi="Times New Roman" w:cs="Times New Roman"/>
          <w:i/>
          <w:iCs/>
          <w:szCs w:val="24"/>
        </w:rPr>
        <w:t>Total Cases per Million, Total Deaths per Million</w:t>
      </w:r>
      <w:r w:rsidRPr="001D2DA1">
        <w:rPr>
          <w:rFonts w:ascii="Times New Roman" w:eastAsia="SimSun" w:hAnsi="Times New Roman" w:cs="Times New Roman"/>
          <w:szCs w:val="24"/>
        </w:rPr>
        <w:t xml:space="preserve">, and </w:t>
      </w:r>
      <w:r w:rsidRPr="001D2DA1">
        <w:rPr>
          <w:rFonts w:ascii="Times New Roman" w:eastAsia="SimSun" w:hAnsi="Times New Roman" w:cs="Times New Roman"/>
          <w:i/>
          <w:iCs/>
          <w:szCs w:val="24"/>
        </w:rPr>
        <w:t>Total Tests per Million</w:t>
      </w:r>
      <w:r w:rsidRPr="001D2DA1">
        <w:rPr>
          <w:rFonts w:ascii="Times New Roman" w:eastAsia="SimSun" w:hAnsi="Times New Roman" w:cs="Times New Roman"/>
          <w:szCs w:val="24"/>
        </w:rPr>
        <w:t xml:space="preserve">. They were calculated using the </w:t>
      </w: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1D2DA1">
        <w:rPr>
          <w:rFonts w:ascii="Times New Roman" w:eastAsia="SimSun" w:hAnsi="Times New Roman" w:cs="Times New Roman"/>
          <w:szCs w:val="24"/>
        </w:rPr>
        <w:t xml:space="preserve"> function</w:t>
      </w:r>
      <w:r>
        <w:rPr>
          <w:rFonts w:ascii="Times New Roman" w:eastAsia="SimSun" w:hAnsi="Times New Roman"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983"/>
      </w:tblGrid>
      <w:tr w:rsidR="001D2DA1" w:rsidRPr="00372BE3" w14:paraId="2FD09116" w14:textId="77777777" w:rsidTr="00E47C9E">
        <w:tc>
          <w:tcPr>
            <w:tcW w:w="3834" w:type="pct"/>
            <w:vAlign w:val="center"/>
          </w:tcPr>
          <w:p w14:paraId="57A5BBFC" w14:textId="663014E7" w:rsidR="001D2DA1" w:rsidRPr="00373B42" w:rsidRDefault="001D2DA1" w:rsidP="00E47C9E">
            <w:pPr>
              <w:spacing w:before="120" w:after="120" w:line="240" w:lineRule="auto"/>
              <w:rPr>
                <w:rFonts w:ascii="Times New Roman" w:eastAsia="SimSun" w:hAnsi="Times New Roman" w:cs="Times New Roman"/>
                <w:szCs w:val="24"/>
              </w:rPr>
            </w:pPr>
            <m:oMathPara>
              <m:oMath>
                <m:r>
                  <w:rPr>
                    <w:rFonts w:ascii="Cambria Math" w:eastAsia="Cambria Math" w:hAnsi="Cambria Math" w:cs="Times New Roman"/>
                    <w:szCs w:val="24"/>
                  </w:rPr>
                  <m:t>Summation Ratio=</m:t>
                </m:r>
                <m:f>
                  <m:fPr>
                    <m:ctrlPr>
                      <w:rPr>
                        <w:rFonts w:ascii="Cambria Math" w:eastAsia="Cambria Math" w:hAnsi="Cambria Math" w:cs="Times New Roman"/>
                        <w:szCs w:val="24"/>
                      </w:rPr>
                    </m:ctrlPr>
                  </m:fPr>
                  <m:num>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ub>
                      <m:sup/>
                      <m:e>
                        <m:sSub>
                          <m:sSubPr>
                            <m:ctrlPr>
                              <w:rPr>
                                <w:rFonts w:ascii="Cambria Math" w:eastAsia="Cambria Math" w:hAnsi="Cambria Math" w:cs="Times New Roman"/>
                                <w:i/>
                                <w:szCs w:val="24"/>
                              </w:rPr>
                            </m:ctrlPr>
                          </m:sSubPr>
                          <m:e>
                            <m:r>
                              <w:rPr>
                                <w:rFonts w:ascii="Cambria Math" w:eastAsia="Cambria Math" w:hAnsi="Cambria Math" w:cs="Times New Roman"/>
                                <w:szCs w:val="24"/>
                              </w:rPr>
                              <m:t>R</m:t>
                            </m:r>
                          </m:e>
                          <m:sub>
                            <m:r>
                              <w:rPr>
                                <w:rFonts w:ascii="Cambria Math" w:eastAsia="Cambria Math" w:hAnsi="Cambria Math" w:cs="Times New Roman"/>
                                <w:szCs w:val="24"/>
                              </w:rPr>
                              <m:t>1</m:t>
                            </m:r>
                          </m:sub>
                        </m:sSub>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num>
                  <m:den>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ub>
                      <m:sup/>
                      <m:e>
                        <m:sSub>
                          <m:sSubPr>
                            <m:ctrlPr>
                              <w:rPr>
                                <w:rFonts w:ascii="Cambria Math" w:eastAsia="Cambria Math" w:hAnsi="Cambria Math" w:cs="Times New Roman"/>
                                <w:i/>
                                <w:szCs w:val="24"/>
                              </w:rPr>
                            </m:ctrlPr>
                          </m:sSubPr>
                          <m:e>
                            <m:r>
                              <w:rPr>
                                <w:rFonts w:ascii="Cambria Math" w:eastAsia="Cambria Math" w:hAnsi="Cambria Math" w:cs="Times New Roman"/>
                                <w:szCs w:val="24"/>
                              </w:rPr>
                              <m:t>R</m:t>
                            </m:r>
                          </m:e>
                          <m:sub>
                            <m:r>
                              <w:rPr>
                                <w:rFonts w:ascii="Cambria Math" w:eastAsia="Cambria Math" w:hAnsi="Cambria Math" w:cs="Times New Roman"/>
                                <w:szCs w:val="24"/>
                              </w:rPr>
                              <m:t>2</m:t>
                            </m:r>
                          </m:sub>
                        </m:sSub>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den>
                </m:f>
              </m:oMath>
            </m:oMathPara>
          </w:p>
        </w:tc>
        <w:tc>
          <w:tcPr>
            <w:tcW w:w="1166" w:type="pct"/>
            <w:vAlign w:val="center"/>
          </w:tcPr>
          <w:p w14:paraId="0C298499" w14:textId="285E5CD0" w:rsidR="001D2DA1" w:rsidRPr="00372BE3" w:rsidRDefault="001D2DA1"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136308">
              <w:rPr>
                <w:rFonts w:ascii="Times New Roman" w:hAnsi="Times New Roman" w:cs="Times New Roman"/>
                <w:sz w:val="24"/>
                <w:szCs w:val="24"/>
              </w:rPr>
              <w:t>2</w:t>
            </w:r>
            <w:r w:rsidRPr="00372BE3">
              <w:rPr>
                <w:rFonts w:ascii="Times New Roman" w:hAnsi="Times New Roman" w:cs="Times New Roman"/>
                <w:sz w:val="24"/>
                <w:szCs w:val="24"/>
              </w:rPr>
              <w:t>)</w:t>
            </w:r>
          </w:p>
        </w:tc>
      </w:tr>
    </w:tbl>
    <w:p w14:paraId="53E01D6E" w14:textId="2575BB88" w:rsidR="006706EA" w:rsidRPr="00181986" w:rsidRDefault="006706EA" w:rsidP="006706EA">
      <w:pPr>
        <w:pStyle w:val="Heading4"/>
        <w:rPr>
          <w:rFonts w:eastAsia="SimSun" w:cs="Arial"/>
          <w:szCs w:val="24"/>
        </w:rPr>
      </w:pPr>
      <w:r w:rsidRPr="00181986">
        <w:rPr>
          <w:rFonts w:eastAsia="SimSun" w:cs="Arial"/>
          <w:szCs w:val="24"/>
        </w:rPr>
        <w:t>Peak Pair Ratio Metrics</w:t>
      </w:r>
    </w:p>
    <w:p w14:paraId="455DB2CA" w14:textId="0462489A" w:rsidR="006706EA" w:rsidRDefault="00136308" w:rsidP="00136308">
      <w:pPr>
        <w:ind w:firstLine="420"/>
        <w:rPr>
          <w:rFonts w:ascii="Times New Roman" w:eastAsia="SimSun" w:hAnsi="Times New Roman" w:cs="Times New Roman"/>
          <w:szCs w:val="24"/>
        </w:rPr>
      </w:pPr>
      <w:r w:rsidRPr="00136308">
        <w:rPr>
          <w:rFonts w:ascii="Times New Roman" w:eastAsia="SimSun" w:hAnsi="Times New Roman" w:cs="Times New Roman"/>
          <w:szCs w:val="24"/>
        </w:rPr>
        <w:t xml:space="preserve">A peak pair ratio metric is a metric that creates a ratio between the incident values between two paired peaks in a country's COVID-19 incident data. An example would be the </w:t>
      </w:r>
      <w:r w:rsidRPr="00136308">
        <w:rPr>
          <w:rFonts w:ascii="Times New Roman" w:eastAsia="SimSun" w:hAnsi="Times New Roman" w:cs="Times New Roman"/>
          <w:i/>
          <w:iCs/>
          <w:szCs w:val="24"/>
        </w:rPr>
        <w:t>Case-Death Pair Peak Ratio</w:t>
      </w:r>
      <w:r w:rsidRPr="00136308">
        <w:rPr>
          <w:rFonts w:ascii="Times New Roman" w:eastAsia="SimSun" w:hAnsi="Times New Roman" w:cs="Times New Roman"/>
          <w:szCs w:val="24"/>
        </w:rPr>
        <w:t xml:space="preserve"> metric.</w:t>
      </w:r>
      <w:r>
        <w:rPr>
          <w:rFonts w:ascii="Times New Roman" w:eastAsia="SimSun" w:hAnsi="Times New Roman" w:cs="Times New Roman"/>
          <w:szCs w:val="24"/>
        </w:rPr>
        <w:t xml:space="preserve"> They were calculated with the </w:t>
      </w:r>
      <m:oMath>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xml:space="preserv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983"/>
      </w:tblGrid>
      <w:tr w:rsidR="00136308" w:rsidRPr="00372BE3" w14:paraId="4EC5822E" w14:textId="77777777" w:rsidTr="00E47C9E">
        <w:tc>
          <w:tcPr>
            <w:tcW w:w="3834" w:type="pct"/>
            <w:vAlign w:val="center"/>
          </w:tcPr>
          <w:p w14:paraId="2A563A3A" w14:textId="4267653F" w:rsidR="00136308" w:rsidRPr="00373B42" w:rsidRDefault="00136308" w:rsidP="00E47C9E">
            <w:pPr>
              <w:spacing w:before="120" w:after="120" w:line="240" w:lineRule="auto"/>
              <w:rPr>
                <w:rFonts w:ascii="Times New Roman" w:eastAsia="SimSun" w:hAnsi="Times New Roman" w:cs="Times New Roman"/>
                <w:szCs w:val="24"/>
              </w:rPr>
            </w:pPr>
            <m:oMathPara>
              <m:oMath>
                <m:r>
                  <w:rPr>
                    <w:rFonts w:ascii="Cambria Math" w:eastAsia="Cambria Math" w:hAnsi="Cambria Math" w:cs="Times New Roman"/>
                    <w:szCs w:val="24"/>
                  </w:rPr>
                  <m:t>Peak Pair Ratio=</m:t>
                </m:r>
                <m:f>
                  <m:fPr>
                    <m:ctrlPr>
                      <w:rPr>
                        <w:rFonts w:ascii="Cambria Math" w:eastAsia="Cambria Math" w:hAnsi="Cambria Math" w:cs="Times New Roman"/>
                        <w:szCs w:val="24"/>
                      </w:rPr>
                    </m:ctrlPr>
                  </m:fPr>
                  <m:num>
                    <m:f>
                      <m:fPr>
                        <m:ctrlPr>
                          <w:rPr>
                            <w:rFonts w:ascii="Cambria Math" w:eastAsia="Cambria Math" w:hAnsi="Cambria Math" w:cs="Times New Roman"/>
                            <w:i/>
                            <w:szCs w:val="24"/>
                          </w:rPr>
                        </m:ctrlPr>
                      </m:fPr>
                      <m:num>
                        <m:r>
                          <w:rPr>
                            <w:rFonts w:ascii="Cambria Math" w:eastAsia="Cambria Math" w:hAnsi="Cambria Math" w:cs="Times New Roman"/>
                            <w:szCs w:val="24"/>
                          </w:rPr>
                          <m:t>1</m:t>
                        </m:r>
                      </m:num>
                      <m:den>
                        <m:r>
                          <w:rPr>
                            <w:rFonts w:ascii="Cambria Math" w:eastAsia="Cambria Math" w:hAnsi="Cambria Math" w:cs="Times New Roman"/>
                            <w:szCs w:val="24"/>
                          </w:rPr>
                          <m:t>n</m:t>
                        </m:r>
                      </m:den>
                    </m:f>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Sub>
                          <m:sSubPr>
                            <m:ctrlPr>
                              <w:rPr>
                                <w:rFonts w:ascii="Cambria Math" w:eastAsia="Cambria Math" w:hAnsi="Cambria Math" w:cs="Times New Roman"/>
                                <w:i/>
                                <w:szCs w:val="24"/>
                              </w:rPr>
                            </m:ctrlPr>
                          </m:sSubPr>
                          <m:e>
                            <m:r>
                              <w:rPr>
                                <w:rFonts w:ascii="Cambria Math" w:eastAsia="Cambria Math" w:hAnsi="Cambria Math" w:cs="Times New Roman"/>
                                <w:szCs w:val="24"/>
                              </w:rPr>
                              <m:t>B</m:t>
                            </m:r>
                          </m:e>
                          <m:sub>
                            <m:r>
                              <w:rPr>
                                <w:rFonts w:ascii="Cambria Math" w:eastAsia="Cambria Math" w:hAnsi="Cambria Math" w:cs="Times New Roman"/>
                                <w:szCs w:val="24"/>
                              </w:rPr>
                              <m:t>n</m:t>
                            </m:r>
                          </m:sub>
                        </m:sSub>
                      </m:sub>
                      <m:sup/>
                      <m:e>
                        <m:r>
                          <w:rPr>
                            <w:rFonts w:ascii="Cambria Math" w:eastAsia="Cambria Math" w:hAnsi="Cambria Math" w:cs="Times New Roman"/>
                            <w:szCs w:val="24"/>
                          </w:rPr>
                          <m:t>S</m:t>
                        </m:r>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num>
                  <m:den>
                    <m:f>
                      <m:fPr>
                        <m:ctrlPr>
                          <w:rPr>
                            <w:rFonts w:ascii="Cambria Math" w:eastAsia="Cambria Math" w:hAnsi="Cambria Math" w:cs="Times New Roman"/>
                            <w:i/>
                            <w:szCs w:val="24"/>
                          </w:rPr>
                        </m:ctrlPr>
                      </m:fPr>
                      <m:num>
                        <m:r>
                          <w:rPr>
                            <w:rFonts w:ascii="Cambria Math" w:eastAsia="Cambria Math" w:hAnsi="Cambria Math" w:cs="Times New Roman"/>
                            <w:szCs w:val="24"/>
                          </w:rPr>
                          <m:t>1</m:t>
                        </m:r>
                      </m:num>
                      <m:den>
                        <m:r>
                          <w:rPr>
                            <w:rFonts w:ascii="Cambria Math" w:eastAsia="Cambria Math" w:hAnsi="Cambria Math" w:cs="Times New Roman"/>
                            <w:szCs w:val="24"/>
                          </w:rPr>
                          <m:t>n</m:t>
                        </m:r>
                      </m:den>
                    </m:f>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Sub>
                          <m:sSubPr>
                            <m:ctrlPr>
                              <w:rPr>
                                <w:rFonts w:ascii="Cambria Math" w:eastAsia="Cambria Math" w:hAnsi="Cambria Math" w:cs="Times New Roman"/>
                                <w:i/>
                                <w:szCs w:val="24"/>
                              </w:rPr>
                            </m:ctrlPr>
                          </m:sSubPr>
                          <m:e>
                            <m:r>
                              <w:rPr>
                                <w:rFonts w:ascii="Cambria Math" w:eastAsia="Cambria Math" w:hAnsi="Cambria Math" w:cs="Times New Roman"/>
                                <w:szCs w:val="24"/>
                              </w:rPr>
                              <m:t>B</m:t>
                            </m:r>
                          </m:e>
                          <m:sub>
                            <m:r>
                              <w:rPr>
                                <w:rFonts w:ascii="Cambria Math" w:eastAsia="Cambria Math" w:hAnsi="Cambria Math" w:cs="Times New Roman"/>
                                <w:szCs w:val="24"/>
                              </w:rPr>
                              <m:t>n</m:t>
                            </m:r>
                          </m:sub>
                        </m:sSub>
                      </m:sub>
                      <m:sup/>
                      <m:e>
                        <m:r>
                          <w:rPr>
                            <w:rFonts w:ascii="Cambria Math" w:eastAsia="Cambria Math" w:hAnsi="Cambria Math" w:cs="Times New Roman"/>
                            <w:szCs w:val="24"/>
                          </w:rPr>
                          <m:t>S</m:t>
                        </m:r>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den>
                </m:f>
              </m:oMath>
            </m:oMathPara>
          </w:p>
        </w:tc>
        <w:tc>
          <w:tcPr>
            <w:tcW w:w="1166" w:type="pct"/>
            <w:vAlign w:val="center"/>
          </w:tcPr>
          <w:p w14:paraId="49048DEC" w14:textId="77777777" w:rsidR="00136308" w:rsidRPr="00372BE3" w:rsidRDefault="0013630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4F0CDBA2" w14:textId="32F219ED" w:rsidR="006706EA" w:rsidRPr="00181986" w:rsidRDefault="006706EA" w:rsidP="006706EA">
      <w:pPr>
        <w:pStyle w:val="Heading4"/>
        <w:rPr>
          <w:rFonts w:eastAsia="SimSun" w:cs="Arial"/>
          <w:szCs w:val="24"/>
        </w:rPr>
      </w:pPr>
      <w:r w:rsidRPr="00181986">
        <w:rPr>
          <w:rFonts w:eastAsia="SimSun" w:cs="Arial"/>
          <w:szCs w:val="24"/>
        </w:rPr>
        <w:t>Number of Incident Peaks Metrics</w:t>
      </w:r>
    </w:p>
    <w:p w14:paraId="6CFD188D" w14:textId="1425DE04" w:rsidR="006706EA" w:rsidRDefault="00136308" w:rsidP="00136308">
      <w:pPr>
        <w:ind w:firstLine="420"/>
        <w:rPr>
          <w:rFonts w:ascii="Times New Roman" w:eastAsia="SimSun" w:hAnsi="Times New Roman" w:cs="Times New Roman"/>
          <w:szCs w:val="24"/>
        </w:rPr>
      </w:pPr>
      <w:proofErr w:type="gramStart"/>
      <w:r w:rsidRPr="00136308">
        <w:rPr>
          <w:rFonts w:ascii="Times New Roman" w:eastAsia="SimSun" w:hAnsi="Times New Roman" w:cs="Times New Roman"/>
          <w:szCs w:val="24"/>
        </w:rPr>
        <w:t>A number of</w:t>
      </w:r>
      <w:proofErr w:type="gramEnd"/>
      <w:r w:rsidRPr="00136308">
        <w:rPr>
          <w:rFonts w:ascii="Times New Roman" w:eastAsia="SimSun" w:hAnsi="Times New Roman" w:cs="Times New Roman"/>
          <w:szCs w:val="24"/>
        </w:rPr>
        <w:t xml:space="preserve"> incident peaks metric is a metric that counts the number of peaks in the COVID-19 incident data. Examples would include </w:t>
      </w:r>
      <w:r w:rsidRPr="00136308">
        <w:rPr>
          <w:rFonts w:ascii="Times New Roman" w:eastAsia="SimSun" w:hAnsi="Times New Roman" w:cs="Times New Roman"/>
          <w:i/>
          <w:iCs/>
          <w:szCs w:val="24"/>
        </w:rPr>
        <w:t>Number of Case Peaks</w:t>
      </w:r>
      <w:r w:rsidRPr="00136308">
        <w:rPr>
          <w:rFonts w:ascii="Times New Roman" w:eastAsia="SimSun" w:hAnsi="Times New Roman" w:cs="Times New Roman"/>
          <w:szCs w:val="24"/>
        </w:rPr>
        <w:t xml:space="preserve"> and </w:t>
      </w:r>
      <w:r w:rsidRPr="00136308">
        <w:rPr>
          <w:rFonts w:ascii="Times New Roman" w:eastAsia="SimSun" w:hAnsi="Times New Roman" w:cs="Times New Roman"/>
          <w:i/>
          <w:iCs/>
          <w:szCs w:val="24"/>
        </w:rPr>
        <w:t>Number of Death Peaks</w:t>
      </w:r>
      <w:r w:rsidRPr="00136308">
        <w:rPr>
          <w:rFonts w:ascii="Times New Roman" w:eastAsia="SimSun" w:hAnsi="Times New Roman" w:cs="Times New Roman"/>
          <w:szCs w:val="24"/>
        </w:rPr>
        <w:t>.</w:t>
      </w:r>
      <w:r>
        <w:rPr>
          <w:rFonts w:ascii="Times New Roman" w:eastAsia="SimSun" w:hAnsi="Times New Roman" w:cs="Times New Roman"/>
          <w:szCs w:val="24"/>
        </w:rPr>
        <w:t xml:space="preserve"> They were calculated using the cardinality of the set </w:t>
      </w:r>
      <m:oMath>
        <m:r>
          <w:rPr>
            <w:rFonts w:ascii="Cambria Math" w:eastAsia="SimSun" w:hAnsi="Cambria Math" w:cs="Times New Roman"/>
            <w:szCs w:val="24"/>
          </w:rPr>
          <m:t>P</m:t>
        </m:r>
      </m:oMath>
      <w:r>
        <w:rPr>
          <w:rFonts w:ascii="Times New Roman" w:eastAsia="SimSun" w:hAnsi="Times New Roman"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983"/>
      </w:tblGrid>
      <w:tr w:rsidR="00136308" w:rsidRPr="00372BE3" w14:paraId="1BD7C072" w14:textId="77777777" w:rsidTr="00E47C9E">
        <w:tc>
          <w:tcPr>
            <w:tcW w:w="3834" w:type="pct"/>
            <w:vAlign w:val="center"/>
          </w:tcPr>
          <w:p w14:paraId="21E1C143" w14:textId="1FAD3E4A" w:rsidR="00136308" w:rsidRPr="00373B42" w:rsidRDefault="0013630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Number of Incident Peaks=</m:t>
                </m:r>
                <m:d>
                  <m:dPr>
                    <m:begChr m:val="|"/>
                    <m:endChr m:val="|"/>
                    <m:ctrlPr>
                      <w:rPr>
                        <w:rFonts w:ascii="Cambria Math" w:eastAsia="SimSun" w:hAnsi="Cambria Math" w:cs="Times New Roman"/>
                        <w:i/>
                        <w:szCs w:val="24"/>
                      </w:rPr>
                    </m:ctrlPr>
                  </m:dPr>
                  <m:e>
                    <m:r>
                      <w:rPr>
                        <w:rFonts w:ascii="Cambria Math" w:eastAsia="SimSun" w:hAnsi="Cambria Math" w:cs="Times New Roman"/>
                        <w:szCs w:val="24"/>
                      </w:rPr>
                      <m:t>P</m:t>
                    </m:r>
                  </m:e>
                </m:d>
              </m:oMath>
            </m:oMathPara>
          </w:p>
        </w:tc>
        <w:tc>
          <w:tcPr>
            <w:tcW w:w="1166" w:type="pct"/>
            <w:vAlign w:val="center"/>
          </w:tcPr>
          <w:p w14:paraId="6CBFF99C" w14:textId="77777777" w:rsidR="00136308" w:rsidRPr="00372BE3" w:rsidRDefault="0013630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58A30CC4" w14:textId="13D9D830" w:rsidR="006706EA" w:rsidRPr="00181986" w:rsidRDefault="006706EA" w:rsidP="006706EA">
      <w:pPr>
        <w:pStyle w:val="Heading4"/>
        <w:rPr>
          <w:rFonts w:eastAsia="SimSun" w:cs="Arial"/>
          <w:szCs w:val="24"/>
        </w:rPr>
      </w:pPr>
      <w:r w:rsidRPr="00181986">
        <w:rPr>
          <w:rFonts w:eastAsia="SimSun" w:cs="Arial"/>
          <w:szCs w:val="24"/>
        </w:rPr>
        <w:t>Rate of Growth Metrics</w:t>
      </w:r>
    </w:p>
    <w:p w14:paraId="2B4B26B1" w14:textId="7EB4D932" w:rsidR="006706EA" w:rsidRDefault="00136308" w:rsidP="00BE5DF5">
      <w:pPr>
        <w:ind w:firstLine="420"/>
        <w:rPr>
          <w:rFonts w:ascii="Times New Roman" w:eastAsia="SimSun" w:hAnsi="Times New Roman" w:cs="Times New Roman"/>
          <w:szCs w:val="24"/>
        </w:rPr>
      </w:pPr>
      <w:r w:rsidRPr="00136308">
        <w:rPr>
          <w:rFonts w:ascii="Times New Roman" w:eastAsia="SimSun" w:hAnsi="Times New Roman" w:cs="Times New Roman"/>
          <w:szCs w:val="24"/>
        </w:rPr>
        <w:t xml:space="preserve">A rate of growth metric is a metric that describes the rate of growth of COVID-19 incidents leading up to a peak in COVID-19 incidents. This metric can be calculated as an average or as a maximum. Examples include </w:t>
      </w:r>
      <w:r w:rsidRPr="00136308">
        <w:rPr>
          <w:rFonts w:ascii="Times New Roman" w:eastAsia="SimSun" w:hAnsi="Times New Roman" w:cs="Times New Roman"/>
          <w:i/>
          <w:iCs/>
          <w:szCs w:val="24"/>
        </w:rPr>
        <w:t>Cases Average Growth Rate, Cases Maximum Growth Rate, Deaths Average Growth Rate</w:t>
      </w:r>
      <w:r w:rsidRPr="00136308">
        <w:rPr>
          <w:rFonts w:ascii="Times New Roman" w:eastAsia="SimSun" w:hAnsi="Times New Roman" w:cs="Times New Roman"/>
          <w:szCs w:val="24"/>
        </w:rPr>
        <w:t>}, etc</w:t>
      </w:r>
      <w:r>
        <w:rPr>
          <w:rFonts w:ascii="Times New Roman" w:eastAsia="SimSun" w:hAnsi="Times New Roman" w:cs="Times New Roman"/>
          <w:szCs w:val="24"/>
        </w:rPr>
        <w:t xml:space="preserve">. Both the average and maximum were calculated using the </w:t>
      </w:r>
      <m:oMath>
        <m:r>
          <w:rPr>
            <w:rFonts w:ascii="Cambria Math" w:eastAsia="SimSun" w:hAnsi="Cambria Math" w:cs="Times New Roman"/>
            <w:szCs w:val="24"/>
          </w:rPr>
          <m:t>F</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xml:space="preserv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983"/>
      </w:tblGrid>
      <w:tr w:rsidR="00136308" w:rsidRPr="00372BE3" w14:paraId="1A386A6D" w14:textId="77777777" w:rsidTr="00BE5DF5">
        <w:tc>
          <w:tcPr>
            <w:tcW w:w="3834" w:type="pct"/>
            <w:vAlign w:val="center"/>
          </w:tcPr>
          <w:p w14:paraId="10C3CF05" w14:textId="2F869983" w:rsidR="00136308"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Average Growth Rate</m:t>
                </m:r>
                <m:r>
                  <w:rPr>
                    <w:rFonts w:ascii="Cambria Math" w:eastAsia="SimSun" w:hAnsi="Cambria Math" w:cs="Times New Roman"/>
                    <w:szCs w:val="24"/>
                  </w:rPr>
                  <m:t>=</m:t>
                </m:r>
                <m:f>
                  <m:fPr>
                    <m:ctrlPr>
                      <w:rPr>
                        <w:rFonts w:ascii="Cambria Math" w:eastAsia="SimSun" w:hAnsi="Cambria Math" w:cs="Times New Roman"/>
                        <w:i/>
                        <w:szCs w:val="24"/>
                      </w:rPr>
                    </m:ctrlPr>
                  </m:fPr>
                  <m:num>
                    <m:r>
                      <w:rPr>
                        <w:rFonts w:ascii="Cambria Math" w:eastAsia="SimSun" w:hAnsi="Cambria Math" w:cs="Times New Roman"/>
                        <w:szCs w:val="24"/>
                      </w:rPr>
                      <m:t>1</m:t>
                    </m:r>
                  </m:num>
                  <m:den>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den>
                </m:f>
                <m:nary>
                  <m:naryPr>
                    <m:limLoc m:val="undOvr"/>
                    <m:ctrlPr>
                      <w:rPr>
                        <w:rFonts w:ascii="Cambria Math" w:eastAsia="SimSun" w:hAnsi="Cambria Math" w:cs="Times New Roman"/>
                        <w:i/>
                        <w:szCs w:val="24"/>
                      </w:rPr>
                    </m:ctrlPr>
                  </m:naryPr>
                  <m:sub>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42E9B102" w14:textId="77777777" w:rsidR="00136308" w:rsidRPr="00372BE3" w:rsidRDefault="0013630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r w:rsidR="00136308" w:rsidRPr="00372BE3" w14:paraId="7708C7EA" w14:textId="77777777" w:rsidTr="00BE5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34" w:type="pct"/>
            <w:tcBorders>
              <w:top w:val="nil"/>
              <w:left w:val="nil"/>
              <w:bottom w:val="nil"/>
              <w:right w:val="nil"/>
            </w:tcBorders>
          </w:tcPr>
          <w:p w14:paraId="6DB58CB2" w14:textId="0006710B" w:rsidR="00136308"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w:lastRenderedPageBreak/>
                  <m:t>Maximum Growth Rate</m:t>
                </m:r>
                <m:r>
                  <w:rPr>
                    <w:rFonts w:ascii="Cambria Math" w:eastAsia="SimSun" w:hAnsi="Cambria Math" w:cs="Times New Roman"/>
                    <w:szCs w:val="24"/>
                  </w:rPr>
                  <m:t>=</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m:t>
                        </m:r>
                        <m:r>
                          <m:rPr>
                            <m:sty m:val="p"/>
                          </m:rPr>
                          <w:rPr>
                            <w:rFonts w:ascii="Cambria Math" w:eastAsia="SimSun" w:hAnsi="Cambria Math" w:cs="Times New Roman"/>
                            <w:szCs w:val="24"/>
                          </w:rPr>
                          <m:t>ax</m:t>
                        </m:r>
                      </m:e>
                      <m:lim>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r>
                          <w:rPr>
                            <w:rFonts w:ascii="Cambria Math" w:eastAsia="SimSun" w:hAnsi="Cambria Math" w:cs="Times New Roman"/>
                            <w:szCs w:val="24"/>
                          </w:rPr>
                          <m:t>≤</m:t>
                        </m:r>
                        <m:r>
                          <w:rPr>
                            <w:rFonts w:ascii="Cambria Math" w:eastAsia="SimSun" w:hAnsi="Cambria Math" w:cs="Times New Roman"/>
                            <w:szCs w:val="24"/>
                          </w:rPr>
                          <m:t>t</m:t>
                        </m:r>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tcPr>
          <w:p w14:paraId="68E3678F" w14:textId="77777777" w:rsidR="00136308" w:rsidRPr="00372BE3" w:rsidRDefault="0013630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58E644B6" w14:textId="2586F590" w:rsidR="00BE5DF5" w:rsidRPr="00BE5DF5" w:rsidRDefault="00BE5DF5" w:rsidP="00BE5DF5">
      <w:pPr>
        <w:ind w:firstLine="420"/>
        <w:rPr>
          <w:rFonts w:ascii="Times New Roman" w:eastAsia="SimSun" w:hAnsi="Times New Roman" w:cs="Times New Roman"/>
          <w:szCs w:val="24"/>
        </w:rPr>
      </w:pPr>
      <w:r w:rsidRPr="00BE5DF5">
        <w:rPr>
          <w:rFonts w:ascii="Times New Roman" w:eastAsia="SimSun" w:hAnsi="Times New Roman" w:cs="Times New Roman"/>
          <w:szCs w:val="24"/>
        </w:rPr>
        <w:t>Note that these metrics, when used in later analyses, were broken into two categories: aggregated across all peaks and only the first peak (e.g. the average rate of growth of the first outbreak and the average rate of growth across all outbreaks). In the case of aggregation, a simple average was used to calculate the new metric.</w:t>
      </w:r>
    </w:p>
    <w:p w14:paraId="24026001" w14:textId="59B6E7C5" w:rsidR="006706EA" w:rsidRPr="00181986" w:rsidRDefault="006706EA" w:rsidP="006706EA">
      <w:pPr>
        <w:pStyle w:val="Heading4"/>
        <w:rPr>
          <w:rFonts w:eastAsia="SimSun" w:cs="Arial"/>
          <w:szCs w:val="24"/>
        </w:rPr>
      </w:pPr>
      <w:r w:rsidRPr="00181986">
        <w:rPr>
          <w:rFonts w:eastAsia="SimSun" w:cs="Arial"/>
          <w:szCs w:val="24"/>
        </w:rPr>
        <w:t>Rate of Submission Metrics</w:t>
      </w:r>
    </w:p>
    <w:p w14:paraId="017A145D" w14:textId="129B7165" w:rsidR="006706EA" w:rsidRDefault="00BE5DF5" w:rsidP="00BE5DF5">
      <w:pPr>
        <w:ind w:firstLine="420"/>
        <w:rPr>
          <w:rFonts w:ascii="Times New Roman" w:eastAsia="SimSun" w:hAnsi="Times New Roman" w:cs="Times New Roman"/>
          <w:szCs w:val="24"/>
        </w:rPr>
      </w:pPr>
      <w:r w:rsidRPr="00BE5DF5">
        <w:rPr>
          <w:rFonts w:ascii="Times New Roman" w:eastAsia="SimSun" w:hAnsi="Times New Roman" w:cs="Times New Roman"/>
          <w:szCs w:val="24"/>
        </w:rPr>
        <w:t xml:space="preserve">A rate of submission metric is a metric that describes the rate of submission of COVID-19 incidents after a peak in COVID-19 incidents. This metric can be calculated as an average or as a maximum. Examples include </w:t>
      </w:r>
      <w:r w:rsidRPr="00BE5DF5">
        <w:rPr>
          <w:rFonts w:ascii="Times New Roman" w:eastAsia="SimSun" w:hAnsi="Times New Roman" w:cs="Times New Roman"/>
          <w:i/>
          <w:iCs/>
          <w:szCs w:val="24"/>
        </w:rPr>
        <w:t>Cases Average Submission Rate, Cases Maximum Submission Rate, Deaths Average Submission Rate</w:t>
      </w:r>
      <w:r w:rsidRPr="00BE5DF5">
        <w:rPr>
          <w:rFonts w:ascii="Times New Roman" w:eastAsia="SimSun" w:hAnsi="Times New Roman" w:cs="Times New Roman"/>
          <w:szCs w:val="24"/>
        </w:rPr>
        <w:t>, etc.</w:t>
      </w:r>
      <w:r>
        <w:rPr>
          <w:rFonts w:ascii="Times New Roman" w:eastAsia="SimSun" w:hAnsi="Times New Roman" w:cs="Times New Roman"/>
          <w:szCs w:val="24"/>
        </w:rPr>
        <w:t xml:space="preserve"> Like the rate of growth metrics, these metrics were calculated using the </w:t>
      </w:r>
      <m:oMath>
        <m:r>
          <w:rPr>
            <w:rFonts w:ascii="Cambria Math" w:eastAsia="SimSun" w:hAnsi="Cambria Math" w:cs="Times New Roman"/>
            <w:szCs w:val="24"/>
          </w:rPr>
          <m:t>F</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xml:space="preserve"> function and could be aggregated </w:t>
      </w:r>
      <w:proofErr w:type="gramStart"/>
      <w:r>
        <w:rPr>
          <w:rFonts w:ascii="Times New Roman" w:eastAsia="SimSun" w:hAnsi="Times New Roman" w:cs="Times New Roman"/>
          <w:szCs w:val="24"/>
        </w:rPr>
        <w:t>later on</w:t>
      </w:r>
      <w:proofErr w:type="gramEnd"/>
      <w:r>
        <w:rPr>
          <w:rFonts w:ascii="Times New Roman" w:eastAsia="SimSun" w:hAnsi="Times New Roman"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983"/>
      </w:tblGrid>
      <w:tr w:rsidR="00BE5DF5" w:rsidRPr="00372BE3" w14:paraId="770B1E4C" w14:textId="77777777" w:rsidTr="00E47C9E">
        <w:tc>
          <w:tcPr>
            <w:tcW w:w="3834" w:type="pct"/>
            <w:vAlign w:val="center"/>
          </w:tcPr>
          <w:p w14:paraId="70EEDE2B" w14:textId="06E2C690" w:rsidR="00BE5DF5"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Average Submission Rate=</m:t>
                </m:r>
                <m:f>
                  <m:fPr>
                    <m:ctrlPr>
                      <w:rPr>
                        <w:rFonts w:ascii="Cambria Math" w:eastAsia="SimSun" w:hAnsi="Cambria Math" w:cs="Times New Roman"/>
                        <w:i/>
                        <w:szCs w:val="24"/>
                      </w:rPr>
                    </m:ctrlPr>
                  </m:fPr>
                  <m:num>
                    <m:r>
                      <w:rPr>
                        <w:rFonts w:ascii="Cambria Math" w:eastAsia="SimSun" w:hAnsi="Cambria Math" w:cs="Times New Roman"/>
                        <w:szCs w:val="24"/>
                      </w:rPr>
                      <m:t>1</m:t>
                    </m:r>
                  </m:num>
                  <m:den>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den>
                </m:f>
                <m:nary>
                  <m:naryPr>
                    <m:limLoc m:val="undOvr"/>
                    <m:ctrlPr>
                      <w:rPr>
                        <w:rFonts w:ascii="Cambria Math" w:eastAsia="SimSun" w:hAnsi="Cambria Math" w:cs="Times New Roman"/>
                        <w:i/>
                        <w:szCs w:val="24"/>
                      </w:rPr>
                    </m:ctrlPr>
                  </m:naryPr>
                  <m:sub>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sub>
                  <m:sup>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16CDFA61" w14:textId="77777777" w:rsidR="00BE5DF5" w:rsidRPr="00372BE3" w:rsidRDefault="00BE5DF5"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r w:rsidR="00BE5DF5" w:rsidRPr="00372BE3" w14:paraId="2FBF6718" w14:textId="77777777" w:rsidTr="00E47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34" w:type="pct"/>
            <w:tcBorders>
              <w:top w:val="nil"/>
              <w:left w:val="nil"/>
              <w:bottom w:val="nil"/>
              <w:right w:val="nil"/>
            </w:tcBorders>
          </w:tcPr>
          <w:p w14:paraId="00963942" w14:textId="33BA2862" w:rsidR="00BE5DF5"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Maximum Submission Rate=</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m:t>
                        </m:r>
                        <m:r>
                          <m:rPr>
                            <m:sty m:val="p"/>
                          </m:rPr>
                          <w:rPr>
                            <w:rFonts w:ascii="Cambria Math" w:eastAsia="SimSun" w:hAnsi="Cambria Math" w:cs="Times New Roman"/>
                            <w:szCs w:val="24"/>
                          </w:rPr>
                          <m:t>in</m:t>
                        </m:r>
                      </m:e>
                      <m:lim>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r>
                          <w:rPr>
                            <w:rFonts w:ascii="Cambria Math" w:eastAsia="SimSun" w:hAnsi="Cambria Math" w:cs="Times New Roman"/>
                            <w:szCs w:val="24"/>
                          </w:rPr>
                          <m:t>≤</m:t>
                        </m:r>
                        <m:r>
                          <w:rPr>
                            <w:rFonts w:ascii="Cambria Math" w:eastAsia="SimSun" w:hAnsi="Cambria Math" w:cs="Times New Roman"/>
                            <w:szCs w:val="24"/>
                          </w:rPr>
                          <m:t>t</m:t>
                        </m:r>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tcPr>
          <w:p w14:paraId="1E1F3EF8" w14:textId="77777777" w:rsidR="00BE5DF5" w:rsidRPr="00372BE3" w:rsidRDefault="00BE5DF5"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1C29974F" w14:textId="7A2F8D70" w:rsidR="006706EA" w:rsidRPr="00181986" w:rsidRDefault="006706EA" w:rsidP="006706EA">
      <w:pPr>
        <w:pStyle w:val="Heading4"/>
        <w:rPr>
          <w:rFonts w:eastAsia="SimSun" w:cs="Arial"/>
          <w:szCs w:val="24"/>
        </w:rPr>
      </w:pPr>
      <w:r w:rsidRPr="00181986">
        <w:rPr>
          <w:rFonts w:eastAsia="SimSun" w:cs="Arial"/>
          <w:szCs w:val="24"/>
        </w:rPr>
        <w:t>Length of Outbreak Metrics</w:t>
      </w:r>
    </w:p>
    <w:p w14:paraId="16566A94" w14:textId="2F7F21FD"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 length of outbreak metric describes the amount of time a peak in a country's COVID-19 incident data was observed. This metric is composed of two different length metrics: </w:t>
      </w:r>
      <w:r w:rsidRPr="006F2FE8">
        <w:rPr>
          <w:rFonts w:ascii="Times New Roman" w:eastAsia="SimSun" w:hAnsi="Times New Roman" w:cs="Times New Roman"/>
          <w:i/>
          <w:iCs/>
          <w:szCs w:val="24"/>
        </w:rPr>
        <w:t>Length of Growth</w:t>
      </w:r>
      <w:r w:rsidRPr="006F2FE8">
        <w:rPr>
          <w:rFonts w:ascii="Times New Roman" w:eastAsia="SimSun" w:hAnsi="Times New Roman" w:cs="Times New Roman"/>
          <w:szCs w:val="24"/>
        </w:rPr>
        <w:t xml:space="preserve"> and </w:t>
      </w:r>
      <w:r w:rsidRPr="006F2FE8">
        <w:rPr>
          <w:rFonts w:ascii="Times New Roman" w:eastAsia="SimSun" w:hAnsi="Times New Roman" w:cs="Times New Roman"/>
          <w:i/>
          <w:iCs/>
          <w:szCs w:val="24"/>
        </w:rPr>
        <w:t>Length of Submission</w:t>
      </w:r>
      <w:r w:rsidRPr="006F2FE8">
        <w:rPr>
          <w:rFonts w:ascii="Times New Roman" w:eastAsia="SimSun" w:hAnsi="Times New Roman" w:cs="Times New Roman"/>
          <w:szCs w:val="24"/>
        </w:rPr>
        <w:t>.</w:t>
      </w:r>
      <w:r>
        <w:rPr>
          <w:rFonts w:ascii="Times New Roman" w:eastAsia="SimSun" w:hAnsi="Times New Roman" w:cs="Times New Roman"/>
          <w:szCs w:val="24"/>
        </w:rPr>
        <w:t xml:space="preserve"> Like the rate of growth metrics, these metrics could be aggregated during later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983"/>
      </w:tblGrid>
      <w:tr w:rsidR="006F2FE8" w:rsidRPr="00372BE3" w14:paraId="0A1047E0" w14:textId="77777777" w:rsidTr="006F2FE8">
        <w:tc>
          <w:tcPr>
            <w:tcW w:w="3834" w:type="pct"/>
            <w:vAlign w:val="center"/>
          </w:tcPr>
          <w:p w14:paraId="5359A515" w14:textId="64F77B1A"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Length of Growth=</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oMath>
            </m:oMathPara>
          </w:p>
        </w:tc>
        <w:tc>
          <w:tcPr>
            <w:tcW w:w="1166" w:type="pct"/>
            <w:vAlign w:val="center"/>
          </w:tcPr>
          <w:p w14:paraId="311EEA53" w14:textId="77777777" w:rsidR="006F2FE8" w:rsidRPr="00372BE3" w:rsidRDefault="006F2FE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r w:rsidR="006F2FE8" w:rsidRPr="00372BE3" w14:paraId="3CEC774D" w14:textId="77777777" w:rsidTr="006F2F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34" w:type="pct"/>
            <w:tcBorders>
              <w:top w:val="nil"/>
              <w:left w:val="nil"/>
              <w:bottom w:val="nil"/>
              <w:right w:val="nil"/>
            </w:tcBorders>
          </w:tcPr>
          <w:p w14:paraId="18D1EC69" w14:textId="467157E4"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Length of Submission=</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oMath>
            </m:oMathPara>
          </w:p>
        </w:tc>
        <w:tc>
          <w:tcPr>
            <w:tcW w:w="1166" w:type="pct"/>
            <w:tcBorders>
              <w:top w:val="nil"/>
              <w:left w:val="nil"/>
              <w:bottom w:val="nil"/>
              <w:right w:val="nil"/>
            </w:tcBorders>
          </w:tcPr>
          <w:p w14:paraId="486745C5" w14:textId="77777777" w:rsidR="006F2FE8" w:rsidRPr="00372BE3" w:rsidRDefault="006F2FE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r w:rsidR="006F2FE8" w:rsidRPr="00372BE3" w14:paraId="3A3C70C1" w14:textId="77777777" w:rsidTr="006F2F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34" w:type="pct"/>
            <w:tcBorders>
              <w:top w:val="nil"/>
              <w:left w:val="nil"/>
              <w:bottom w:val="nil"/>
              <w:right w:val="nil"/>
            </w:tcBorders>
          </w:tcPr>
          <w:p w14:paraId="73C18048" w14:textId="2875584E"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Total Outbreak Length=</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oMath>
            </m:oMathPara>
          </w:p>
        </w:tc>
        <w:tc>
          <w:tcPr>
            <w:tcW w:w="1166" w:type="pct"/>
            <w:tcBorders>
              <w:top w:val="nil"/>
              <w:left w:val="nil"/>
              <w:bottom w:val="nil"/>
              <w:right w:val="nil"/>
            </w:tcBorders>
          </w:tcPr>
          <w:p w14:paraId="6163518D" w14:textId="77777777" w:rsidR="006F2FE8" w:rsidRPr="00372BE3" w:rsidRDefault="006F2FE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0EE759DA" w14:textId="2DFD91C8" w:rsidR="006706EA" w:rsidRPr="00181986" w:rsidRDefault="006706EA" w:rsidP="006706EA">
      <w:pPr>
        <w:pStyle w:val="Heading4"/>
        <w:rPr>
          <w:rFonts w:eastAsia="SimSun" w:cs="Arial"/>
          <w:szCs w:val="24"/>
        </w:rPr>
      </w:pPr>
      <w:r w:rsidRPr="00181986">
        <w:rPr>
          <w:rFonts w:eastAsia="SimSun" w:cs="Arial"/>
          <w:szCs w:val="24"/>
        </w:rPr>
        <w:t>Incident Peak Value Metrics</w:t>
      </w:r>
    </w:p>
    <w:p w14:paraId="1C7FAFB6" w14:textId="341C1ED0"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An incident peak value metric is a metric that describes the number of COVID-19 incidents that occurred at either a peak or valley. Examples include </w:t>
      </w:r>
      <w:r w:rsidRPr="006F2FE8">
        <w:rPr>
          <w:rFonts w:ascii="Times New Roman" w:eastAsia="SimSun" w:hAnsi="Times New Roman" w:cs="Times New Roman"/>
          <w:i/>
          <w:iCs/>
          <w:szCs w:val="24"/>
        </w:rPr>
        <w:t xml:space="preserve">Case Peak, Death </w:t>
      </w:r>
      <w:r w:rsidRPr="006F2FE8">
        <w:rPr>
          <w:rFonts w:ascii="Times New Roman" w:eastAsia="SimSun" w:hAnsi="Times New Roman" w:cs="Times New Roman"/>
          <w:i/>
          <w:iCs/>
          <w:szCs w:val="24"/>
        </w:rPr>
        <w:lastRenderedPageBreak/>
        <w:t>Peak, Case Valley</w:t>
      </w:r>
      <w:r w:rsidRPr="006F2FE8">
        <w:rPr>
          <w:rFonts w:ascii="Times New Roman" w:eastAsia="SimSun" w:hAnsi="Times New Roman" w:cs="Times New Roman"/>
          <w:szCs w:val="24"/>
        </w:rPr>
        <w:t>, etc.</w:t>
      </w:r>
    </w:p>
    <w:tbl>
      <w:tblPr>
        <w:tblStyle w:val="TableGrid"/>
        <w:tblW w:w="5000" w:type="pct"/>
        <w:tblLook w:val="04A0" w:firstRow="1" w:lastRow="0" w:firstColumn="1" w:lastColumn="0" w:noHBand="0" w:noVBand="1"/>
      </w:tblPr>
      <w:tblGrid>
        <w:gridCol w:w="6521"/>
        <w:gridCol w:w="1983"/>
      </w:tblGrid>
      <w:tr w:rsidR="006F2FE8" w:rsidRPr="00372BE3" w14:paraId="0D3AF847" w14:textId="77777777" w:rsidTr="00E47C9E">
        <w:tc>
          <w:tcPr>
            <w:tcW w:w="3834" w:type="pct"/>
            <w:tcBorders>
              <w:top w:val="nil"/>
              <w:left w:val="nil"/>
              <w:bottom w:val="nil"/>
              <w:right w:val="nil"/>
            </w:tcBorders>
          </w:tcPr>
          <w:p w14:paraId="6BAA6A91" w14:textId="1A26AE71"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Peak Value=F</m:t>
                </m:r>
                <m:d>
                  <m:dPr>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e>
                </m:d>
              </m:oMath>
            </m:oMathPara>
          </w:p>
        </w:tc>
        <w:tc>
          <w:tcPr>
            <w:tcW w:w="1166" w:type="pct"/>
            <w:tcBorders>
              <w:top w:val="nil"/>
              <w:left w:val="nil"/>
              <w:bottom w:val="nil"/>
              <w:right w:val="nil"/>
            </w:tcBorders>
          </w:tcPr>
          <w:p w14:paraId="03C73B4F" w14:textId="77777777" w:rsidR="006F2FE8" w:rsidRPr="00372BE3" w:rsidRDefault="006F2FE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53912737" w14:textId="1363B4DA" w:rsidR="006706EA" w:rsidRPr="00181986" w:rsidRDefault="006706EA" w:rsidP="006706EA">
      <w:pPr>
        <w:pStyle w:val="Heading3"/>
        <w:rPr>
          <w:rFonts w:eastAsia="SimSun" w:cs="Arial"/>
          <w:szCs w:val="24"/>
        </w:rPr>
      </w:pPr>
      <w:r w:rsidRPr="00181986">
        <w:rPr>
          <w:rFonts w:eastAsia="SimSun" w:cs="Arial"/>
          <w:szCs w:val="24"/>
        </w:rPr>
        <w:t>Government Response Metrics</w:t>
      </w:r>
    </w:p>
    <w:p w14:paraId="72A0885B" w14:textId="5669B0F7"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In this section, the calculation procedure for the government response metrics will be described. A full breakdown of all the government response metrics, and their type, can be found in Appendix</w:t>
      </w:r>
      <w:r>
        <w:rPr>
          <w:rFonts w:ascii="Times New Roman" w:eastAsia="SimSun" w:hAnsi="Times New Roman" w:cs="Times New Roman"/>
          <w:szCs w:val="24"/>
        </w:rPr>
        <w:t xml:space="preserve"> __</w:t>
      </w:r>
      <w:r w:rsidRPr="006F2FE8">
        <w:rPr>
          <w:rFonts w:ascii="Times New Roman" w:eastAsia="SimSun" w:hAnsi="Times New Roman" w:cs="Times New Roman"/>
          <w:szCs w:val="24"/>
        </w:rPr>
        <w:t>.</w:t>
      </w:r>
    </w:p>
    <w:p w14:paraId="66F607AA" w14:textId="77777777" w:rsidR="006706EA" w:rsidRPr="00181986" w:rsidRDefault="006706EA" w:rsidP="006706EA">
      <w:pPr>
        <w:pStyle w:val="Heading4"/>
        <w:rPr>
          <w:rFonts w:eastAsia="SimSun" w:cs="Arial"/>
          <w:szCs w:val="24"/>
        </w:rPr>
      </w:pPr>
      <w:r w:rsidRPr="00181986">
        <w:rPr>
          <w:rFonts w:eastAsia="SimSun" w:cs="Arial"/>
          <w:szCs w:val="24"/>
        </w:rPr>
        <w:t>Maximum Index Value Metrics</w:t>
      </w:r>
    </w:p>
    <w:p w14:paraId="5D2574D4" w14:textId="240B99D3" w:rsidR="006706EA" w:rsidRPr="006F2FE8"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 maximum index value metric describes the maximum values observed in one of the </w:t>
      </w:r>
      <w:proofErr w:type="spellStart"/>
      <w:r w:rsidRPr="006F2FE8">
        <w:rPr>
          <w:rFonts w:ascii="Times New Roman" w:eastAsia="SimSun" w:hAnsi="Times New Roman" w:cs="Times New Roman"/>
          <w:szCs w:val="24"/>
        </w:rPr>
        <w:t>OxCGRT</w:t>
      </w:r>
      <w:proofErr w:type="spellEnd"/>
      <w:r w:rsidRPr="006F2FE8">
        <w:rPr>
          <w:rFonts w:ascii="Times New Roman" w:eastAsia="SimSun" w:hAnsi="Times New Roman" w:cs="Times New Roman"/>
          <w:szCs w:val="24"/>
        </w:rPr>
        <w:t xml:space="preserve"> four main indexes over the </w:t>
      </w:r>
      <w:proofErr w:type="gramStart"/>
      <w:r w:rsidRPr="006F2FE8">
        <w:rPr>
          <w:rFonts w:ascii="Times New Roman" w:eastAsia="SimSun" w:hAnsi="Times New Roman" w:cs="Times New Roman"/>
          <w:szCs w:val="24"/>
        </w:rPr>
        <w:t>time period</w:t>
      </w:r>
      <w:proofErr w:type="gramEnd"/>
      <w:r w:rsidRPr="006F2FE8">
        <w:rPr>
          <w:rFonts w:ascii="Times New Roman" w:eastAsia="SimSun" w:hAnsi="Times New Roman" w:cs="Times New Roman"/>
          <w:szCs w:val="24"/>
        </w:rPr>
        <w:t xml:space="preserve"> used in this research.</w:t>
      </w:r>
      <w:r>
        <w:rPr>
          <w:rFonts w:ascii="Times New Roman" w:eastAsia="SimSun" w:hAnsi="Times New Roman" w:cs="Times New Roman"/>
          <w:szCs w:val="24"/>
        </w:rPr>
        <w:t xml:space="preserve"> </w:t>
      </w:r>
      <w:r w:rsidRPr="006F2FE8">
        <w:rPr>
          <w:rFonts w:ascii="Times New Roman" w:eastAsia="SimSun" w:hAnsi="Times New Roman" w:cs="Times New Roman"/>
          <w:szCs w:val="24"/>
        </w:rPr>
        <w:t>An example is \</w:t>
      </w:r>
      <w:r w:rsidRPr="006F2FE8">
        <w:rPr>
          <w:rFonts w:ascii="Times New Roman" w:eastAsia="SimSun" w:hAnsi="Times New Roman" w:cs="Times New Roman"/>
          <w:i/>
          <w:iCs/>
          <w:szCs w:val="24"/>
        </w:rPr>
        <w:t>Maximum Stringency</w:t>
      </w:r>
      <w:r>
        <w:rPr>
          <w:rFonts w:ascii="Times New Roman" w:eastAsia="SimSun" w:hAnsi="Times New Roman" w:cs="Times New Roman"/>
          <w:szCs w:val="24"/>
        </w:rPr>
        <w:t>.</w:t>
      </w:r>
    </w:p>
    <w:tbl>
      <w:tblPr>
        <w:tblStyle w:val="TableGrid"/>
        <w:tblW w:w="5000" w:type="pct"/>
        <w:tblLook w:val="04A0" w:firstRow="1" w:lastRow="0" w:firstColumn="1" w:lastColumn="0" w:noHBand="0" w:noVBand="1"/>
      </w:tblPr>
      <w:tblGrid>
        <w:gridCol w:w="6521"/>
        <w:gridCol w:w="1983"/>
      </w:tblGrid>
      <w:tr w:rsidR="006F2FE8" w:rsidRPr="00372BE3" w14:paraId="6D4665A0" w14:textId="77777777" w:rsidTr="00E47C9E">
        <w:tc>
          <w:tcPr>
            <w:tcW w:w="3834" w:type="pct"/>
            <w:tcBorders>
              <w:top w:val="nil"/>
              <w:left w:val="nil"/>
              <w:bottom w:val="nil"/>
              <w:right w:val="nil"/>
            </w:tcBorders>
          </w:tcPr>
          <w:p w14:paraId="1F02A335" w14:textId="29405E4C"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Maximum Main Index Value=</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max</m:t>
                        </m:r>
                      </m:e>
                      <m:lim>
                        <m:r>
                          <w:rPr>
                            <w:rFonts w:ascii="Cambria Math" w:eastAsia="SimSun" w:hAnsi="Cambria Math" w:cs="Times New Roman"/>
                            <w:szCs w:val="24"/>
                          </w:rPr>
                          <m:t>t</m:t>
                        </m:r>
                      </m:lim>
                    </m:limLow>
                  </m:fName>
                  <m:e>
                    <m:r>
                      <w:rPr>
                        <w:rFonts w:ascii="Cambria Math" w:eastAsia="SimSun" w:hAnsi="Cambria Math" w:cs="Times New Roman"/>
                        <w:szCs w:val="24"/>
                      </w:rPr>
                      <m:t>M</m:t>
                    </m:r>
                    <m:d>
                      <m:dPr>
                        <m:ctrlPr>
                          <w:rPr>
                            <w:rFonts w:ascii="Cambria Math" w:eastAsia="SimSun" w:hAnsi="Cambria Math" w:cs="Times New Roman"/>
                            <w:i/>
                            <w:szCs w:val="24"/>
                          </w:rPr>
                        </m:ctrlPr>
                      </m:dPr>
                      <m:e>
                        <m:r>
                          <w:rPr>
                            <w:rFonts w:ascii="Cambria Math" w:eastAsia="SimSun" w:hAnsi="Cambria Math" w:cs="Times New Roman"/>
                            <w:szCs w:val="24"/>
                          </w:rPr>
                          <m:t>t</m:t>
                        </m:r>
                      </m:e>
                    </m:d>
                  </m:e>
                </m:func>
              </m:oMath>
            </m:oMathPara>
          </w:p>
        </w:tc>
        <w:tc>
          <w:tcPr>
            <w:tcW w:w="1166" w:type="pct"/>
            <w:tcBorders>
              <w:top w:val="nil"/>
              <w:left w:val="nil"/>
              <w:bottom w:val="nil"/>
              <w:right w:val="nil"/>
            </w:tcBorders>
          </w:tcPr>
          <w:p w14:paraId="433BEED6" w14:textId="77777777" w:rsidR="006F2FE8" w:rsidRPr="00372BE3" w:rsidRDefault="006F2FE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70DFE656" w14:textId="64919DE0" w:rsidR="006706EA" w:rsidRPr="00181986" w:rsidRDefault="006706EA" w:rsidP="006706EA">
      <w:pPr>
        <w:pStyle w:val="Heading4"/>
        <w:rPr>
          <w:rFonts w:eastAsia="SimSun" w:cs="Arial"/>
          <w:szCs w:val="24"/>
        </w:rPr>
      </w:pPr>
      <w:r w:rsidRPr="00181986">
        <w:rPr>
          <w:rFonts w:eastAsia="SimSun" w:cs="Arial"/>
          <w:szCs w:val="24"/>
        </w:rPr>
        <w:t>Index Ratio Metrics</w:t>
      </w:r>
    </w:p>
    <w:p w14:paraId="51ABA14E" w14:textId="4D9D0EE3"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An index ratio metric is a metric that relates the scores across one of the </w:t>
      </w:r>
      <w:proofErr w:type="spellStart"/>
      <w:r w:rsidRPr="006F2FE8">
        <w:rPr>
          <w:rFonts w:ascii="Times New Roman" w:eastAsia="SimSun" w:hAnsi="Times New Roman" w:cs="Times New Roman"/>
          <w:szCs w:val="24"/>
        </w:rPr>
        <w:t>OxCGRT</w:t>
      </w:r>
      <w:proofErr w:type="spellEnd"/>
      <w:r w:rsidRPr="006F2FE8">
        <w:rPr>
          <w:rFonts w:ascii="Times New Roman" w:eastAsia="SimSun" w:hAnsi="Times New Roman" w:cs="Times New Roman"/>
          <w:szCs w:val="24"/>
        </w:rPr>
        <w:t xml:space="preserve"> main indexes to another in a </w:t>
      </w:r>
      <w:proofErr w:type="spellStart"/>
      <w:r w:rsidRPr="006F2FE8">
        <w:rPr>
          <w:rFonts w:ascii="Times New Roman" w:eastAsia="SimSun" w:hAnsi="Times New Roman" w:cs="Times New Roman"/>
          <w:szCs w:val="24"/>
        </w:rPr>
        <w:t>ratio</w:t>
      </w:r>
      <w:proofErr w:type="spellEnd"/>
      <w:r w:rsidRPr="006F2FE8">
        <w:rPr>
          <w:rFonts w:ascii="Times New Roman" w:eastAsia="SimSun" w:hAnsi="Times New Roman" w:cs="Times New Roman"/>
          <w:szCs w:val="24"/>
        </w:rPr>
        <w:t xml:space="preserve"> format. An example is </w:t>
      </w:r>
      <w:r w:rsidRPr="006F2FE8">
        <w:rPr>
          <w:rFonts w:ascii="Times New Roman" w:eastAsia="SimSun" w:hAnsi="Times New Roman" w:cs="Times New Roman"/>
          <w:i/>
          <w:iCs/>
          <w:szCs w:val="24"/>
        </w:rPr>
        <w:t>Economic Support to Containment Health Ratio</w:t>
      </w:r>
      <w:r w:rsidRPr="006F2FE8">
        <w:rPr>
          <w:rFonts w:ascii="Times New Roman" w:eastAsia="SimSun" w:hAnsi="Times New Roman" w:cs="Times New Roman"/>
          <w:szCs w:val="24"/>
        </w:rPr>
        <w:t>.</w:t>
      </w:r>
    </w:p>
    <w:tbl>
      <w:tblPr>
        <w:tblStyle w:val="TableGrid"/>
        <w:tblW w:w="5000" w:type="pct"/>
        <w:tblLook w:val="04A0" w:firstRow="1" w:lastRow="0" w:firstColumn="1" w:lastColumn="0" w:noHBand="0" w:noVBand="1"/>
      </w:tblPr>
      <w:tblGrid>
        <w:gridCol w:w="6521"/>
        <w:gridCol w:w="1983"/>
      </w:tblGrid>
      <w:tr w:rsidR="006F2FE8" w:rsidRPr="00372BE3" w14:paraId="7F963500" w14:textId="77777777" w:rsidTr="00E47C9E">
        <w:tc>
          <w:tcPr>
            <w:tcW w:w="3834" w:type="pct"/>
            <w:tcBorders>
              <w:top w:val="nil"/>
              <w:left w:val="nil"/>
              <w:bottom w:val="nil"/>
              <w:right w:val="nil"/>
            </w:tcBorders>
          </w:tcPr>
          <w:p w14:paraId="537D3AC3" w14:textId="7242EB25"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Main Index Ratio=</m:t>
                </m:r>
                <m:f>
                  <m:fPr>
                    <m:ctrlPr>
                      <w:rPr>
                        <w:rFonts w:ascii="Cambria Math" w:eastAsia="SimSun" w:hAnsi="Cambria Math" w:cs="Times New Roman"/>
                        <w:i/>
                        <w:szCs w:val="24"/>
                      </w:rPr>
                    </m:ctrlPr>
                  </m:fPr>
                  <m:num>
                    <m:nary>
                      <m:naryPr>
                        <m:chr m:val="∑"/>
                        <m:limLoc m:val="undOvr"/>
                        <m:supHide m:val="1"/>
                        <m:ctrlPr>
                          <w:rPr>
                            <w:rFonts w:ascii="Cambria Math" w:eastAsia="SimSun" w:hAnsi="Cambria Math" w:cs="Times New Roman"/>
                            <w:i/>
                            <w:szCs w:val="24"/>
                          </w:rPr>
                        </m:ctrlPr>
                      </m:naryPr>
                      <m:sub>
                        <m:r>
                          <w:rPr>
                            <w:rFonts w:ascii="Cambria Math" w:eastAsia="SimSun" w:hAnsi="Cambria Math" w:cs="Times New Roman"/>
                            <w:szCs w:val="24"/>
                          </w:rPr>
                          <m:t>t</m:t>
                        </m:r>
                      </m:sub>
                      <m:sup/>
                      <m:e>
                        <m:sSub>
                          <m:sSubPr>
                            <m:ctrlPr>
                              <w:rPr>
                                <w:rFonts w:ascii="Cambria Math" w:eastAsia="SimSun" w:hAnsi="Cambria Math" w:cs="Times New Roman"/>
                                <w:i/>
                                <w:szCs w:val="24"/>
                              </w:rPr>
                            </m:ctrlPr>
                          </m:sSubPr>
                          <m:e>
                            <m:r>
                              <w:rPr>
                                <w:rFonts w:ascii="Cambria Math" w:eastAsia="SimSun" w:hAnsi="Cambria Math" w:cs="Times New Roman"/>
                                <w:szCs w:val="24"/>
                              </w:rPr>
                              <m:t>M</m:t>
                            </m:r>
                          </m:e>
                          <m:sub>
                            <m:r>
                              <w:rPr>
                                <w:rFonts w:ascii="Cambria Math" w:eastAsia="SimSun" w:hAnsi="Cambria Math" w:cs="Times New Roman"/>
                                <w:szCs w:val="24"/>
                              </w:rPr>
                              <m:t>1</m:t>
                            </m:r>
                          </m:sub>
                        </m:sSub>
                        <m:d>
                          <m:dPr>
                            <m:ctrlPr>
                              <w:rPr>
                                <w:rFonts w:ascii="Cambria Math" w:eastAsia="SimSun" w:hAnsi="Cambria Math" w:cs="Times New Roman"/>
                                <w:i/>
                                <w:szCs w:val="24"/>
                              </w:rPr>
                            </m:ctrlPr>
                          </m:dPr>
                          <m:e>
                            <m:r>
                              <w:rPr>
                                <w:rFonts w:ascii="Cambria Math" w:eastAsia="SimSun" w:hAnsi="Cambria Math" w:cs="Times New Roman"/>
                                <w:szCs w:val="24"/>
                              </w:rPr>
                              <m:t>t</m:t>
                            </m:r>
                          </m:e>
                        </m:d>
                      </m:e>
                    </m:nary>
                  </m:num>
                  <m:den>
                    <m:nary>
                      <m:naryPr>
                        <m:chr m:val="∑"/>
                        <m:limLoc m:val="undOvr"/>
                        <m:supHide m:val="1"/>
                        <m:ctrlPr>
                          <w:rPr>
                            <w:rFonts w:ascii="Cambria Math" w:eastAsia="SimSun" w:hAnsi="Cambria Math" w:cs="Times New Roman"/>
                            <w:i/>
                            <w:szCs w:val="24"/>
                          </w:rPr>
                        </m:ctrlPr>
                      </m:naryPr>
                      <m:sub>
                        <m:r>
                          <w:rPr>
                            <w:rFonts w:ascii="Cambria Math" w:eastAsia="SimSun" w:hAnsi="Cambria Math" w:cs="Times New Roman"/>
                            <w:szCs w:val="24"/>
                          </w:rPr>
                          <m:t>t</m:t>
                        </m:r>
                      </m:sub>
                      <m:sup/>
                      <m:e>
                        <m:sSub>
                          <m:sSubPr>
                            <m:ctrlPr>
                              <w:rPr>
                                <w:rFonts w:ascii="Cambria Math" w:eastAsia="SimSun" w:hAnsi="Cambria Math" w:cs="Times New Roman"/>
                                <w:i/>
                                <w:szCs w:val="24"/>
                              </w:rPr>
                            </m:ctrlPr>
                          </m:sSubPr>
                          <m:e>
                            <m:r>
                              <w:rPr>
                                <w:rFonts w:ascii="Cambria Math" w:eastAsia="SimSun" w:hAnsi="Cambria Math" w:cs="Times New Roman"/>
                                <w:szCs w:val="24"/>
                              </w:rPr>
                              <m:t>M</m:t>
                            </m:r>
                          </m:e>
                          <m:sub>
                            <m:r>
                              <w:rPr>
                                <w:rFonts w:ascii="Cambria Math" w:eastAsia="SimSun" w:hAnsi="Cambria Math" w:cs="Times New Roman"/>
                                <w:szCs w:val="24"/>
                              </w:rPr>
                              <m:t>2</m:t>
                            </m:r>
                          </m:sub>
                        </m:sSub>
                        <m:d>
                          <m:dPr>
                            <m:ctrlPr>
                              <w:rPr>
                                <w:rFonts w:ascii="Cambria Math" w:eastAsia="SimSun" w:hAnsi="Cambria Math" w:cs="Times New Roman"/>
                                <w:i/>
                                <w:szCs w:val="24"/>
                              </w:rPr>
                            </m:ctrlPr>
                          </m:dPr>
                          <m:e>
                            <m:r>
                              <w:rPr>
                                <w:rFonts w:ascii="Cambria Math" w:eastAsia="SimSun" w:hAnsi="Cambria Math" w:cs="Times New Roman"/>
                                <w:szCs w:val="24"/>
                              </w:rPr>
                              <m:t>t</m:t>
                            </m:r>
                          </m:e>
                        </m:d>
                      </m:e>
                    </m:nary>
                  </m:den>
                </m:f>
              </m:oMath>
            </m:oMathPara>
          </w:p>
        </w:tc>
        <w:tc>
          <w:tcPr>
            <w:tcW w:w="1166" w:type="pct"/>
            <w:tcBorders>
              <w:top w:val="nil"/>
              <w:left w:val="nil"/>
              <w:bottom w:val="nil"/>
              <w:right w:val="nil"/>
            </w:tcBorders>
          </w:tcPr>
          <w:p w14:paraId="064426EE" w14:textId="77777777" w:rsidR="006F2FE8" w:rsidRPr="00372BE3" w:rsidRDefault="006F2FE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0E26235B" w14:textId="63D6F76E" w:rsidR="006706EA" w:rsidRPr="00181986" w:rsidRDefault="006706EA" w:rsidP="006706EA">
      <w:pPr>
        <w:pStyle w:val="Heading4"/>
        <w:rPr>
          <w:rFonts w:eastAsia="SimSun" w:cs="Arial"/>
          <w:szCs w:val="24"/>
        </w:rPr>
      </w:pPr>
      <w:r w:rsidRPr="00181986">
        <w:rPr>
          <w:rFonts w:eastAsia="SimSun" w:cs="Arial"/>
          <w:szCs w:val="24"/>
        </w:rPr>
        <w:t>Length of Elevated Response Metrics</w:t>
      </w:r>
    </w:p>
    <w:p w14:paraId="3F24DC96" w14:textId="30626145"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 length of elevated response metric is a metric that counts the number of days where one of the </w:t>
      </w:r>
      <w:proofErr w:type="spellStart"/>
      <w:r w:rsidRPr="006F2FE8">
        <w:rPr>
          <w:rFonts w:ascii="Times New Roman" w:eastAsia="SimSun" w:hAnsi="Times New Roman" w:cs="Times New Roman"/>
          <w:szCs w:val="24"/>
        </w:rPr>
        <w:t>OxCGRT</w:t>
      </w:r>
      <w:proofErr w:type="spellEnd"/>
      <w:r w:rsidRPr="006F2FE8">
        <w:rPr>
          <w:rFonts w:ascii="Times New Roman" w:eastAsia="SimSun" w:hAnsi="Times New Roman" w:cs="Times New Roman"/>
          <w:szCs w:val="24"/>
        </w:rPr>
        <w:t xml:space="preserve"> subindexes was at an elevated level of response (above a threshold </w:t>
      </w:r>
      <m:oMath>
        <m:r>
          <w:rPr>
            <w:rFonts w:ascii="Cambria Math" w:eastAsia="SimSun" w:hAnsi="Cambria Math" w:cs="Times New Roman"/>
            <w:szCs w:val="24"/>
          </w:rPr>
          <m:t>T</m:t>
        </m:r>
      </m:oMath>
      <w:r w:rsidRPr="006F2FE8">
        <w:rPr>
          <w:rFonts w:ascii="Times New Roman" w:eastAsia="SimSun" w:hAnsi="Times New Roman" w:cs="Times New Roman"/>
          <w:szCs w:val="24"/>
        </w:rPr>
        <w:t xml:space="preserve">). Examples include </w:t>
      </w:r>
      <w:r w:rsidRPr="006F2FE8">
        <w:rPr>
          <w:rFonts w:ascii="Times New Roman" w:eastAsia="SimSun" w:hAnsi="Times New Roman" w:cs="Times New Roman"/>
          <w:i/>
          <w:iCs/>
          <w:szCs w:val="24"/>
        </w:rPr>
        <w:t>Number of Days Public Transport Closed, Number of Days Facial Coverings in all Public Places, Number Days Restricting Gatherings (&lt;100)</w:t>
      </w:r>
      <w:r w:rsidRPr="006F2FE8">
        <w:rPr>
          <w:rFonts w:ascii="Times New Roman" w:eastAsia="SimSun" w:hAnsi="Times New Roman" w:cs="Times New Roman"/>
          <w:szCs w:val="24"/>
        </w:rPr>
        <w:t>, etc.</w:t>
      </w:r>
    </w:p>
    <w:tbl>
      <w:tblPr>
        <w:tblStyle w:val="TableGrid"/>
        <w:tblW w:w="5000" w:type="pct"/>
        <w:tblLook w:val="04A0" w:firstRow="1" w:lastRow="0" w:firstColumn="1" w:lastColumn="0" w:noHBand="0" w:noVBand="1"/>
      </w:tblPr>
      <w:tblGrid>
        <w:gridCol w:w="6521"/>
        <w:gridCol w:w="1983"/>
      </w:tblGrid>
      <w:tr w:rsidR="006F2FE8" w:rsidRPr="00372BE3" w14:paraId="6954E94B" w14:textId="77777777" w:rsidTr="00E47C9E">
        <w:tc>
          <w:tcPr>
            <w:tcW w:w="3834" w:type="pct"/>
            <w:tcBorders>
              <w:top w:val="nil"/>
              <w:left w:val="nil"/>
              <w:bottom w:val="nil"/>
              <w:right w:val="nil"/>
            </w:tcBorders>
          </w:tcPr>
          <w:p w14:paraId="71A0440D" w14:textId="0B36EE84"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Length of Elevated Response=</m:t>
                </m:r>
                <m:nary>
                  <m:naryPr>
                    <m:chr m:val="∑"/>
                    <m:limLoc m:val="undOvr"/>
                    <m:supHide m:val="1"/>
                    <m:ctrlPr>
                      <w:rPr>
                        <w:rFonts w:ascii="Cambria Math" w:eastAsia="SimSun" w:hAnsi="Cambria Math" w:cs="Times New Roman"/>
                        <w:i/>
                        <w:szCs w:val="24"/>
                      </w:rPr>
                    </m:ctrlPr>
                  </m:naryPr>
                  <m:sub>
                    <m:r>
                      <w:rPr>
                        <w:rFonts w:ascii="Cambria Math" w:eastAsia="SimSun" w:hAnsi="Cambria Math" w:cs="Times New Roman"/>
                        <w:szCs w:val="24"/>
                      </w:rPr>
                      <m:t>t</m:t>
                    </m:r>
                  </m:sub>
                  <m:sup/>
                  <m:e>
                    <m:d>
                      <m:dPr>
                        <m:begChr m:val="{"/>
                        <m:endChr m:val=""/>
                        <m:ctrlPr>
                          <w:rPr>
                            <w:rFonts w:ascii="Cambria Math" w:eastAsia="SimSun" w:hAnsi="Cambria Math" w:cs="Times New Roman"/>
                            <w:i/>
                            <w:szCs w:val="24"/>
                          </w:rPr>
                        </m:ctrlPr>
                      </m:dPr>
                      <m:e>
                        <m:m>
                          <m:mPr>
                            <m:mcs>
                              <m:mc>
                                <m:mcPr>
                                  <m:count m:val="2"/>
                                  <m:mcJc m:val="center"/>
                                </m:mcPr>
                              </m:mc>
                            </m:mcs>
                            <m:ctrlPr>
                              <w:rPr>
                                <w:rFonts w:ascii="Cambria Math" w:eastAsia="SimSun" w:hAnsi="Cambria Math" w:cs="Times New Roman"/>
                                <w:i/>
                                <w:szCs w:val="24"/>
                              </w:rPr>
                            </m:ctrlPr>
                          </m:mPr>
                          <m:mr>
                            <m:e>
                              <m:r>
                                <w:rPr>
                                  <w:rFonts w:ascii="Cambria Math" w:eastAsia="SimSun" w:hAnsi="Cambria Math" w:cs="Times New Roman"/>
                                  <w:szCs w:val="24"/>
                                </w:rPr>
                                <m:t>if N</m:t>
                              </m:r>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≥T</m:t>
                              </m:r>
                            </m:e>
                            <m:e>
                              <m:r>
                                <w:rPr>
                                  <w:rFonts w:ascii="Cambria Math" w:eastAsia="SimSun" w:hAnsi="Cambria Math" w:cs="Times New Roman"/>
                                  <w:szCs w:val="24"/>
                                </w:rPr>
                                <m:t>1</m:t>
                              </m:r>
                            </m:e>
                          </m:mr>
                          <m:mr>
                            <m:e>
                              <m:r>
                                <w:rPr>
                                  <w:rFonts w:ascii="Cambria Math" w:eastAsia="SimSun" w:hAnsi="Cambria Math" w:cs="Times New Roman"/>
                                  <w:szCs w:val="24"/>
                                </w:rPr>
                                <m:t>otherwise</m:t>
                              </m:r>
                            </m:e>
                            <m:e>
                              <m:r>
                                <w:rPr>
                                  <w:rFonts w:ascii="Cambria Math" w:eastAsia="SimSun" w:hAnsi="Cambria Math" w:cs="Times New Roman"/>
                                  <w:szCs w:val="24"/>
                                </w:rPr>
                                <m:t>0</m:t>
                              </m:r>
                            </m:e>
                          </m:mr>
                        </m:m>
                      </m:e>
                    </m:d>
                  </m:e>
                </m:nary>
              </m:oMath>
            </m:oMathPara>
          </w:p>
        </w:tc>
        <w:tc>
          <w:tcPr>
            <w:tcW w:w="1166" w:type="pct"/>
            <w:tcBorders>
              <w:top w:val="nil"/>
              <w:left w:val="nil"/>
              <w:bottom w:val="nil"/>
              <w:right w:val="nil"/>
            </w:tcBorders>
          </w:tcPr>
          <w:p w14:paraId="2C5F9146" w14:textId="77777777" w:rsidR="006F2FE8" w:rsidRPr="00372BE3" w:rsidRDefault="006F2FE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22CF798C" w14:textId="32F61768" w:rsidR="006706EA" w:rsidRPr="00181986" w:rsidRDefault="00D91B18" w:rsidP="00D91B18">
      <w:pPr>
        <w:pStyle w:val="Heading3"/>
        <w:rPr>
          <w:rFonts w:eastAsia="SimSun" w:cs="Arial"/>
          <w:szCs w:val="24"/>
        </w:rPr>
      </w:pPr>
      <w:r w:rsidRPr="00181986">
        <w:rPr>
          <w:rFonts w:eastAsia="SimSun" w:cs="Arial"/>
          <w:szCs w:val="24"/>
        </w:rPr>
        <w:t>Risk Tolerance Metrics</w:t>
      </w:r>
    </w:p>
    <w:p w14:paraId="352AB8A6" w14:textId="130CED6F" w:rsidR="006706EA" w:rsidRDefault="00E47C9E" w:rsidP="00E47C9E">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In this section, the calculation procedure for the risk tolerance metrics will be </w:t>
      </w:r>
      <w:r w:rsidRPr="00E47C9E">
        <w:rPr>
          <w:rFonts w:ascii="Times New Roman" w:eastAsia="SimSun" w:hAnsi="Times New Roman" w:cs="Times New Roman"/>
          <w:szCs w:val="24"/>
        </w:rPr>
        <w:lastRenderedPageBreak/>
        <w:t xml:space="preserve">described. A full breakdown of all the risk tolerance metrics, and their type, can be found in Appendix </w:t>
      </w:r>
      <w:r>
        <w:rPr>
          <w:rFonts w:ascii="Times New Roman" w:eastAsia="SimSun" w:hAnsi="Times New Roman" w:cs="Times New Roman"/>
          <w:szCs w:val="24"/>
        </w:rPr>
        <w:t>__</w:t>
      </w:r>
      <w:r w:rsidRPr="00E47C9E">
        <w:rPr>
          <w:rFonts w:ascii="Times New Roman" w:eastAsia="SimSun" w:hAnsi="Times New Roman" w:cs="Times New Roman"/>
          <w:szCs w:val="24"/>
        </w:rPr>
        <w:t>.</w:t>
      </w:r>
    </w:p>
    <w:p w14:paraId="3B0A085A" w14:textId="77777777" w:rsidR="006706EA" w:rsidRPr="00181986" w:rsidRDefault="00D91B18" w:rsidP="006706EA">
      <w:pPr>
        <w:pStyle w:val="Heading4"/>
        <w:rPr>
          <w:rFonts w:eastAsia="SimSun" w:cs="Arial"/>
          <w:szCs w:val="24"/>
        </w:rPr>
      </w:pPr>
      <w:r w:rsidRPr="00181986">
        <w:rPr>
          <w:rFonts w:eastAsia="SimSun" w:cs="Arial"/>
          <w:szCs w:val="24"/>
        </w:rPr>
        <w:t>Number of Incidents before Index Peak Metrics</w:t>
      </w:r>
    </w:p>
    <w:p w14:paraId="13DAC680" w14:textId="31D03D7B" w:rsidR="00D91B18" w:rsidRDefault="00E47C9E" w:rsidP="00D91B18">
      <w:pPr>
        <w:rPr>
          <w:rFonts w:ascii="Times New Roman" w:eastAsia="SimSun" w:hAnsi="Times New Roman" w:cs="Times New Roman"/>
          <w:szCs w:val="24"/>
        </w:rPr>
      </w:pPr>
      <w:proofErr w:type="gramStart"/>
      <w:r w:rsidRPr="00E47C9E">
        <w:rPr>
          <w:rFonts w:ascii="Times New Roman" w:eastAsia="SimSun" w:hAnsi="Times New Roman" w:cs="Times New Roman"/>
          <w:szCs w:val="24"/>
        </w:rPr>
        <w:t>A number of</w:t>
      </w:r>
      <w:proofErr w:type="gramEnd"/>
      <w:r w:rsidRPr="00E47C9E">
        <w:rPr>
          <w:rFonts w:ascii="Times New Roman" w:eastAsia="SimSun" w:hAnsi="Times New Roman" w:cs="Times New Roman"/>
          <w:szCs w:val="24"/>
        </w:rPr>
        <w:t xml:space="preserve"> incidents before peak index metric is a metric that counts the number of COVID-19 incidents that occurred before the first peak in one of the </w:t>
      </w:r>
      <w:proofErr w:type="spellStart"/>
      <w:r w:rsidRPr="00E47C9E">
        <w:rPr>
          <w:rFonts w:ascii="Times New Roman" w:eastAsia="SimSun" w:hAnsi="Times New Roman" w:cs="Times New Roman"/>
          <w:szCs w:val="24"/>
        </w:rPr>
        <w:t>OxCGRT's</w:t>
      </w:r>
      <w:proofErr w:type="spellEnd"/>
      <w:r w:rsidRPr="00E47C9E">
        <w:rPr>
          <w:rFonts w:ascii="Times New Roman" w:eastAsia="SimSun" w:hAnsi="Times New Roman" w:cs="Times New Roman"/>
          <w:szCs w:val="24"/>
        </w:rPr>
        <w:t xml:space="preserve"> main indexes occurred. After the first peak in one of the </w:t>
      </w:r>
      <w:proofErr w:type="spellStart"/>
      <w:r w:rsidRPr="00E47C9E">
        <w:rPr>
          <w:rFonts w:ascii="Times New Roman" w:eastAsia="SimSun" w:hAnsi="Times New Roman" w:cs="Times New Roman"/>
          <w:szCs w:val="24"/>
        </w:rPr>
        <w:t>OxCGRT</w:t>
      </w:r>
      <w:proofErr w:type="spellEnd"/>
      <w:r w:rsidRPr="00E47C9E">
        <w:rPr>
          <w:rFonts w:ascii="Times New Roman" w:eastAsia="SimSun" w:hAnsi="Times New Roman" w:cs="Times New Roman"/>
          <w:szCs w:val="24"/>
        </w:rPr>
        <w:t xml:space="preserve"> indexes was calculated (</w:t>
      </w:r>
      <m:oMath>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oMath>
      <w:r w:rsidRPr="00E47C9E">
        <w:rPr>
          <w:rFonts w:ascii="Times New Roman" w:eastAsia="SimSun" w:hAnsi="Times New Roman" w:cs="Times New Roman"/>
          <w:szCs w:val="24"/>
        </w:rPr>
        <w:t xml:space="preserve">), the total prior incidents are calculated. Some examples of this type of metric include </w:t>
      </w:r>
      <w:r w:rsidRPr="00E47C9E">
        <w:rPr>
          <w:rFonts w:ascii="Times New Roman" w:eastAsia="SimSun" w:hAnsi="Times New Roman" w:cs="Times New Roman"/>
          <w:i/>
          <w:iCs/>
          <w:szCs w:val="24"/>
        </w:rPr>
        <w:t>Number of Cases before Peak Stringency</w:t>
      </w:r>
      <w:r w:rsidRPr="00E47C9E">
        <w:rPr>
          <w:rFonts w:ascii="Times New Roman" w:eastAsia="SimSun" w:hAnsi="Times New Roman" w:cs="Times New Roman"/>
          <w:szCs w:val="24"/>
        </w:rPr>
        <w:t xml:space="preserve"> and </w:t>
      </w:r>
      <w:r w:rsidRPr="00E47C9E">
        <w:rPr>
          <w:rFonts w:ascii="Times New Roman" w:eastAsia="SimSun" w:hAnsi="Times New Roman" w:cs="Times New Roman"/>
          <w:i/>
          <w:iCs/>
          <w:szCs w:val="24"/>
        </w:rPr>
        <w:t>Number of Deaths before Peak Containment Health</w:t>
      </w:r>
      <w:r>
        <w:rPr>
          <w:rFonts w:ascii="Times New Roman" w:eastAsia="SimSun" w:hAnsi="Times New Roman" w:cs="Times New Roman"/>
          <w:szCs w:val="24"/>
        </w:rPr>
        <w:t>.</w:t>
      </w:r>
    </w:p>
    <w:tbl>
      <w:tblPr>
        <w:tblStyle w:val="TableGrid"/>
        <w:tblW w:w="5000" w:type="pct"/>
        <w:tblLook w:val="04A0" w:firstRow="1" w:lastRow="0" w:firstColumn="1" w:lastColumn="0" w:noHBand="0" w:noVBand="1"/>
      </w:tblPr>
      <w:tblGrid>
        <w:gridCol w:w="6521"/>
        <w:gridCol w:w="1983"/>
      </w:tblGrid>
      <w:tr w:rsidR="00E47C9E" w:rsidRPr="00372BE3" w14:paraId="7BB52C84" w14:textId="77777777" w:rsidTr="00E47C9E">
        <w:tc>
          <w:tcPr>
            <w:tcW w:w="3834" w:type="pct"/>
            <w:tcBorders>
              <w:top w:val="nil"/>
              <w:left w:val="nil"/>
              <w:bottom w:val="nil"/>
              <w:right w:val="nil"/>
            </w:tcBorders>
          </w:tcPr>
          <w:p w14:paraId="4E6F4F40" w14:textId="5BB7C242" w:rsidR="00E47C9E" w:rsidRPr="00373B42" w:rsidRDefault="00E47C9E"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Number of Incidents before Main Index Peak=</m:t>
                </m:r>
                <m:nary>
                  <m:naryPr>
                    <m:chr m:val="∑"/>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sup>
                  <m:e>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e>
                </m:nary>
              </m:oMath>
            </m:oMathPara>
          </w:p>
        </w:tc>
        <w:tc>
          <w:tcPr>
            <w:tcW w:w="1166" w:type="pct"/>
            <w:tcBorders>
              <w:top w:val="nil"/>
              <w:left w:val="nil"/>
              <w:bottom w:val="nil"/>
              <w:right w:val="nil"/>
            </w:tcBorders>
          </w:tcPr>
          <w:p w14:paraId="1F402AC3" w14:textId="77777777" w:rsidR="00E47C9E" w:rsidRPr="00372BE3" w:rsidRDefault="00E47C9E"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0898DF0B" w14:textId="7C810221" w:rsidR="00D91B18" w:rsidRPr="00181986" w:rsidRDefault="00D91B18" w:rsidP="00D91B18">
      <w:pPr>
        <w:pStyle w:val="Heading4"/>
        <w:rPr>
          <w:rFonts w:eastAsia="SimSun" w:cs="Arial"/>
          <w:szCs w:val="24"/>
        </w:rPr>
      </w:pPr>
      <w:r w:rsidRPr="00181986">
        <w:rPr>
          <w:rFonts w:eastAsia="SimSun" w:cs="Arial"/>
          <w:szCs w:val="24"/>
        </w:rPr>
        <w:t>Incident Growth Rate before Index Peak Metrics</w:t>
      </w:r>
    </w:p>
    <w:p w14:paraId="10408818" w14:textId="2A3FE80A" w:rsidR="00D91B18" w:rsidRDefault="00E47C9E" w:rsidP="00D61302">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An incident growth rate before index peak metric is a metric that calculates the growth rate (average and maximum) of COVID-19 incidents before the first peak in one of the four </w:t>
      </w:r>
      <w:proofErr w:type="spellStart"/>
      <w:r w:rsidRPr="00E47C9E">
        <w:rPr>
          <w:rFonts w:ascii="Times New Roman" w:eastAsia="SimSun" w:hAnsi="Times New Roman" w:cs="Times New Roman"/>
          <w:szCs w:val="24"/>
        </w:rPr>
        <w:t>OxCGRT</w:t>
      </w:r>
      <w:proofErr w:type="spellEnd"/>
      <w:r w:rsidRPr="00E47C9E">
        <w:rPr>
          <w:rFonts w:ascii="Times New Roman" w:eastAsia="SimSun" w:hAnsi="Times New Roman" w:cs="Times New Roman"/>
          <w:szCs w:val="24"/>
        </w:rPr>
        <w:t xml:space="preserve"> indexes. After the first peak in one of the </w:t>
      </w:r>
      <w:proofErr w:type="spellStart"/>
      <w:r w:rsidRPr="00E47C9E">
        <w:rPr>
          <w:rFonts w:ascii="Times New Roman" w:eastAsia="SimSun" w:hAnsi="Times New Roman" w:cs="Times New Roman"/>
          <w:szCs w:val="24"/>
        </w:rPr>
        <w:t>OxCGRT</w:t>
      </w:r>
      <w:proofErr w:type="spellEnd"/>
      <w:r w:rsidRPr="00E47C9E">
        <w:rPr>
          <w:rFonts w:ascii="Times New Roman" w:eastAsia="SimSun" w:hAnsi="Times New Roman" w:cs="Times New Roman"/>
          <w:szCs w:val="24"/>
        </w:rPr>
        <w:t xml:space="preserve"> indexes was calculated (</w:t>
      </w:r>
      <m:oMath>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oMath>
      <w:r w:rsidRPr="00E47C9E">
        <w:rPr>
          <w:rFonts w:ascii="Times New Roman" w:eastAsia="SimSun" w:hAnsi="Times New Roman" w:cs="Times New Roman"/>
          <w:szCs w:val="24"/>
        </w:rPr>
        <w:t xml:space="preserve">), the prior growth rate can be calculated. Examples of this metric include </w:t>
      </w:r>
      <w:r w:rsidRPr="00E47C9E">
        <w:rPr>
          <w:rFonts w:ascii="Times New Roman" w:eastAsia="SimSun" w:hAnsi="Times New Roman" w:cs="Times New Roman"/>
          <w:i/>
          <w:iCs/>
          <w:szCs w:val="24"/>
        </w:rPr>
        <w:t>Average Case Growth before Peak Government Response</w:t>
      </w:r>
      <w:r w:rsidRPr="00E47C9E">
        <w:rPr>
          <w:rFonts w:ascii="Times New Roman" w:eastAsia="SimSun" w:hAnsi="Times New Roman" w:cs="Times New Roman"/>
          <w:szCs w:val="24"/>
        </w:rPr>
        <w:t xml:space="preserve"> and </w:t>
      </w:r>
      <w:r w:rsidRPr="00E47C9E">
        <w:rPr>
          <w:rFonts w:ascii="Times New Roman" w:eastAsia="SimSun" w:hAnsi="Times New Roman" w:cs="Times New Roman"/>
          <w:i/>
          <w:iCs/>
          <w:szCs w:val="24"/>
        </w:rPr>
        <w:t>Maximum Death Growth before Peak Economic Support</w:t>
      </w:r>
      <w:r>
        <w:rPr>
          <w:rFonts w:ascii="Times New Roman" w:eastAsia="SimSun" w:hAnsi="Times New Roman"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983"/>
      </w:tblGrid>
      <w:tr w:rsidR="00E47C9E" w:rsidRPr="00372BE3" w14:paraId="67C1F5B3" w14:textId="77777777" w:rsidTr="00E47C9E">
        <w:tc>
          <w:tcPr>
            <w:tcW w:w="3834" w:type="pct"/>
            <w:vAlign w:val="center"/>
          </w:tcPr>
          <w:p w14:paraId="1B544861" w14:textId="71EC4A13" w:rsidR="00E47C9E" w:rsidRPr="00373B42" w:rsidRDefault="00E47C9E"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Average Growth Rate before </m:t>
                </m:r>
                <m:r>
                  <w:rPr>
                    <w:rFonts w:ascii="Cambria Math" w:eastAsia="SimSun" w:hAnsi="Cambria Math" w:cs="Times New Roman"/>
                    <w:szCs w:val="24"/>
                  </w:rPr>
                  <m:t>Main I</m:t>
                </m:r>
                <m:r>
                  <w:rPr>
                    <w:rFonts w:ascii="Cambria Math" w:eastAsia="SimSun" w:hAnsi="Cambria Math" w:cs="Times New Roman"/>
                    <w:szCs w:val="24"/>
                  </w:rPr>
                  <m:t>ndex Peak =</m:t>
                </m:r>
                <m:f>
                  <m:fPr>
                    <m:ctrlPr>
                      <w:rPr>
                        <w:rFonts w:ascii="Cambria Math" w:eastAsia="SimSun" w:hAnsi="Cambria Math" w:cs="Times New Roman"/>
                        <w:i/>
                        <w:szCs w:val="24"/>
                      </w:rPr>
                    </m:ctrlPr>
                  </m:fPr>
                  <m:num>
                    <m:r>
                      <w:rPr>
                        <w:rFonts w:ascii="Cambria Math" w:eastAsia="SimSun" w:hAnsi="Cambria Math" w:cs="Times New Roman"/>
                        <w:szCs w:val="24"/>
                      </w:rPr>
                      <m:t>1</m:t>
                    </m:r>
                  </m:num>
                  <m:den>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r>
                      <w:rPr>
                        <w:rFonts w:ascii="Cambria Math" w:eastAsia="SimSun" w:hAnsi="Cambria Math" w:cs="Times New Roman"/>
                        <w:szCs w:val="24"/>
                      </w:rPr>
                      <m:t>-0</m:t>
                    </m:r>
                  </m:den>
                </m:f>
                <m:nary>
                  <m:naryPr>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0B697534" w14:textId="77777777" w:rsidR="00E47C9E" w:rsidRPr="00372BE3" w:rsidRDefault="00E47C9E"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r w:rsidR="00E47C9E" w:rsidRPr="00372BE3" w14:paraId="257E3E48" w14:textId="77777777" w:rsidTr="00E47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34" w:type="pct"/>
            <w:tcBorders>
              <w:top w:val="nil"/>
              <w:left w:val="nil"/>
              <w:bottom w:val="nil"/>
              <w:right w:val="nil"/>
            </w:tcBorders>
          </w:tcPr>
          <w:p w14:paraId="16FBBB82" w14:textId="476F7726" w:rsidR="00E47C9E" w:rsidRPr="00373B42" w:rsidRDefault="00E47C9E"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Maximum Growth Rate before </m:t>
                </m:r>
                <m:r>
                  <w:rPr>
                    <w:rFonts w:ascii="Cambria Math" w:eastAsia="SimSun" w:hAnsi="Cambria Math" w:cs="Times New Roman"/>
                    <w:szCs w:val="24"/>
                  </w:rPr>
                  <m:t>Main I</m:t>
                </m:r>
                <m:r>
                  <w:rPr>
                    <w:rFonts w:ascii="Cambria Math" w:eastAsia="SimSun" w:hAnsi="Cambria Math" w:cs="Times New Roman"/>
                    <w:szCs w:val="24"/>
                  </w:rPr>
                  <m:t>ndex Peak=</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m:t>
                        </m:r>
                        <m:r>
                          <m:rPr>
                            <m:sty m:val="p"/>
                          </m:rPr>
                          <w:rPr>
                            <w:rFonts w:ascii="Cambria Math" w:eastAsia="SimSun" w:hAnsi="Cambria Math" w:cs="Times New Roman"/>
                            <w:szCs w:val="24"/>
                          </w:rPr>
                          <m:t>ax</m:t>
                        </m:r>
                      </m:e>
                      <m:lim>
                        <m:r>
                          <w:rPr>
                            <w:rFonts w:ascii="Cambria Math" w:eastAsia="SimSun" w:hAnsi="Cambria Math" w:cs="Times New Roman"/>
                            <w:szCs w:val="24"/>
                          </w:rPr>
                          <m:t>0</m:t>
                        </m:r>
                        <m:r>
                          <w:rPr>
                            <w:rFonts w:ascii="Cambria Math" w:eastAsia="SimSun" w:hAnsi="Cambria Math" w:cs="Times New Roman"/>
                            <w:szCs w:val="24"/>
                          </w:rPr>
                          <m:t>≤</m:t>
                        </m:r>
                        <m:r>
                          <w:rPr>
                            <w:rFonts w:ascii="Cambria Math" w:eastAsia="SimSun" w:hAnsi="Cambria Math" w:cs="Times New Roman"/>
                            <w:szCs w:val="24"/>
                          </w:rPr>
                          <m:t>t</m:t>
                        </m:r>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tcPr>
          <w:p w14:paraId="525517C8" w14:textId="77777777" w:rsidR="00E47C9E" w:rsidRPr="00372BE3" w:rsidRDefault="00E47C9E"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3CDE96DE" w14:textId="2B812664" w:rsidR="00D91B18" w:rsidRPr="00181986" w:rsidRDefault="00D91B18" w:rsidP="00D91B18">
      <w:pPr>
        <w:pStyle w:val="Heading4"/>
        <w:rPr>
          <w:rFonts w:eastAsia="SimSun" w:cs="Arial"/>
          <w:szCs w:val="24"/>
        </w:rPr>
      </w:pPr>
      <w:r w:rsidRPr="00181986">
        <w:rPr>
          <w:rFonts w:eastAsia="SimSun" w:cs="Arial"/>
          <w:szCs w:val="24"/>
        </w:rPr>
        <w:t>Index Peak to Preceding Incidents Ratio Metrics</w:t>
      </w:r>
    </w:p>
    <w:p w14:paraId="5C68FDFF" w14:textId="666B3CFF" w:rsidR="00D91B18" w:rsidRDefault="00E47C9E" w:rsidP="00E47C9E">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An index peak to preceding incidents ratio metric is a metric that describes the ratio between the first peak in one of the four </w:t>
      </w:r>
      <w:proofErr w:type="spellStart"/>
      <w:r w:rsidRPr="00E47C9E">
        <w:rPr>
          <w:rFonts w:ascii="Times New Roman" w:eastAsia="SimSun" w:hAnsi="Times New Roman" w:cs="Times New Roman"/>
          <w:szCs w:val="24"/>
        </w:rPr>
        <w:t>OxCGRT</w:t>
      </w:r>
      <w:proofErr w:type="spellEnd"/>
      <w:r w:rsidRPr="00E47C9E">
        <w:rPr>
          <w:rFonts w:ascii="Times New Roman" w:eastAsia="SimSun" w:hAnsi="Times New Roman" w:cs="Times New Roman"/>
          <w:szCs w:val="24"/>
        </w:rPr>
        <w:t xml:space="preserve"> Indexes and the number of incidents that preceded it. An example of this metric is </w:t>
      </w:r>
      <w:r w:rsidRPr="00E47C9E">
        <w:rPr>
          <w:rFonts w:ascii="Times New Roman" w:eastAsia="SimSun" w:hAnsi="Times New Roman" w:cs="Times New Roman"/>
          <w:i/>
          <w:iCs/>
          <w:szCs w:val="24"/>
        </w:rPr>
        <w:t xml:space="preserve">First Maximum Economic Support to </w:t>
      </w:r>
      <w:r w:rsidRPr="00E47C9E">
        <w:rPr>
          <w:rFonts w:ascii="Times New Roman" w:eastAsia="SimSun" w:hAnsi="Times New Roman" w:cs="Times New Roman"/>
          <w:i/>
          <w:iCs/>
          <w:szCs w:val="24"/>
        </w:rPr>
        <w:lastRenderedPageBreak/>
        <w:t>Preceding Deaths Ratio</w:t>
      </w:r>
      <w:r>
        <w:rPr>
          <w:rFonts w:ascii="Times New Roman" w:eastAsia="SimSun" w:hAnsi="Times New Roman" w:cs="Times New Roman"/>
          <w:szCs w:val="24"/>
        </w:rPr>
        <w:t>.</w:t>
      </w:r>
    </w:p>
    <w:tbl>
      <w:tblPr>
        <w:tblStyle w:val="TableGrid"/>
        <w:tblW w:w="5000" w:type="pct"/>
        <w:tblLook w:val="04A0" w:firstRow="1" w:lastRow="0" w:firstColumn="1" w:lastColumn="0" w:noHBand="0" w:noVBand="1"/>
      </w:tblPr>
      <w:tblGrid>
        <w:gridCol w:w="6521"/>
        <w:gridCol w:w="1983"/>
      </w:tblGrid>
      <w:tr w:rsidR="00E47C9E" w:rsidRPr="00372BE3" w14:paraId="43ACF0C5" w14:textId="77777777" w:rsidTr="00E47C9E">
        <w:tc>
          <w:tcPr>
            <w:tcW w:w="3834" w:type="pct"/>
            <w:tcBorders>
              <w:top w:val="nil"/>
              <w:left w:val="nil"/>
              <w:bottom w:val="nil"/>
              <w:right w:val="nil"/>
            </w:tcBorders>
          </w:tcPr>
          <w:p w14:paraId="6BCBF781" w14:textId="359BC549" w:rsidR="00E47C9E" w:rsidRPr="00373B42" w:rsidRDefault="00E47C9E"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Incidents before Main Index Peak to Main Index Peak=</m:t>
                </m:r>
                <m:f>
                  <m:fPr>
                    <m:ctrlPr>
                      <w:rPr>
                        <w:rFonts w:ascii="Cambria Math" w:eastAsia="SimSun" w:hAnsi="Cambria Math" w:cs="Times New Roman"/>
                        <w:i/>
                        <w:szCs w:val="24"/>
                      </w:rPr>
                    </m:ctrlPr>
                  </m:fPr>
                  <m:num>
                    <m:nary>
                      <m:naryPr>
                        <m:chr m:val="∑"/>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sup>
                      <m:e>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e>
                    </m:nary>
                  </m:num>
                  <m:den>
                    <m:r>
                      <w:rPr>
                        <w:rFonts w:ascii="Cambria Math" w:eastAsia="SimSun" w:hAnsi="Cambria Math" w:cs="Times New Roman"/>
                        <w:szCs w:val="24"/>
                      </w:rPr>
                      <m:t>M</m:t>
                    </m:r>
                    <m:d>
                      <m:dPr>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e>
                    </m:d>
                  </m:den>
                </m:f>
              </m:oMath>
            </m:oMathPara>
          </w:p>
        </w:tc>
        <w:tc>
          <w:tcPr>
            <w:tcW w:w="1166" w:type="pct"/>
            <w:tcBorders>
              <w:top w:val="nil"/>
              <w:left w:val="nil"/>
              <w:bottom w:val="nil"/>
              <w:right w:val="nil"/>
            </w:tcBorders>
          </w:tcPr>
          <w:p w14:paraId="0AE30E6C" w14:textId="77777777" w:rsidR="00E47C9E" w:rsidRPr="00372BE3" w:rsidRDefault="00E47C9E"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65AB0A56" w14:textId="6C03FF9D" w:rsidR="00D91B18" w:rsidRPr="00181986" w:rsidRDefault="00D91B18" w:rsidP="00D91B18">
      <w:pPr>
        <w:pStyle w:val="Heading4"/>
        <w:rPr>
          <w:rFonts w:eastAsia="SimSun" w:cs="Arial"/>
          <w:szCs w:val="24"/>
        </w:rPr>
      </w:pPr>
      <w:r w:rsidRPr="00181986">
        <w:rPr>
          <w:rFonts w:eastAsia="SimSun" w:cs="Arial"/>
          <w:szCs w:val="24"/>
        </w:rPr>
        <w:t>Number of Incidents before Subindex Threshold Metrics</w:t>
      </w:r>
    </w:p>
    <w:p w14:paraId="55D6B248" w14:textId="4C4CDB04" w:rsidR="00D91B18" w:rsidRDefault="00E47C9E" w:rsidP="00E47C9E">
      <w:pPr>
        <w:ind w:firstLine="420"/>
        <w:rPr>
          <w:rFonts w:ascii="Times New Roman" w:eastAsia="SimSun" w:hAnsi="Times New Roman" w:cs="Times New Roman"/>
          <w:szCs w:val="24"/>
        </w:rPr>
      </w:pPr>
      <w:proofErr w:type="gramStart"/>
      <w:r w:rsidRPr="00E47C9E">
        <w:rPr>
          <w:rFonts w:ascii="Times New Roman" w:eastAsia="SimSun" w:hAnsi="Times New Roman" w:cs="Times New Roman"/>
          <w:szCs w:val="24"/>
        </w:rPr>
        <w:t>A number of</w:t>
      </w:r>
      <w:proofErr w:type="gramEnd"/>
      <w:r w:rsidRPr="00E47C9E">
        <w:rPr>
          <w:rFonts w:ascii="Times New Roman" w:eastAsia="SimSun" w:hAnsi="Times New Roman" w:cs="Times New Roman"/>
          <w:szCs w:val="24"/>
        </w:rPr>
        <w:t xml:space="preserve"> incidents before subindex threshold metric calculated the number of COVID-19 incidents observed before the level of one of the </w:t>
      </w:r>
      <w:proofErr w:type="spellStart"/>
      <w:r w:rsidRPr="00E47C9E">
        <w:rPr>
          <w:rFonts w:ascii="Times New Roman" w:eastAsia="SimSun" w:hAnsi="Times New Roman" w:cs="Times New Roman"/>
          <w:szCs w:val="24"/>
        </w:rPr>
        <w:t>OxCGRT's</w:t>
      </w:r>
      <w:proofErr w:type="spellEnd"/>
      <w:r w:rsidRPr="00E47C9E">
        <w:rPr>
          <w:rFonts w:ascii="Times New Roman" w:eastAsia="SimSun" w:hAnsi="Times New Roman" w:cs="Times New Roman"/>
          <w:szCs w:val="24"/>
        </w:rPr>
        <w:t xml:space="preserve"> subindexes exceeded a threshold (</w:t>
      </w:r>
      <m:oMath>
        <m:r>
          <w:rPr>
            <w:rFonts w:ascii="Cambria Math" w:eastAsia="SimSun" w:hAnsi="Cambria Math" w:cs="Times New Roman"/>
            <w:szCs w:val="24"/>
          </w:rPr>
          <m:t>T</m:t>
        </m:r>
      </m:oMath>
      <w:r>
        <w:rPr>
          <w:rFonts w:ascii="Times New Roman" w:eastAsia="SimSun" w:hAnsi="Times New Roman" w:cs="Times New Roman"/>
          <w:szCs w:val="24"/>
        </w:rPr>
        <w:t xml:space="preserve"> </w:t>
      </w:r>
      <w:r w:rsidRPr="00E47C9E">
        <w:rPr>
          <w:rFonts w:ascii="Times New Roman" w:eastAsia="SimSun" w:hAnsi="Times New Roman" w:cs="Times New Roman"/>
          <w:szCs w:val="24"/>
        </w:rPr>
        <w:t>on day</w:t>
      </w:r>
      <w:r>
        <w:rPr>
          <w:rFonts w:ascii="Times New Roman" w:eastAsia="SimSun" w:hAnsi="Times New Roman" w:cs="Times New Roman"/>
          <w:szCs w:val="24"/>
        </w:rPr>
        <w:t xml:space="preserve"> </w:t>
      </w:r>
      <m:oMath>
        <m:r>
          <w:rPr>
            <w:rFonts w:ascii="Cambria Math" w:eastAsia="SimSun" w:hAnsi="Cambria Math" w:cs="Times New Roman"/>
            <w:szCs w:val="24"/>
          </w:rPr>
          <m:t>d</m:t>
        </m:r>
      </m:oMath>
      <w:r w:rsidRPr="00E47C9E">
        <w:rPr>
          <w:rFonts w:ascii="Times New Roman" w:eastAsia="SimSun" w:hAnsi="Times New Roman" w:cs="Times New Roman"/>
          <w:szCs w:val="24"/>
        </w:rPr>
        <w:t xml:space="preserve">). An example of this metric is </w:t>
      </w:r>
      <w:r w:rsidRPr="00E47C9E">
        <w:rPr>
          <w:rFonts w:ascii="Times New Roman" w:eastAsia="SimSun" w:hAnsi="Times New Roman" w:cs="Times New Roman"/>
          <w:i/>
          <w:iCs/>
          <w:szCs w:val="24"/>
        </w:rPr>
        <w:t>Number of Cases Before Facial Coverings in Some Public Places</w:t>
      </w:r>
      <w:r w:rsidRPr="00E47C9E">
        <w:rPr>
          <w:rFonts w:ascii="Times New Roman" w:eastAsia="SimSun" w:hAnsi="Times New Roman" w:cs="Times New Roman"/>
          <w:szCs w:val="24"/>
        </w:rPr>
        <w:t>.</w:t>
      </w:r>
    </w:p>
    <w:tbl>
      <w:tblPr>
        <w:tblStyle w:val="TableGrid"/>
        <w:tblW w:w="5000" w:type="pct"/>
        <w:tblLook w:val="04A0" w:firstRow="1" w:lastRow="0" w:firstColumn="1" w:lastColumn="0" w:noHBand="0" w:noVBand="1"/>
      </w:tblPr>
      <w:tblGrid>
        <w:gridCol w:w="6521"/>
        <w:gridCol w:w="1983"/>
      </w:tblGrid>
      <w:tr w:rsidR="00E47C9E" w:rsidRPr="00372BE3" w14:paraId="7E01DDF8" w14:textId="77777777" w:rsidTr="00E47C9E">
        <w:tc>
          <w:tcPr>
            <w:tcW w:w="3834" w:type="pct"/>
            <w:tcBorders>
              <w:top w:val="nil"/>
              <w:left w:val="nil"/>
              <w:bottom w:val="nil"/>
              <w:right w:val="nil"/>
            </w:tcBorders>
          </w:tcPr>
          <w:p w14:paraId="447FB27C" w14:textId="7E587130" w:rsidR="00E47C9E" w:rsidRPr="00373B42" w:rsidRDefault="00E47C9E"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Number of Incidents before Subindex Peak=</m:t>
                </m:r>
                <m:nary>
                  <m:naryPr>
                    <m:chr m:val="∑"/>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r>
                      <w:rPr>
                        <w:rFonts w:ascii="Cambria Math" w:eastAsia="SimSun" w:hAnsi="Cambria Math" w:cs="Times New Roman"/>
                        <w:szCs w:val="24"/>
                      </w:rPr>
                      <m:t>d</m:t>
                    </m:r>
                  </m:sup>
                  <m:e>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e>
                </m:nary>
              </m:oMath>
            </m:oMathPara>
          </w:p>
        </w:tc>
        <w:tc>
          <w:tcPr>
            <w:tcW w:w="1166" w:type="pct"/>
            <w:tcBorders>
              <w:top w:val="nil"/>
              <w:left w:val="nil"/>
              <w:bottom w:val="nil"/>
              <w:right w:val="nil"/>
            </w:tcBorders>
          </w:tcPr>
          <w:p w14:paraId="71EF2240" w14:textId="77777777" w:rsidR="00E47C9E" w:rsidRPr="00372BE3" w:rsidRDefault="00E47C9E"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373354A4" w14:textId="77777777" w:rsidR="00D91B18" w:rsidRPr="00181986" w:rsidRDefault="00D91B18" w:rsidP="00D91B18">
      <w:pPr>
        <w:pStyle w:val="Heading4"/>
        <w:rPr>
          <w:rFonts w:eastAsia="SimSun" w:cs="Arial"/>
          <w:szCs w:val="24"/>
        </w:rPr>
      </w:pPr>
      <w:r w:rsidRPr="00181986">
        <w:rPr>
          <w:rFonts w:eastAsia="SimSun" w:cs="Arial"/>
          <w:szCs w:val="24"/>
        </w:rPr>
        <w:t>Incident Growth Rate before Subindex Threshold Metrics</w:t>
      </w:r>
    </w:p>
    <w:p w14:paraId="1D746AE9" w14:textId="2B5416F0" w:rsidR="00D61302" w:rsidRDefault="00D61302" w:rsidP="00D61302">
      <w:pPr>
        <w:ind w:firstLine="420"/>
        <w:rPr>
          <w:rFonts w:ascii="Times New Roman" w:eastAsia="SimSun" w:hAnsi="Times New Roman" w:cs="Times New Roman"/>
          <w:szCs w:val="24"/>
        </w:rPr>
      </w:pPr>
      <w:r w:rsidRPr="00D61302">
        <w:rPr>
          <w:rFonts w:ascii="Times New Roman" w:eastAsia="SimSun" w:hAnsi="Times New Roman" w:cs="Times New Roman"/>
          <w:szCs w:val="24"/>
        </w:rPr>
        <w:t xml:space="preserve">An incident growth rate before subindex threshold metric calculates the growth rate of COVID-19 incidents observed before the level of one of the </w:t>
      </w:r>
      <w:proofErr w:type="spellStart"/>
      <w:r w:rsidRPr="00D61302">
        <w:rPr>
          <w:rFonts w:ascii="Times New Roman" w:eastAsia="SimSun" w:hAnsi="Times New Roman" w:cs="Times New Roman"/>
          <w:szCs w:val="24"/>
        </w:rPr>
        <w:t>OxCGRT's</w:t>
      </w:r>
      <w:proofErr w:type="spellEnd"/>
      <w:r w:rsidRPr="00D61302">
        <w:rPr>
          <w:rFonts w:ascii="Times New Roman" w:eastAsia="SimSun" w:hAnsi="Times New Roman" w:cs="Times New Roman"/>
          <w:szCs w:val="24"/>
        </w:rPr>
        <w:t xml:space="preserve"> subindexes exceeded a threshold (</w:t>
      </w:r>
      <m:oMath>
        <m:r>
          <w:rPr>
            <w:rFonts w:ascii="Cambria Math" w:eastAsia="SimSun" w:hAnsi="Cambria Math" w:cs="Times New Roman"/>
            <w:szCs w:val="24"/>
          </w:rPr>
          <m:t>T</m:t>
        </m:r>
      </m:oMath>
      <w:r>
        <w:rPr>
          <w:rFonts w:ascii="Times New Roman" w:eastAsia="SimSun" w:hAnsi="Times New Roman" w:cs="Times New Roman"/>
          <w:szCs w:val="24"/>
        </w:rPr>
        <w:t xml:space="preserve"> </w:t>
      </w:r>
      <w:r w:rsidRPr="00E47C9E">
        <w:rPr>
          <w:rFonts w:ascii="Times New Roman" w:eastAsia="SimSun" w:hAnsi="Times New Roman" w:cs="Times New Roman"/>
          <w:szCs w:val="24"/>
        </w:rPr>
        <w:t>on day</w:t>
      </w:r>
      <w:r>
        <w:rPr>
          <w:rFonts w:ascii="Times New Roman" w:eastAsia="SimSun" w:hAnsi="Times New Roman" w:cs="Times New Roman"/>
          <w:szCs w:val="24"/>
        </w:rPr>
        <w:t xml:space="preserve"> </w:t>
      </w:r>
      <m:oMath>
        <m:r>
          <w:rPr>
            <w:rFonts w:ascii="Cambria Math" w:eastAsia="SimSun" w:hAnsi="Cambria Math" w:cs="Times New Roman"/>
            <w:szCs w:val="24"/>
          </w:rPr>
          <m:t>d</m:t>
        </m:r>
      </m:oMath>
      <w:r w:rsidRPr="00D61302">
        <w:rPr>
          <w:rFonts w:ascii="Times New Roman" w:eastAsia="SimSun" w:hAnsi="Times New Roman" w:cs="Times New Roman"/>
          <w:szCs w:val="24"/>
        </w:rPr>
        <w:t xml:space="preserve">). Some examples of this metric include </w:t>
      </w:r>
      <w:r w:rsidRPr="00D61302">
        <w:rPr>
          <w:rFonts w:ascii="Times New Roman" w:eastAsia="SimSun" w:hAnsi="Times New Roman" w:cs="Times New Roman"/>
          <w:i/>
          <w:iCs/>
          <w:szCs w:val="24"/>
        </w:rPr>
        <w:t>Avg Cases Rate Before Stay-at-Home Total Lockdown</w:t>
      </w:r>
      <w:r w:rsidRPr="00D61302">
        <w:rPr>
          <w:rFonts w:ascii="Times New Roman" w:eastAsia="SimSun" w:hAnsi="Times New Roman" w:cs="Times New Roman"/>
          <w:szCs w:val="24"/>
        </w:rPr>
        <w:t xml:space="preserve"> and </w:t>
      </w:r>
      <w:r w:rsidRPr="00D61302">
        <w:rPr>
          <w:rFonts w:ascii="Times New Roman" w:eastAsia="SimSun" w:hAnsi="Times New Roman" w:cs="Times New Roman"/>
          <w:i/>
          <w:iCs/>
          <w:szCs w:val="24"/>
        </w:rPr>
        <w:t>Max Death Rate Before All Schools Closed</w:t>
      </w:r>
      <w:r w:rsidRPr="00D61302">
        <w:rPr>
          <w:rFonts w:ascii="Times New Roman" w:eastAsia="SimSun" w:hAnsi="Times New Roman"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983"/>
      </w:tblGrid>
      <w:tr w:rsidR="00D61302" w:rsidRPr="00372BE3" w14:paraId="191E02FF" w14:textId="77777777" w:rsidTr="00964E53">
        <w:tc>
          <w:tcPr>
            <w:tcW w:w="3834" w:type="pct"/>
            <w:vAlign w:val="center"/>
          </w:tcPr>
          <w:p w14:paraId="16361B7A" w14:textId="3D9C9DE3" w:rsidR="00D61302" w:rsidRPr="00373B42" w:rsidRDefault="00D61302" w:rsidP="00964E53">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Average Growth Rate before Subindex Peak =</m:t>
                </m:r>
                <m:f>
                  <m:fPr>
                    <m:ctrlPr>
                      <w:rPr>
                        <w:rFonts w:ascii="Cambria Math" w:eastAsia="SimSun" w:hAnsi="Cambria Math" w:cs="Times New Roman"/>
                        <w:i/>
                        <w:szCs w:val="24"/>
                      </w:rPr>
                    </m:ctrlPr>
                  </m:fPr>
                  <m:num>
                    <m:r>
                      <w:rPr>
                        <w:rFonts w:ascii="Cambria Math" w:eastAsia="SimSun" w:hAnsi="Cambria Math" w:cs="Times New Roman"/>
                        <w:szCs w:val="24"/>
                      </w:rPr>
                      <m:t>1</m:t>
                    </m:r>
                  </m:num>
                  <m:den>
                    <m:r>
                      <w:rPr>
                        <w:rFonts w:ascii="Cambria Math" w:eastAsia="SimSun" w:hAnsi="Cambria Math" w:cs="Times New Roman"/>
                        <w:szCs w:val="24"/>
                      </w:rPr>
                      <m:t>d-0</m:t>
                    </m:r>
                  </m:den>
                </m:f>
                <m:nary>
                  <m:naryPr>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r>
                      <w:rPr>
                        <w:rFonts w:ascii="Cambria Math" w:eastAsia="SimSun" w:hAnsi="Cambria Math" w:cs="Times New Roman"/>
                        <w:szCs w:val="24"/>
                      </w:rPr>
                      <m:t>d</m:t>
                    </m:r>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34C8DEF4" w14:textId="77777777" w:rsidR="00D61302" w:rsidRPr="00372BE3" w:rsidRDefault="00D61302" w:rsidP="00964E53">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r w:rsidR="00D61302" w:rsidRPr="00372BE3" w14:paraId="585C4181" w14:textId="77777777" w:rsidTr="00964E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34" w:type="pct"/>
            <w:tcBorders>
              <w:top w:val="nil"/>
              <w:left w:val="nil"/>
              <w:bottom w:val="nil"/>
              <w:right w:val="nil"/>
            </w:tcBorders>
          </w:tcPr>
          <w:p w14:paraId="2F65A7A3" w14:textId="50CA7F1A" w:rsidR="00D61302" w:rsidRPr="00373B42" w:rsidRDefault="00D61302" w:rsidP="00964E53">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Maximum Growth Rate before Subindex Peak=</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m:t>
                        </m:r>
                        <m:r>
                          <m:rPr>
                            <m:sty m:val="p"/>
                          </m:rPr>
                          <w:rPr>
                            <w:rFonts w:ascii="Cambria Math" w:eastAsia="SimSun" w:hAnsi="Cambria Math" w:cs="Times New Roman"/>
                            <w:szCs w:val="24"/>
                          </w:rPr>
                          <m:t>ax</m:t>
                        </m:r>
                      </m:e>
                      <m:lim>
                        <m:r>
                          <w:rPr>
                            <w:rFonts w:ascii="Cambria Math" w:eastAsia="SimSun" w:hAnsi="Cambria Math" w:cs="Times New Roman"/>
                            <w:szCs w:val="24"/>
                          </w:rPr>
                          <m:t>0</m:t>
                        </m:r>
                        <m:r>
                          <w:rPr>
                            <w:rFonts w:ascii="Cambria Math" w:eastAsia="SimSun" w:hAnsi="Cambria Math" w:cs="Times New Roman"/>
                            <w:szCs w:val="24"/>
                          </w:rPr>
                          <m:t>≤</m:t>
                        </m:r>
                        <m:r>
                          <w:rPr>
                            <w:rFonts w:ascii="Cambria Math" w:eastAsia="SimSun" w:hAnsi="Cambria Math" w:cs="Times New Roman"/>
                            <w:szCs w:val="24"/>
                          </w:rPr>
                          <m:t>t</m:t>
                        </m:r>
                        <m:r>
                          <w:rPr>
                            <w:rFonts w:ascii="Cambria Math" w:eastAsia="SimSun" w:hAnsi="Cambria Math" w:cs="Times New Roman"/>
                            <w:szCs w:val="24"/>
                          </w:rPr>
                          <m:t>≤</m:t>
                        </m:r>
                        <m:r>
                          <w:rPr>
                            <w:rFonts w:ascii="Cambria Math" w:eastAsia="SimSun" w:hAnsi="Cambria Math" w:cs="Times New Roman"/>
                            <w:szCs w:val="24"/>
                          </w:rPr>
                          <m:t>d</m:t>
                        </m:r>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tcPr>
          <w:p w14:paraId="69DCD820" w14:textId="77777777" w:rsidR="00D61302" w:rsidRPr="00372BE3" w:rsidRDefault="00D61302" w:rsidP="00964E53">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Pr>
                <w:rFonts w:ascii="Times New Roman" w:hAnsi="Times New Roman" w:cs="Times New Roman"/>
                <w:noProof/>
                <w:sz w:val="24"/>
                <w:szCs w:val="24"/>
              </w:rPr>
              <w:t>1</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Pr="00372BE3">
              <w:rPr>
                <w:rFonts w:ascii="Times New Roman" w:hAnsi="Times New Roman" w:cs="Times New Roman"/>
                <w:sz w:val="24"/>
                <w:szCs w:val="24"/>
              </w:rPr>
              <w:t>)</w:t>
            </w:r>
          </w:p>
        </w:tc>
      </w:tr>
    </w:tbl>
    <w:p w14:paraId="2D08F0AF" w14:textId="77777777" w:rsidR="00FE1000" w:rsidRDefault="00FE1000" w:rsidP="00FE1000">
      <w:pPr>
        <w:pStyle w:val="Heading2"/>
        <w:rPr>
          <w:rFonts w:ascii="Times New Roman" w:eastAsia="SimSun" w:hAnsi="Times New Roman" w:cs="Times New Roman"/>
          <w:szCs w:val="24"/>
        </w:rPr>
      </w:pPr>
      <w:r>
        <w:rPr>
          <w:rFonts w:ascii="Times New Roman" w:eastAsia="SimSun" w:hAnsi="Times New Roman" w:cs="Times New Roman"/>
          <w:szCs w:val="24"/>
        </w:rPr>
        <w:t>Statistical Analysis</w:t>
      </w:r>
    </w:p>
    <w:p w14:paraId="4DAA3EA4" w14:textId="77777777" w:rsidR="00FE1000" w:rsidRDefault="00FE1000" w:rsidP="00FE1000">
      <w:pPr>
        <w:ind w:firstLine="420"/>
        <w:rPr>
          <w:rFonts w:ascii="Times New Roman" w:eastAsia="SimSun" w:hAnsi="Times New Roman" w:cs="Times New Roman"/>
          <w:szCs w:val="24"/>
        </w:rPr>
      </w:pPr>
      <w:r w:rsidRPr="00FE1000">
        <w:rPr>
          <w:rFonts w:ascii="Times New Roman" w:eastAsia="SimSun" w:hAnsi="Times New Roman" w:cs="Times New Roman"/>
          <w:szCs w:val="24"/>
        </w:rPr>
        <w:t>This section contains some details of the statistical analyses that will be performed to uncover relationships in and evaluate the COVID-19 data between countries and other datasets.</w:t>
      </w:r>
    </w:p>
    <w:p w14:paraId="7EDD976D" w14:textId="77777777" w:rsidR="00FE1000" w:rsidRPr="00FE1000" w:rsidRDefault="00FE1000" w:rsidP="00FE1000">
      <w:pPr>
        <w:pStyle w:val="Heading3"/>
        <w:rPr>
          <w:rFonts w:eastAsia="SimSun" w:cs="Arial"/>
          <w:szCs w:val="24"/>
        </w:rPr>
      </w:pPr>
      <w:r w:rsidRPr="00FE1000">
        <w:rPr>
          <w:rFonts w:eastAsia="SimSun" w:cs="Arial"/>
          <w:szCs w:val="24"/>
        </w:rPr>
        <w:lastRenderedPageBreak/>
        <w:t>Test Selection Procedure</w:t>
      </w:r>
    </w:p>
    <w:p w14:paraId="2ED0A43C" w14:textId="5CF8A73F" w:rsidR="00FE1000" w:rsidRDefault="00FE1000" w:rsidP="00FE1000">
      <w:pPr>
        <w:ind w:firstLine="420"/>
        <w:rPr>
          <w:rFonts w:ascii="Times New Roman" w:eastAsia="SimSun" w:hAnsi="Times New Roman" w:cs="Times New Roman"/>
          <w:szCs w:val="24"/>
        </w:rPr>
      </w:pPr>
      <w:r w:rsidRPr="00FE1000">
        <w:rPr>
          <w:rFonts w:ascii="Times New Roman" w:eastAsia="SimSun" w:hAnsi="Times New Roman" w:cs="Times New Roman"/>
          <w:szCs w:val="24"/>
        </w:rPr>
        <w:t xml:space="preserve">There were five different types of statistical test that could have been performed between different sets of metrics: Pearson Correlation </w:t>
      </w:r>
      <w:sdt>
        <w:sdtPr>
          <w:rPr>
            <w:rFonts w:ascii="Times New Roman" w:eastAsia="SimSun" w:hAnsi="Times New Roman" w:cs="Times New Roman"/>
            <w:szCs w:val="24"/>
          </w:rPr>
          <w:id w:val="207106588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pearson1895notes \l 1033 </w:instrText>
          </w:r>
          <w:r>
            <w:rPr>
              <w:rFonts w:ascii="Times New Roman" w:eastAsia="SimSun" w:hAnsi="Times New Roman" w:cs="Times New Roman"/>
              <w:szCs w:val="24"/>
            </w:rPr>
            <w:fldChar w:fldCharType="separate"/>
          </w:r>
          <w:r w:rsidRPr="00FE1000">
            <w:rPr>
              <w:rFonts w:ascii="Times New Roman" w:eastAsia="SimSun" w:hAnsi="Times New Roman" w:cs="Times New Roman"/>
              <w:noProof/>
              <w:szCs w:val="24"/>
            </w:rPr>
            <w:t>(Pearson, 1895)</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Spearman Correlation</w:t>
      </w:r>
      <w:r>
        <w:rPr>
          <w:rFonts w:ascii="Times New Roman" w:eastAsia="SimSun" w:hAnsi="Times New Roman" w:cs="Times New Roman"/>
          <w:szCs w:val="24"/>
        </w:rPr>
        <w:t xml:space="preserve"> </w:t>
      </w:r>
      <w:sdt>
        <w:sdtPr>
          <w:rPr>
            <w:rFonts w:ascii="Times New Roman" w:eastAsia="SimSun" w:hAnsi="Times New Roman" w:cs="Times New Roman"/>
            <w:szCs w:val="24"/>
          </w:rPr>
          <w:id w:val="-18691606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myers2010research \l 1033 </w:instrText>
          </w:r>
          <w:r>
            <w:rPr>
              <w:rFonts w:ascii="Times New Roman" w:eastAsia="SimSun" w:hAnsi="Times New Roman" w:cs="Times New Roman"/>
              <w:szCs w:val="24"/>
            </w:rPr>
            <w:fldChar w:fldCharType="separate"/>
          </w:r>
          <w:r w:rsidRPr="00FE1000">
            <w:rPr>
              <w:rFonts w:ascii="Times New Roman" w:eastAsia="SimSun" w:hAnsi="Times New Roman" w:cs="Times New Roman"/>
              <w:noProof/>
              <w:szCs w:val="24"/>
            </w:rPr>
            <w:t>(Myers, Well, &amp; Lorch, 2010)</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Kendall Association</w:t>
      </w:r>
      <w:r>
        <w:rPr>
          <w:rFonts w:ascii="Times New Roman" w:eastAsia="SimSun" w:hAnsi="Times New Roman" w:cs="Times New Roman"/>
          <w:szCs w:val="24"/>
        </w:rPr>
        <w:t xml:space="preserve"> </w:t>
      </w:r>
      <w:sdt>
        <w:sdtPr>
          <w:rPr>
            <w:rFonts w:ascii="Times New Roman" w:eastAsia="SimSun" w:hAnsi="Times New Roman" w:cs="Times New Roman"/>
            <w:szCs w:val="24"/>
          </w:rPr>
          <w:id w:val="-179913692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kendall1938new \l 1033 </w:instrText>
          </w:r>
          <w:r>
            <w:rPr>
              <w:rFonts w:ascii="Times New Roman" w:eastAsia="SimSun" w:hAnsi="Times New Roman" w:cs="Times New Roman"/>
              <w:szCs w:val="24"/>
            </w:rPr>
            <w:fldChar w:fldCharType="separate"/>
          </w:r>
          <w:r w:rsidRPr="00FE1000">
            <w:rPr>
              <w:rFonts w:ascii="Times New Roman" w:eastAsia="SimSun" w:hAnsi="Times New Roman" w:cs="Times New Roman"/>
              <w:noProof/>
              <w:szCs w:val="24"/>
            </w:rPr>
            <w:t>(Kendall, 1938)</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ANOVA</w:t>
      </w:r>
      <w:r>
        <w:rPr>
          <w:rFonts w:ascii="Times New Roman" w:eastAsia="SimSun" w:hAnsi="Times New Roman" w:cs="Times New Roman"/>
          <w:szCs w:val="24"/>
        </w:rPr>
        <w:t xml:space="preserve"> </w:t>
      </w:r>
      <w:sdt>
        <w:sdtPr>
          <w:rPr>
            <w:rFonts w:ascii="Times New Roman" w:eastAsia="SimSun" w:hAnsi="Times New Roman" w:cs="Times New Roman"/>
            <w:szCs w:val="24"/>
          </w:rPr>
          <w:id w:val="-178926034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fisher1919xv \l 1033 </w:instrText>
          </w:r>
          <w:r>
            <w:rPr>
              <w:rFonts w:ascii="Times New Roman" w:eastAsia="SimSun" w:hAnsi="Times New Roman" w:cs="Times New Roman"/>
              <w:szCs w:val="24"/>
            </w:rPr>
            <w:fldChar w:fldCharType="separate"/>
          </w:r>
          <w:r w:rsidRPr="00FE1000">
            <w:rPr>
              <w:rFonts w:ascii="Times New Roman" w:eastAsia="SimSun" w:hAnsi="Times New Roman" w:cs="Times New Roman"/>
              <w:noProof/>
              <w:szCs w:val="24"/>
            </w:rPr>
            <w:t>(Fisher, 1919)</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and Kruskal–Wallis</w:t>
      </w:r>
      <w:r>
        <w:rPr>
          <w:rFonts w:ascii="Times New Roman" w:eastAsia="SimSun" w:hAnsi="Times New Roman" w:cs="Times New Roman"/>
          <w:szCs w:val="24"/>
        </w:rPr>
        <w:t xml:space="preserve"> </w:t>
      </w:r>
      <w:sdt>
        <w:sdtPr>
          <w:rPr>
            <w:rFonts w:ascii="Times New Roman" w:eastAsia="SimSun" w:hAnsi="Times New Roman" w:cs="Times New Roman"/>
            <w:szCs w:val="24"/>
          </w:rPr>
          <w:id w:val="150199860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doi:10.1080/01621459.1952.10483441 \l 1033 </w:instrText>
          </w:r>
          <w:r>
            <w:rPr>
              <w:rFonts w:ascii="Times New Roman" w:eastAsia="SimSun" w:hAnsi="Times New Roman" w:cs="Times New Roman"/>
              <w:szCs w:val="24"/>
            </w:rPr>
            <w:fldChar w:fldCharType="separate"/>
          </w:r>
          <w:r w:rsidRPr="00FE1000">
            <w:rPr>
              <w:rFonts w:ascii="Times New Roman" w:eastAsia="SimSun" w:hAnsi="Times New Roman" w:cs="Times New Roman"/>
              <w:noProof/>
              <w:szCs w:val="24"/>
            </w:rPr>
            <w:t>(Kruskal &amp; Wallis, 1952)</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The type of significance test performed depended both upon the metrics' scale classification and normality. The normality of ratio and interval scaled metrics was done by conducting a Shapiro-Wilkes Test</w:t>
      </w:r>
      <w:r>
        <w:rPr>
          <w:rFonts w:ascii="Times New Roman" w:eastAsia="SimSun" w:hAnsi="Times New Roman" w:cs="Times New Roman"/>
          <w:szCs w:val="24"/>
        </w:rPr>
        <w:t xml:space="preserve"> </w:t>
      </w:r>
      <w:sdt>
        <w:sdtPr>
          <w:rPr>
            <w:rFonts w:ascii="Times New Roman" w:eastAsia="SimSun" w:hAnsi="Times New Roman" w:cs="Times New Roman"/>
            <w:szCs w:val="24"/>
          </w:rPr>
          <w:id w:val="-29853465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10.1093/biomet/52.3-4.591 \l 1033 </w:instrText>
          </w:r>
          <w:r>
            <w:rPr>
              <w:rFonts w:ascii="Times New Roman" w:eastAsia="SimSun" w:hAnsi="Times New Roman" w:cs="Times New Roman"/>
              <w:szCs w:val="24"/>
            </w:rPr>
            <w:fldChar w:fldCharType="separate"/>
          </w:r>
          <w:r w:rsidRPr="00FE1000">
            <w:rPr>
              <w:rFonts w:ascii="Times New Roman" w:eastAsia="SimSun" w:hAnsi="Times New Roman" w:cs="Times New Roman"/>
              <w:noProof/>
              <w:szCs w:val="24"/>
            </w:rPr>
            <w:t>(Shapiro &amp; Wilk, 1965)</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xml:space="preserve">. If both metrics were a ratio or interval scale and were normally distributed, a Pearson Correlation test was performed. If both metrics were a ratio or interval scale, but one or both was not normally distributed, a Spearman Correlation test was performed. If one or both metrics was ordinal, a Kendall Association test was performed. If one of the metrics was categorical and was normally distributed, an ANOVA test was performed. In the event the metric was not normally distributed, a Kruskal-Wallis test was performed. A flowchart detailing this procedure is shown in Figure </w:t>
      </w:r>
      <w:r>
        <w:rPr>
          <w:rFonts w:ascii="Times New Roman" w:eastAsia="SimSun" w:hAnsi="Times New Roman" w:cs="Times New Roman"/>
          <w:szCs w:val="24"/>
        </w:rPr>
        <w:t>__</w:t>
      </w:r>
      <w:r w:rsidRPr="00FE1000">
        <w:rPr>
          <w:rFonts w:ascii="Times New Roman" w:eastAsia="SimSun" w:hAnsi="Times New Roman" w:cs="Times New Roman"/>
          <w:szCs w:val="24"/>
        </w:rPr>
        <w:t>.</w:t>
      </w:r>
    </w:p>
    <w:p w14:paraId="4A35084F" w14:textId="3160C106" w:rsidR="00FE1000" w:rsidRDefault="00FE1000" w:rsidP="00FE1000">
      <w:pPr>
        <w:spacing w:line="240" w:lineRule="auto"/>
        <w:ind w:firstLine="420"/>
        <w:rPr>
          <w:rFonts w:ascii="Times New Roman" w:eastAsia="SimSun" w:hAnsi="Times New Roman" w:cs="Times New Roman"/>
          <w:szCs w:val="24"/>
        </w:rPr>
      </w:pPr>
      <w:r>
        <w:rPr>
          <w:rFonts w:ascii="Times New Roman" w:eastAsia="SimSun" w:hAnsi="Times New Roman" w:cs="Times New Roman"/>
          <w:noProof/>
          <w:szCs w:val="24"/>
        </w:rPr>
        <w:drawing>
          <wp:inline distT="0" distB="0" distL="0" distR="0" wp14:anchorId="1B6B0A99" wp14:editId="3039682B">
            <wp:extent cx="5400040" cy="2258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258695"/>
                    </a:xfrm>
                    <a:prstGeom prst="rect">
                      <a:avLst/>
                    </a:prstGeom>
                  </pic:spPr>
                </pic:pic>
              </a:graphicData>
            </a:graphic>
          </wp:inline>
        </w:drawing>
      </w:r>
    </w:p>
    <w:p w14:paraId="67D9DB12" w14:textId="1B2386B7" w:rsidR="00FE1000" w:rsidRDefault="00FE1000" w:rsidP="00FE1000">
      <w:pPr>
        <w:spacing w:line="240" w:lineRule="auto"/>
        <w:ind w:firstLine="420"/>
        <w:jc w:val="center"/>
        <w:rPr>
          <w:rFonts w:ascii="Times New Roman" w:eastAsia="SimSun" w:hAnsi="Times New Roman" w:cs="Times New Roman"/>
          <w:szCs w:val="24"/>
        </w:rPr>
      </w:pPr>
      <w:r>
        <w:rPr>
          <w:rFonts w:ascii="Times New Roman" w:eastAsia="SimSun" w:hAnsi="Times New Roman" w:cs="Times New Roman"/>
          <w:szCs w:val="24"/>
        </w:rPr>
        <w:t>Figure __</w:t>
      </w:r>
    </w:p>
    <w:p w14:paraId="565C03F7" w14:textId="65D927DC" w:rsidR="00FE1000" w:rsidRPr="00FE1000" w:rsidRDefault="00FE1000" w:rsidP="00FE1000">
      <w:pPr>
        <w:pStyle w:val="Heading3"/>
        <w:rPr>
          <w:rFonts w:eastAsia="SimSun" w:cs="Arial"/>
          <w:szCs w:val="24"/>
        </w:rPr>
      </w:pPr>
      <w:r w:rsidRPr="00FE1000">
        <w:rPr>
          <w:rFonts w:eastAsia="SimSun" w:cs="Arial"/>
          <w:szCs w:val="24"/>
        </w:rPr>
        <w:t>Confounding Variable vs Outbreak Severity Metrics</w:t>
      </w:r>
    </w:p>
    <w:p w14:paraId="5CB9F441" w14:textId="16F1E41C" w:rsidR="00FE1000" w:rsidRDefault="00FE1000" w:rsidP="00FE1000">
      <w:pPr>
        <w:ind w:firstLine="420"/>
        <w:rPr>
          <w:rFonts w:ascii="Times New Roman" w:eastAsia="SimSun" w:hAnsi="Times New Roman" w:cs="Times New Roman"/>
          <w:szCs w:val="24"/>
        </w:rPr>
      </w:pPr>
      <w:r w:rsidRPr="00FE1000">
        <w:rPr>
          <w:rFonts w:ascii="Times New Roman" w:eastAsia="SimSun" w:hAnsi="Times New Roman" w:cs="Times New Roman"/>
          <w:szCs w:val="24"/>
        </w:rPr>
        <w:t xml:space="preserve">Statistical testing, following the test selection procedure, was performed between the possible confounding variables and the calculated outbreak severity metrics to determine the relationships between them and whether or not they were significant (i.e. if possible confounding metrics could be found). A full breakdown of all the confounding variables, and their types, can be found in Appendix </w:t>
      </w:r>
      <w:r>
        <w:rPr>
          <w:rFonts w:ascii="Times New Roman" w:eastAsia="SimSun" w:hAnsi="Times New Roman" w:cs="Times New Roman"/>
          <w:szCs w:val="24"/>
        </w:rPr>
        <w:t>__</w:t>
      </w:r>
      <w:r w:rsidRPr="00FE1000">
        <w:rPr>
          <w:rFonts w:ascii="Times New Roman" w:eastAsia="SimSun" w:hAnsi="Times New Roman" w:cs="Times New Roman"/>
          <w:szCs w:val="24"/>
        </w:rPr>
        <w:t>.</w:t>
      </w:r>
    </w:p>
    <w:p w14:paraId="6F94064D" w14:textId="68E96E6A" w:rsidR="00FE1000" w:rsidRPr="00FE1000" w:rsidRDefault="00FE1000" w:rsidP="00FE1000">
      <w:pPr>
        <w:pStyle w:val="Heading3"/>
        <w:rPr>
          <w:rFonts w:eastAsia="SimSun" w:cs="Arial"/>
          <w:szCs w:val="24"/>
        </w:rPr>
      </w:pPr>
      <w:r w:rsidRPr="00FE1000">
        <w:rPr>
          <w:rFonts w:eastAsia="SimSun" w:cs="Arial"/>
          <w:szCs w:val="24"/>
        </w:rPr>
        <w:lastRenderedPageBreak/>
        <w:t>GHS Rankings vs Outbreak Severity Metrics</w:t>
      </w:r>
    </w:p>
    <w:p w14:paraId="747C8F8A" w14:textId="4D606714" w:rsidR="00FE1000" w:rsidRDefault="00FE1000" w:rsidP="00D861B2">
      <w:pPr>
        <w:ind w:firstLine="420"/>
        <w:rPr>
          <w:rFonts w:ascii="Times New Roman" w:eastAsia="SimSun" w:hAnsi="Times New Roman" w:cs="Times New Roman"/>
          <w:szCs w:val="24"/>
        </w:rPr>
      </w:pPr>
      <w:r w:rsidRPr="00FE1000">
        <w:rPr>
          <w:rFonts w:ascii="Times New Roman" w:eastAsia="SimSun" w:hAnsi="Times New Roman" w:cs="Times New Roman"/>
          <w:szCs w:val="24"/>
        </w:rPr>
        <w:t xml:space="preserve">Statistical testing, following the test selection procedure, was performed between the </w:t>
      </w:r>
      <w:r w:rsidRPr="00D861B2">
        <w:rPr>
          <w:rFonts w:ascii="Times New Roman" w:eastAsia="SimSun" w:hAnsi="Times New Roman" w:cs="Times New Roman"/>
          <w:i/>
          <w:iCs/>
          <w:szCs w:val="24"/>
        </w:rPr>
        <w:t>GHS Rankings</w:t>
      </w:r>
      <w:r w:rsidRPr="00FE1000">
        <w:rPr>
          <w:rFonts w:ascii="Times New Roman" w:eastAsia="SimSun" w:hAnsi="Times New Roman" w:cs="Times New Roman"/>
          <w:szCs w:val="24"/>
        </w:rPr>
        <w:t xml:space="preserve"> and the calculated outbreak severity metrics in order to determine how accurately they could be used as predictors as to the effectiveness of a country's COVID-19 response. The analyses were performed on all the quantitative and categorical metrics against the same outbreak severity metrics used when analyzing possible confounding variables.</w:t>
      </w:r>
    </w:p>
    <w:p w14:paraId="0F83F4DB" w14:textId="53741FD2" w:rsidR="00FE1000" w:rsidRPr="00FE1000" w:rsidRDefault="00FE1000" w:rsidP="00FE1000">
      <w:pPr>
        <w:pStyle w:val="Heading3"/>
        <w:rPr>
          <w:rFonts w:eastAsia="SimSun" w:cs="Arial"/>
          <w:szCs w:val="24"/>
        </w:rPr>
      </w:pPr>
      <w:r w:rsidRPr="00FE1000">
        <w:rPr>
          <w:rFonts w:eastAsia="SimSun" w:cs="Arial"/>
          <w:szCs w:val="24"/>
        </w:rPr>
        <w:t>Confounding Variables vs Government Response Metrics</w:t>
      </w:r>
    </w:p>
    <w:p w14:paraId="63811F84" w14:textId="3C232EA7" w:rsidR="00FE1000"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Statistical testing, following the test selection procedure, was performed between the possible confounding variables and the calculated government response metrics. This was done to see if any confounding variables could be identified as possible predictors as to the severity of a country's COVID-19 government response.</w:t>
      </w:r>
    </w:p>
    <w:p w14:paraId="652CDA86" w14:textId="21E6C25B" w:rsidR="00FE1000" w:rsidRPr="00FE1000" w:rsidRDefault="00FE1000" w:rsidP="00FE1000">
      <w:pPr>
        <w:pStyle w:val="Heading3"/>
        <w:rPr>
          <w:rFonts w:eastAsia="SimSun" w:cs="Arial"/>
          <w:szCs w:val="24"/>
        </w:rPr>
      </w:pPr>
      <w:r w:rsidRPr="00FE1000">
        <w:rPr>
          <w:rFonts w:eastAsia="SimSun" w:cs="Arial"/>
          <w:szCs w:val="24"/>
        </w:rPr>
        <w:t>GHS Rankings vs Government Response Metrics</w:t>
      </w:r>
    </w:p>
    <w:p w14:paraId="12319F54" w14:textId="7CA31FED" w:rsidR="00FE1000"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 xml:space="preserve">Statistical testing, following the test selection procedure, was performed between the </w:t>
      </w:r>
      <w:r w:rsidRPr="00D861B2">
        <w:rPr>
          <w:rFonts w:ascii="Times New Roman" w:eastAsia="SimSun" w:hAnsi="Times New Roman" w:cs="Times New Roman"/>
          <w:i/>
          <w:iCs/>
          <w:szCs w:val="24"/>
        </w:rPr>
        <w:t>GHS Rankings</w:t>
      </w:r>
      <w:r w:rsidRPr="00D861B2">
        <w:rPr>
          <w:rFonts w:ascii="Times New Roman" w:eastAsia="SimSun" w:hAnsi="Times New Roman" w:cs="Times New Roman"/>
          <w:szCs w:val="24"/>
        </w:rPr>
        <w:t xml:space="preserve"> and the calculated government response metrics (from the </w:t>
      </w:r>
      <w:proofErr w:type="spellStart"/>
      <w:r w:rsidRPr="00D861B2">
        <w:rPr>
          <w:rFonts w:ascii="Times New Roman" w:eastAsia="SimSun" w:hAnsi="Times New Roman" w:cs="Times New Roman"/>
          <w:szCs w:val="24"/>
        </w:rPr>
        <w:t>OxCGRT</w:t>
      </w:r>
      <w:proofErr w:type="spellEnd"/>
      <w:r w:rsidRPr="00D861B2">
        <w:rPr>
          <w:rFonts w:ascii="Times New Roman" w:eastAsia="SimSun" w:hAnsi="Times New Roman" w:cs="Times New Roman"/>
          <w:szCs w:val="24"/>
        </w:rPr>
        <w:t xml:space="preserve"> Index). This was done to determine if the GHS Rankings could act as predictors as to the severity of a country's COVID-19 government response.</w:t>
      </w:r>
    </w:p>
    <w:p w14:paraId="42296B95" w14:textId="05EFED6B" w:rsidR="00FE1000" w:rsidRPr="00FE1000" w:rsidRDefault="00FE1000" w:rsidP="00FE1000">
      <w:pPr>
        <w:pStyle w:val="Heading3"/>
        <w:rPr>
          <w:rFonts w:eastAsia="SimSun" w:cs="Arial"/>
          <w:szCs w:val="24"/>
        </w:rPr>
      </w:pPr>
      <w:r w:rsidRPr="00FE1000">
        <w:rPr>
          <w:rFonts w:eastAsia="SimSun" w:cs="Arial"/>
          <w:szCs w:val="24"/>
        </w:rPr>
        <w:t>Confounding Variables vs Risk Tolerance Metrics</w:t>
      </w:r>
    </w:p>
    <w:p w14:paraId="09A4695C" w14:textId="7E4F3871" w:rsidR="00FE1000"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Statistical testing, following the test selection procedure, was performed between the possible confounding variables and the calculated risk tolerance metrics. This was done to see if any confounding variables could be identified as possible predictors as to the observed risk tolerance country's demonstrated in response to the COVID-19 Pandemic.</w:t>
      </w:r>
    </w:p>
    <w:p w14:paraId="582EEC99" w14:textId="773851B4" w:rsidR="00FE1000" w:rsidRPr="00D861B2" w:rsidRDefault="00FE1000" w:rsidP="00FE1000">
      <w:pPr>
        <w:pStyle w:val="Heading3"/>
        <w:rPr>
          <w:rFonts w:eastAsia="SimSun" w:cs="Arial"/>
          <w:szCs w:val="24"/>
        </w:rPr>
      </w:pPr>
      <w:r w:rsidRPr="00FE1000">
        <w:rPr>
          <w:rFonts w:eastAsia="SimSun" w:cs="Arial"/>
          <w:szCs w:val="24"/>
        </w:rPr>
        <w:t>GHS Rankings vs Risk Tolerance Metrics</w:t>
      </w:r>
    </w:p>
    <w:p w14:paraId="21922A95" w14:textId="77777777" w:rsidR="00D861B2"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 xml:space="preserve">Statistical testing, following the test selection procedure, was performed between the </w:t>
      </w:r>
      <w:r w:rsidRPr="00D861B2">
        <w:rPr>
          <w:rFonts w:ascii="Times New Roman" w:eastAsia="SimSun" w:hAnsi="Times New Roman" w:cs="Times New Roman"/>
          <w:i/>
          <w:iCs/>
          <w:szCs w:val="24"/>
        </w:rPr>
        <w:t>GHS Rankings</w:t>
      </w:r>
      <w:r w:rsidRPr="00D861B2">
        <w:rPr>
          <w:rFonts w:ascii="Times New Roman" w:eastAsia="SimSun" w:hAnsi="Times New Roman" w:cs="Times New Roman"/>
          <w:szCs w:val="24"/>
        </w:rPr>
        <w:t xml:space="preserve"> and the calculated risk tolerance metrics. This was done to see if the GHS Rankings could be used as possible predictors as to the observed risk tolerance country's demonstrated in response to the COVID-19 Pandemic.</w:t>
      </w:r>
    </w:p>
    <w:p w14:paraId="2D7F9868" w14:textId="77777777" w:rsidR="00B743C7" w:rsidRDefault="00B743C7" w:rsidP="00B743C7">
      <w:pPr>
        <w:pStyle w:val="Heading2"/>
        <w:rPr>
          <w:rFonts w:ascii="Times New Roman" w:eastAsia="SimSun" w:hAnsi="Times New Roman" w:cs="Times New Roman"/>
          <w:szCs w:val="24"/>
        </w:rPr>
      </w:pPr>
      <w:r>
        <w:rPr>
          <w:rFonts w:ascii="Times New Roman" w:eastAsia="SimSun" w:hAnsi="Times New Roman" w:cs="Times New Roman"/>
          <w:szCs w:val="24"/>
        </w:rPr>
        <w:lastRenderedPageBreak/>
        <w:t>Index Generation</w:t>
      </w:r>
    </w:p>
    <w:p w14:paraId="7FC122CB" w14:textId="2A99362D"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This section will detail the construction of the composite index. It was broken down into three different and equally weighted main subindexes: Outbreak Severity, Response Severity, and Risk Tolerance. The detailed index breakdown can be found in Appendix </w:t>
      </w:r>
      <w:r>
        <w:rPr>
          <w:rFonts w:ascii="Times New Roman" w:eastAsia="SimSun" w:hAnsi="Times New Roman" w:cs="Times New Roman"/>
          <w:szCs w:val="24"/>
        </w:rPr>
        <w:t>__</w:t>
      </w:r>
      <w:r w:rsidRPr="00B743C7">
        <w:rPr>
          <w:rFonts w:ascii="Times New Roman" w:eastAsia="SimSun" w:hAnsi="Times New Roman" w:cs="Times New Roman"/>
          <w:szCs w:val="24"/>
        </w:rPr>
        <w:t>.</w:t>
      </w:r>
    </w:p>
    <w:p w14:paraId="2FFB3CFD" w14:textId="7EA7A626" w:rsidR="00B743C7" w:rsidRDefault="00B743C7" w:rsidP="00B743C7">
      <w:pPr>
        <w:pStyle w:val="Heading3"/>
        <w:rPr>
          <w:rFonts w:ascii="Times New Roman" w:eastAsia="SimSun" w:hAnsi="Times New Roman" w:cs="Times New Roman"/>
          <w:szCs w:val="24"/>
        </w:rPr>
      </w:pPr>
      <w:r>
        <w:rPr>
          <w:rFonts w:ascii="Times New Roman" w:eastAsia="SimSun" w:hAnsi="Times New Roman" w:cs="Times New Roman"/>
          <w:szCs w:val="24"/>
        </w:rPr>
        <w:t>Outbreak Severity</w:t>
      </w:r>
    </w:p>
    <w:p w14:paraId="21A4EABD" w14:textId="6B202DC3"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The outbreak severity subindex was composed of two equally weighted subindexes: initial outbreak severity and total outbreak severity. It was composed of metrics derived from the COVID-19 case and death data. The Initial Outbreak subindex was made up of two equally weighted sub-indexes: cases and deaths. The Total Outbreak subindex was made up of three equally weighted subindexes: aggregate data, case data, and death data. Within each subindex, the metrics were broken into different groups where each group was given the same weight. For example, under the </w:t>
      </w:r>
      <w:r w:rsidRPr="00B743C7">
        <w:rPr>
          <w:rFonts w:ascii="Times New Roman" w:eastAsia="SimSun" w:hAnsi="Times New Roman" w:cs="Times New Roman"/>
          <w:i/>
          <w:iCs/>
          <w:szCs w:val="24"/>
        </w:rPr>
        <w:t>Initial Outbreak: Cases</w:t>
      </w:r>
      <w:r w:rsidRPr="00B743C7">
        <w:rPr>
          <w:rFonts w:ascii="Times New Roman" w:eastAsia="SimSun" w:hAnsi="Times New Roman" w:cs="Times New Roman"/>
          <w:szCs w:val="24"/>
        </w:rPr>
        <w:t xml:space="preserve"> subindex, the two metrics </w:t>
      </w:r>
      <w:r w:rsidRPr="00B743C7">
        <w:rPr>
          <w:rFonts w:ascii="Times New Roman" w:eastAsia="SimSun" w:hAnsi="Times New Roman" w:cs="Times New Roman"/>
          <w:i/>
          <w:iCs/>
          <w:szCs w:val="24"/>
        </w:rPr>
        <w:t>Cases Average Growth Rate</w:t>
      </w:r>
      <w:r w:rsidRPr="00B743C7">
        <w:rPr>
          <w:rFonts w:ascii="Times New Roman" w:eastAsia="SimSun" w:hAnsi="Times New Roman" w:cs="Times New Roman"/>
          <w:szCs w:val="24"/>
        </w:rPr>
        <w:t xml:space="preserve"> and </w:t>
      </w:r>
      <w:r w:rsidRPr="00B743C7">
        <w:rPr>
          <w:rFonts w:ascii="Times New Roman" w:eastAsia="SimSun" w:hAnsi="Times New Roman" w:cs="Times New Roman"/>
          <w:i/>
          <w:iCs/>
          <w:szCs w:val="24"/>
        </w:rPr>
        <w:t>Cases Maximum Growth Rate</w:t>
      </w:r>
      <w:r w:rsidRPr="00B743C7">
        <w:rPr>
          <w:rFonts w:ascii="Times New Roman" w:eastAsia="SimSun" w:hAnsi="Times New Roman" w:cs="Times New Roman"/>
          <w:szCs w:val="24"/>
        </w:rPr>
        <w:t xml:space="preserve"> were in the same group, which was weighted the same as the group containing the length of outbreak metrics (Cases </w:t>
      </w:r>
      <w:r w:rsidRPr="00B743C7">
        <w:rPr>
          <w:rFonts w:ascii="Times New Roman" w:eastAsia="SimSun" w:hAnsi="Times New Roman" w:cs="Times New Roman"/>
          <w:i/>
          <w:iCs/>
          <w:szCs w:val="24"/>
        </w:rPr>
        <w:t>Growth Length, Cases Submission Length, Cases Total Length</w:t>
      </w:r>
      <w:r w:rsidRPr="00B743C7">
        <w:rPr>
          <w:rFonts w:ascii="Times New Roman" w:eastAsia="SimSun" w:hAnsi="Times New Roman" w:cs="Times New Roman"/>
          <w:szCs w:val="24"/>
        </w:rPr>
        <w:t>}.</w:t>
      </w:r>
    </w:p>
    <w:p w14:paraId="5525C9D4" w14:textId="40B1EA75" w:rsidR="00B743C7" w:rsidRDefault="00B743C7" w:rsidP="00B743C7">
      <w:pPr>
        <w:pStyle w:val="Heading3"/>
        <w:rPr>
          <w:rFonts w:ascii="Times New Roman" w:eastAsia="SimSun" w:hAnsi="Times New Roman" w:cs="Times New Roman"/>
          <w:szCs w:val="24"/>
        </w:rPr>
      </w:pPr>
      <w:r>
        <w:rPr>
          <w:rFonts w:ascii="Times New Roman" w:eastAsia="SimSun" w:hAnsi="Times New Roman" w:cs="Times New Roman"/>
          <w:szCs w:val="24"/>
        </w:rPr>
        <w:t>Response Severity</w:t>
      </w:r>
    </w:p>
    <w:p w14:paraId="52B88547" w14:textId="7029B9B2"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The response severity subindex was made up of three equally weighted subindexes: severity, relative economic support, and length of elevated response. It was composed of metrics derived from the </w:t>
      </w:r>
      <w:proofErr w:type="spellStart"/>
      <w:r w:rsidRPr="00B743C7">
        <w:rPr>
          <w:rFonts w:ascii="Times New Roman" w:eastAsia="SimSun" w:hAnsi="Times New Roman" w:cs="Times New Roman"/>
          <w:szCs w:val="24"/>
        </w:rPr>
        <w:t>OxCGRT</w:t>
      </w:r>
      <w:proofErr w:type="spellEnd"/>
      <w:r w:rsidRPr="00B743C7">
        <w:rPr>
          <w:rFonts w:ascii="Times New Roman" w:eastAsia="SimSun" w:hAnsi="Times New Roman" w:cs="Times New Roman"/>
          <w:szCs w:val="24"/>
        </w:rPr>
        <w:t xml:space="preserve"> index data. Within each subindex, similar to the outbreak severity index, similar metrics were grouped </w:t>
      </w:r>
      <w:proofErr w:type="gramStart"/>
      <w:r w:rsidRPr="00B743C7">
        <w:rPr>
          <w:rFonts w:ascii="Times New Roman" w:eastAsia="SimSun" w:hAnsi="Times New Roman" w:cs="Times New Roman"/>
          <w:szCs w:val="24"/>
        </w:rPr>
        <w:t>together</w:t>
      </w:r>
      <w:proofErr w:type="gramEnd"/>
      <w:r w:rsidRPr="00B743C7">
        <w:rPr>
          <w:rFonts w:ascii="Times New Roman" w:eastAsia="SimSun" w:hAnsi="Times New Roman" w:cs="Times New Roman"/>
          <w:szCs w:val="24"/>
        </w:rPr>
        <w:t xml:space="preserve"> and every group was weighted the same within each subindex.</w:t>
      </w:r>
    </w:p>
    <w:p w14:paraId="5AAB47B9" w14:textId="7A1412A0" w:rsidR="00B743C7" w:rsidRDefault="00B743C7" w:rsidP="00B743C7">
      <w:pPr>
        <w:pStyle w:val="Heading3"/>
        <w:rPr>
          <w:rFonts w:ascii="Times New Roman" w:eastAsia="SimSun" w:hAnsi="Times New Roman" w:cs="Times New Roman"/>
          <w:szCs w:val="24"/>
        </w:rPr>
      </w:pPr>
      <w:r>
        <w:rPr>
          <w:rFonts w:ascii="Times New Roman" w:eastAsia="SimSun" w:hAnsi="Times New Roman" w:cs="Times New Roman"/>
          <w:szCs w:val="24"/>
        </w:rPr>
        <w:t>Risk Tolerance</w:t>
      </w:r>
    </w:p>
    <w:p w14:paraId="1FE4D199" w14:textId="24BA54D8"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The risk tolerance subindex was made up of two equally weighted subindexes: outbreak severity before actions taken and outbreak severity before highest first actions taken. It was derived from interaction metrics between the COVID-19 case and death data and the </w:t>
      </w:r>
      <w:proofErr w:type="spellStart"/>
      <w:r w:rsidRPr="00B743C7">
        <w:rPr>
          <w:rFonts w:ascii="Times New Roman" w:eastAsia="SimSun" w:hAnsi="Times New Roman" w:cs="Times New Roman"/>
          <w:szCs w:val="24"/>
        </w:rPr>
        <w:t>OxCGRT</w:t>
      </w:r>
      <w:proofErr w:type="spellEnd"/>
      <w:r w:rsidRPr="00B743C7">
        <w:rPr>
          <w:rFonts w:ascii="Times New Roman" w:eastAsia="SimSun" w:hAnsi="Times New Roman" w:cs="Times New Roman"/>
          <w:szCs w:val="24"/>
        </w:rPr>
        <w:t xml:space="preserve"> index. The outbreak severity before actions taken subsection was made up of two equally weighted subindexes: strict measures and most strict measures.</w:t>
      </w:r>
    </w:p>
    <w:p w14:paraId="7F44C39F" w14:textId="1BA42EBC" w:rsidR="00B743C7" w:rsidRPr="00B743C7" w:rsidRDefault="00B743C7" w:rsidP="00B743C7">
      <w:pPr>
        <w:pStyle w:val="Heading3"/>
        <w:rPr>
          <w:rFonts w:ascii="Times New Roman" w:eastAsia="SimSun" w:hAnsi="Times New Roman" w:cs="Times New Roman"/>
          <w:szCs w:val="24"/>
        </w:rPr>
      </w:pPr>
      <w:r>
        <w:rPr>
          <w:rFonts w:ascii="Times New Roman" w:eastAsia="SimSun" w:hAnsi="Times New Roman" w:cs="Times New Roman"/>
          <w:szCs w:val="24"/>
        </w:rPr>
        <w:lastRenderedPageBreak/>
        <w:t>Scaling Methods and Outlier Handling</w:t>
      </w:r>
    </w:p>
    <w:p w14:paraId="396207AB" w14:textId="77777777"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For every metric used in every subindex, the metric values were rescaled from their original values to a 0 to 1 scale (e.g. if the range of total cases was 100 per million and 1.500 per million, the data was rescaled so 100 per million was zero and 1,500 per million was 1). For every metric, the scaling was also adjusted so that 1 would be considered the best score and zero would be the worst. For example, having less cases </w:t>
      </w:r>
      <w:proofErr w:type="gramStart"/>
      <w:r w:rsidRPr="00B743C7">
        <w:rPr>
          <w:rFonts w:ascii="Times New Roman" w:eastAsia="SimSun" w:hAnsi="Times New Roman" w:cs="Times New Roman"/>
          <w:szCs w:val="24"/>
        </w:rPr>
        <w:t>is</w:t>
      </w:r>
      <w:proofErr w:type="gramEnd"/>
      <w:r w:rsidRPr="00B743C7">
        <w:rPr>
          <w:rFonts w:ascii="Times New Roman" w:eastAsia="SimSun" w:hAnsi="Times New Roman" w:cs="Times New Roman"/>
          <w:szCs w:val="24"/>
        </w:rPr>
        <w:t xml:space="preserve"> better than having more cases, so if the range before scaling was 100 per million and 1,500 per million, 100 per million would become 1 and 1,500 per million would become 0.</w:t>
      </w:r>
    </w:p>
    <w:p w14:paraId="3D73B09E" w14:textId="77777777"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To ensure reasonable results could be drawn from the calculated metrics, outliers needed to be handled. If outliers were not handled, there would be no parity within the scaled metrics which would limit their useability and the conclusions that could be drawn from them. For example, it was not uncommon for countries with exceptionally low populations (e.g. Vatican City) to have extremely high case growth rates. This would completely overshadow the rest of the case growth rates, so it had to be  dealt with.</w:t>
      </w:r>
    </w:p>
    <w:p w14:paraId="493DB9AA" w14:textId="53CB6878" w:rsidR="00B743C7" w:rsidRPr="00D91B18" w:rsidRDefault="00B743C7" w:rsidP="00B743C7">
      <w:pPr>
        <w:ind w:firstLine="420"/>
        <w:rPr>
          <w:rFonts w:ascii="Times New Roman" w:eastAsia="SimSun" w:hAnsi="Times New Roman" w:cs="Times New Roman"/>
          <w:szCs w:val="24"/>
        </w:rPr>
        <w:sectPr w:rsidR="00B743C7" w:rsidRPr="00D91B18" w:rsidSect="00FF1E08">
          <w:headerReference w:type="default" r:id="rId20"/>
          <w:pgSz w:w="11906" w:h="16838"/>
          <w:pgMar w:top="1701" w:right="1701" w:bottom="1701" w:left="1701" w:header="1247" w:footer="1247" w:gutter="0"/>
          <w:cols w:space="425"/>
          <w:docGrid w:type="lines" w:linePitch="326"/>
        </w:sectPr>
      </w:pPr>
      <w:r w:rsidRPr="00B743C7">
        <w:rPr>
          <w:rFonts w:ascii="Times New Roman" w:eastAsia="SimSun" w:hAnsi="Times New Roman" w:cs="Times New Roman"/>
          <w:szCs w:val="24"/>
        </w:rPr>
        <w:t>Outliers were handled using the interquartile range method. the IQR would be calculated for a single metric and the outliers would be identified using the Q75/Q25 and a k-value of 3 times the IQR. These values would then be considered the possible limits of the metric and any specific metric values outside of this range would be appropriately adjusted to be either the minimum or maximum of this new range. Thus, when the metrics were scaled, reasonable parity existed while still capturing every country's performance within the metrics.</w:t>
      </w:r>
    </w:p>
    <w:p w14:paraId="6008836D" w14:textId="61DECBCF" w:rsidR="001715C8" w:rsidRDefault="002D1C65" w:rsidP="001715C8">
      <w:pPr>
        <w:pStyle w:val="Heading1"/>
        <w:rPr>
          <w:rFonts w:eastAsia="SimSun" w:cs="Arial"/>
          <w:szCs w:val="32"/>
        </w:rPr>
      </w:pPr>
      <w:r>
        <w:rPr>
          <w:rFonts w:eastAsia="SimSun" w:cs="Arial"/>
          <w:szCs w:val="32"/>
        </w:rPr>
        <w:lastRenderedPageBreak/>
        <w:t>RESULTS</w:t>
      </w:r>
    </w:p>
    <w:p w14:paraId="3B3DA0A9" w14:textId="58647271" w:rsidR="002D1C65" w:rsidRPr="002D1C65" w:rsidRDefault="002D1C65" w:rsidP="002D1C65">
      <w:pPr>
        <w:ind w:firstLine="420"/>
        <w:rPr>
          <w:rFonts w:ascii="Times New Roman" w:hAnsi="Times New Roman" w:cs="Times New Roman"/>
        </w:rPr>
      </w:pPr>
      <w:r w:rsidRPr="002D1C65">
        <w:rPr>
          <w:rFonts w:ascii="Times New Roman" w:hAnsi="Times New Roman" w:cs="Times New Roman"/>
        </w:rPr>
        <w:t>In this section the results of the statistical tests and the rankings will be discussed. For every type of test, the p-value was set at 0.05 and the correlation strength was determined via the specific test's testing procedures.</w:t>
      </w:r>
      <w:r>
        <w:rPr>
          <w:rFonts w:ascii="Times New Roman" w:hAnsi="Times New Roman" w:cs="Times New Roman"/>
        </w:rPr>
        <w:t xml:space="preserve"> At the end, I will also present a case to highlight my research.</w:t>
      </w:r>
    </w:p>
    <w:p w14:paraId="41A6D02D" w14:textId="059E13A4" w:rsidR="001715C8" w:rsidRPr="004D594A" w:rsidRDefault="002D1C65" w:rsidP="001715C8">
      <w:pPr>
        <w:pStyle w:val="Heading2"/>
      </w:pPr>
      <w:r>
        <w:t>Statistical Correlation Analysis</w:t>
      </w:r>
    </w:p>
    <w:p w14:paraId="3700BE1B" w14:textId="0B4ACA81" w:rsidR="001715C8" w:rsidRDefault="002D1C65" w:rsidP="002D1C65">
      <w:pPr>
        <w:ind w:firstLine="420"/>
        <w:rPr>
          <w:rFonts w:ascii="Times New Roman" w:eastAsia="SimSun" w:hAnsi="Times New Roman" w:cs="Times New Roman"/>
          <w:szCs w:val="24"/>
        </w:rPr>
      </w:pPr>
      <w:r w:rsidRPr="002D1C65">
        <w:rPr>
          <w:rFonts w:ascii="Times New Roman" w:eastAsia="SimSun" w:hAnsi="Times New Roman" w:cs="Times New Roman"/>
          <w:szCs w:val="24"/>
        </w:rPr>
        <w:t xml:space="preserve">The tables in this section will detail the overall results of the statistical correlation tests performed. The number and percentage of test metrics that had both relatively strong </w:t>
      </w:r>
      <w:proofErr w:type="gramStart"/>
      <w:r w:rsidRPr="002D1C65">
        <w:rPr>
          <w:rFonts w:ascii="Times New Roman" w:eastAsia="SimSun" w:hAnsi="Times New Roman" w:cs="Times New Roman"/>
          <w:szCs w:val="24"/>
        </w:rPr>
        <w:t>or</w:t>
      </w:r>
      <w:proofErr w:type="gramEnd"/>
      <w:r w:rsidRPr="002D1C65">
        <w:rPr>
          <w:rFonts w:ascii="Times New Roman" w:eastAsia="SimSun" w:hAnsi="Times New Roman" w:cs="Times New Roman"/>
          <w:szCs w:val="24"/>
        </w:rPr>
        <w:t xml:space="preserve"> stronger relationships to the base metric are given.</w:t>
      </w:r>
    </w:p>
    <w:p w14:paraId="3289E488" w14:textId="2AA3B6EF" w:rsidR="001715C8" w:rsidRPr="001F4768" w:rsidRDefault="002D1C65" w:rsidP="001715C8">
      <w:pPr>
        <w:pStyle w:val="Heading3"/>
      </w:pPr>
      <w:r w:rsidRPr="002D1C65">
        <w:t>Confounding Variables vs Outbreak Severity Metrics</w:t>
      </w:r>
    </w:p>
    <w:p w14:paraId="6F10FD43" w14:textId="57B3323F" w:rsidR="001715C8" w:rsidRDefault="002D1C65" w:rsidP="001715C8">
      <w:pPr>
        <w:ind w:firstLine="420"/>
        <w:rPr>
          <w:rFonts w:ascii="Times New Roman" w:eastAsia="SimSun" w:hAnsi="Times New Roman" w:cs="Times New Roman"/>
          <w:szCs w:val="24"/>
        </w:rPr>
      </w:pPr>
      <w:r w:rsidRPr="002D1C65">
        <w:rPr>
          <w:rFonts w:ascii="Times New Roman" w:eastAsia="SimSun" w:hAnsi="Times New Roman" w:cs="Times New Roman"/>
          <w:szCs w:val="24"/>
        </w:rPr>
        <w:t xml:space="preserve">The 42 outbreak severity metrics derived from every country's COVID-19 data were tested against the possible confounding variables. The following tables present the results based on the scaling method of the metrics. The full results can be found in Appendix </w:t>
      </w:r>
      <w:r>
        <w:rPr>
          <w:rFonts w:ascii="Times New Roman" w:eastAsia="SimSun" w:hAnsi="Times New Roman" w:cs="Times New Roman"/>
          <w:szCs w:val="24"/>
        </w:rPr>
        <w:t>___</w:t>
      </w:r>
      <w:r w:rsidRPr="002D1C65">
        <w:rPr>
          <w:rFonts w:ascii="Times New Roman" w:eastAsia="SimSun" w:hAnsi="Times New Roman" w:cs="Times New Roman"/>
          <w:szCs w:val="24"/>
        </w:rPr>
        <w:t>.</w:t>
      </w:r>
    </w:p>
    <w:p w14:paraId="109B7328" w14:textId="255743A6" w:rsidR="00C54E8A" w:rsidRDefault="00C54E8A" w:rsidP="00C54E8A">
      <w:pPr>
        <w:ind w:firstLine="420"/>
        <w:jc w:val="center"/>
        <w:rPr>
          <w:rFonts w:ascii="Times New Roman" w:eastAsia="SimSun" w:hAnsi="Times New Roman" w:cs="Times New Roman"/>
          <w:szCs w:val="24"/>
        </w:rPr>
      </w:pPr>
      <w:r>
        <w:rPr>
          <w:rFonts w:ascii="Times New Roman" w:eastAsia="SimSun" w:hAnsi="Times New Roman" w:cs="Times New Roman"/>
          <w:szCs w:val="24"/>
        </w:rPr>
        <w:t>Table __</w:t>
      </w:r>
    </w:p>
    <w:tbl>
      <w:tblPr>
        <w:tblStyle w:val="TableGrid"/>
        <w:tblW w:w="5000"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3595"/>
        <w:gridCol w:w="2419"/>
        <w:gridCol w:w="2490"/>
      </w:tblGrid>
      <w:tr w:rsidR="002D1C65" w:rsidRPr="00F87517" w14:paraId="2C9A340A" w14:textId="77777777" w:rsidTr="00C54E8A">
        <w:trPr>
          <w:jc w:val="center"/>
        </w:trPr>
        <w:tc>
          <w:tcPr>
            <w:tcW w:w="2114" w:type="pct"/>
            <w:tcBorders>
              <w:bottom w:val="single" w:sz="4" w:space="0" w:color="auto"/>
            </w:tcBorders>
            <w:vAlign w:val="center"/>
          </w:tcPr>
          <w:p w14:paraId="21F32D28" w14:textId="2E0D4426"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422" w:type="pct"/>
            <w:tcBorders>
              <w:bottom w:val="single" w:sz="4" w:space="0" w:color="auto"/>
            </w:tcBorders>
            <w:vAlign w:val="center"/>
          </w:tcPr>
          <w:p w14:paraId="0918290F" w14:textId="679DE9D4"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464" w:type="pct"/>
            <w:tcBorders>
              <w:bottom w:val="single" w:sz="4" w:space="0" w:color="auto"/>
            </w:tcBorders>
            <w:vAlign w:val="center"/>
          </w:tcPr>
          <w:p w14:paraId="7EEBC989" w14:textId="275735AF"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2D1C65" w:rsidRPr="00F87517" w14:paraId="5EB639B5" w14:textId="77777777" w:rsidTr="00C54E8A">
        <w:trPr>
          <w:jc w:val="center"/>
        </w:trPr>
        <w:tc>
          <w:tcPr>
            <w:tcW w:w="2114" w:type="pct"/>
            <w:tcBorders>
              <w:top w:val="single" w:sz="4" w:space="0" w:color="auto"/>
              <w:bottom w:val="nil"/>
            </w:tcBorders>
            <w:vAlign w:val="center"/>
          </w:tcPr>
          <w:p w14:paraId="32CB3F1F" w14:textId="5DA78E56"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GDP</w:t>
            </w:r>
          </w:p>
        </w:tc>
        <w:tc>
          <w:tcPr>
            <w:tcW w:w="1422" w:type="pct"/>
            <w:tcBorders>
              <w:top w:val="single" w:sz="4" w:space="0" w:color="auto"/>
              <w:bottom w:val="nil"/>
            </w:tcBorders>
            <w:vAlign w:val="center"/>
          </w:tcPr>
          <w:p w14:paraId="3A4159C9" w14:textId="1FCAFD84"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c>
          <w:tcPr>
            <w:tcW w:w="1464" w:type="pct"/>
            <w:tcBorders>
              <w:top w:val="single" w:sz="4" w:space="0" w:color="auto"/>
              <w:bottom w:val="nil"/>
            </w:tcBorders>
            <w:vAlign w:val="center"/>
          </w:tcPr>
          <w:p w14:paraId="781E3F78" w14:textId="7D4D778E"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14.3%</w:t>
            </w:r>
          </w:p>
        </w:tc>
      </w:tr>
      <w:tr w:rsidR="002D1C65" w:rsidRPr="00F87517" w14:paraId="3DDEF7BE" w14:textId="77777777" w:rsidTr="00C54E8A">
        <w:trPr>
          <w:jc w:val="center"/>
        </w:trPr>
        <w:tc>
          <w:tcPr>
            <w:tcW w:w="2114" w:type="pct"/>
            <w:tcBorders>
              <w:top w:val="nil"/>
              <w:bottom w:val="nil"/>
            </w:tcBorders>
            <w:vAlign w:val="center"/>
          </w:tcPr>
          <w:p w14:paraId="0FD0B03F" w14:textId="5CA3A9EB"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Government Net Lending/Borrowing</w:t>
            </w:r>
          </w:p>
        </w:tc>
        <w:tc>
          <w:tcPr>
            <w:tcW w:w="1422" w:type="pct"/>
            <w:tcBorders>
              <w:top w:val="nil"/>
              <w:bottom w:val="nil"/>
            </w:tcBorders>
            <w:vAlign w:val="center"/>
          </w:tcPr>
          <w:p w14:paraId="54060C0B" w14:textId="496C6BFF"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464" w:type="pct"/>
            <w:tcBorders>
              <w:top w:val="nil"/>
              <w:bottom w:val="nil"/>
            </w:tcBorders>
            <w:vAlign w:val="center"/>
          </w:tcPr>
          <w:p w14:paraId="0708F3D1" w14:textId="1D6EECBB"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2.4%</w:t>
            </w:r>
          </w:p>
        </w:tc>
      </w:tr>
      <w:tr w:rsidR="002D1C65" w:rsidRPr="00F87517" w14:paraId="6EE5575C" w14:textId="77777777" w:rsidTr="00C54E8A">
        <w:trPr>
          <w:jc w:val="center"/>
        </w:trPr>
        <w:tc>
          <w:tcPr>
            <w:tcW w:w="2114" w:type="pct"/>
            <w:tcBorders>
              <w:top w:val="nil"/>
              <w:bottom w:val="nil"/>
            </w:tcBorders>
            <w:vAlign w:val="center"/>
          </w:tcPr>
          <w:p w14:paraId="2DD2F86F" w14:textId="3BFCBD10"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Median Age</w:t>
            </w:r>
          </w:p>
        </w:tc>
        <w:tc>
          <w:tcPr>
            <w:tcW w:w="1422" w:type="pct"/>
            <w:tcBorders>
              <w:top w:val="nil"/>
              <w:bottom w:val="nil"/>
            </w:tcBorders>
            <w:vAlign w:val="center"/>
          </w:tcPr>
          <w:p w14:paraId="11918DF3" w14:textId="17EE6433"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19</w:t>
            </w:r>
          </w:p>
        </w:tc>
        <w:tc>
          <w:tcPr>
            <w:tcW w:w="1464" w:type="pct"/>
            <w:tcBorders>
              <w:top w:val="nil"/>
              <w:bottom w:val="nil"/>
            </w:tcBorders>
            <w:vAlign w:val="center"/>
          </w:tcPr>
          <w:p w14:paraId="17FF4BAB" w14:textId="034C9909"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45.2%</w:t>
            </w:r>
          </w:p>
        </w:tc>
      </w:tr>
      <w:tr w:rsidR="002D1C65" w:rsidRPr="00F87517" w14:paraId="14343A34" w14:textId="77777777" w:rsidTr="00C54E8A">
        <w:trPr>
          <w:jc w:val="center"/>
        </w:trPr>
        <w:tc>
          <w:tcPr>
            <w:tcW w:w="2114" w:type="pct"/>
            <w:tcBorders>
              <w:top w:val="nil"/>
              <w:bottom w:val="nil"/>
            </w:tcBorders>
            <w:vAlign w:val="center"/>
          </w:tcPr>
          <w:p w14:paraId="6F5546A6" w14:textId="71BE7DF7"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Population Density</w:t>
            </w:r>
          </w:p>
        </w:tc>
        <w:tc>
          <w:tcPr>
            <w:tcW w:w="1422" w:type="pct"/>
            <w:tcBorders>
              <w:top w:val="nil"/>
              <w:bottom w:val="nil"/>
            </w:tcBorders>
            <w:vAlign w:val="center"/>
          </w:tcPr>
          <w:p w14:paraId="3584539A" w14:textId="2F86C63B"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30881A2E" w14:textId="4DC3897A"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2D1C65" w:rsidRPr="00F87517" w14:paraId="4665CF1B" w14:textId="77777777" w:rsidTr="00C54E8A">
        <w:trPr>
          <w:jc w:val="center"/>
        </w:trPr>
        <w:tc>
          <w:tcPr>
            <w:tcW w:w="2114" w:type="pct"/>
            <w:tcBorders>
              <w:top w:val="nil"/>
              <w:bottom w:val="nil"/>
            </w:tcBorders>
            <w:vAlign w:val="center"/>
          </w:tcPr>
          <w:p w14:paraId="0F85F8A7" w14:textId="7F47C608" w:rsidR="002D1C65"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Score</w:t>
            </w:r>
          </w:p>
        </w:tc>
        <w:tc>
          <w:tcPr>
            <w:tcW w:w="1422" w:type="pct"/>
            <w:tcBorders>
              <w:top w:val="nil"/>
              <w:bottom w:val="nil"/>
            </w:tcBorders>
            <w:vAlign w:val="center"/>
          </w:tcPr>
          <w:p w14:paraId="21A0E57A" w14:textId="606F86C5"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1464" w:type="pct"/>
            <w:tcBorders>
              <w:top w:val="nil"/>
              <w:bottom w:val="nil"/>
            </w:tcBorders>
            <w:vAlign w:val="center"/>
          </w:tcPr>
          <w:p w14:paraId="349045C0" w14:textId="6F2BBCE9"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w:t>
            </w:r>
          </w:p>
        </w:tc>
      </w:tr>
      <w:tr w:rsidR="002D1C65" w:rsidRPr="00F87517" w14:paraId="5EE08920" w14:textId="77777777" w:rsidTr="00C54E8A">
        <w:trPr>
          <w:jc w:val="center"/>
        </w:trPr>
        <w:tc>
          <w:tcPr>
            <w:tcW w:w="2114" w:type="pct"/>
            <w:tcBorders>
              <w:top w:val="nil"/>
              <w:bottom w:val="nil"/>
            </w:tcBorders>
            <w:vAlign w:val="center"/>
          </w:tcPr>
          <w:p w14:paraId="09CA4E9A" w14:textId="6CB2DAE3" w:rsidR="002D1C65"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Unemployment Rate</w:t>
            </w:r>
          </w:p>
        </w:tc>
        <w:tc>
          <w:tcPr>
            <w:tcW w:w="1422" w:type="pct"/>
            <w:tcBorders>
              <w:top w:val="nil"/>
              <w:bottom w:val="nil"/>
            </w:tcBorders>
            <w:vAlign w:val="center"/>
          </w:tcPr>
          <w:p w14:paraId="3136158E" w14:textId="31921C64"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02E5B77D" w14:textId="6D716BA7"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2D1C65" w:rsidRPr="00F87517" w14:paraId="41B01E3B" w14:textId="77777777" w:rsidTr="00C54E8A">
        <w:trPr>
          <w:jc w:val="center"/>
        </w:trPr>
        <w:tc>
          <w:tcPr>
            <w:tcW w:w="2114" w:type="pct"/>
            <w:tcBorders>
              <w:top w:val="nil"/>
              <w:bottom w:val="single" w:sz="12" w:space="0" w:color="auto"/>
            </w:tcBorders>
            <w:vAlign w:val="center"/>
          </w:tcPr>
          <w:p w14:paraId="1BB5CDE9" w14:textId="7CDB5BD3" w:rsidR="002D1C65"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Score</w:t>
            </w:r>
          </w:p>
        </w:tc>
        <w:tc>
          <w:tcPr>
            <w:tcW w:w="1422" w:type="pct"/>
            <w:tcBorders>
              <w:top w:val="nil"/>
              <w:bottom w:val="single" w:sz="12" w:space="0" w:color="auto"/>
            </w:tcBorders>
            <w:vAlign w:val="center"/>
          </w:tcPr>
          <w:p w14:paraId="28A91D0B" w14:textId="450195AA"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22</w:t>
            </w:r>
          </w:p>
        </w:tc>
        <w:tc>
          <w:tcPr>
            <w:tcW w:w="1464" w:type="pct"/>
            <w:tcBorders>
              <w:top w:val="nil"/>
              <w:bottom w:val="single" w:sz="12" w:space="0" w:color="auto"/>
            </w:tcBorders>
            <w:vAlign w:val="center"/>
          </w:tcPr>
          <w:p w14:paraId="7ACBE7B7" w14:textId="49137F5C"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52.4%</w:t>
            </w:r>
          </w:p>
        </w:tc>
      </w:tr>
    </w:tbl>
    <w:p w14:paraId="2737C7A8" w14:textId="22650BE0" w:rsidR="002D1C65" w:rsidRDefault="00C54E8A" w:rsidP="001715C8">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Pr>
          <w:rFonts w:ascii="Times New Roman" w:eastAsia="SimSun" w:hAnsi="Times New Roman" w:cs="Times New Roman"/>
          <w:szCs w:val="24"/>
        </w:rPr>
        <w:t>__</w:t>
      </w:r>
      <w:r w:rsidRPr="00C54E8A">
        <w:rPr>
          <w:rFonts w:ascii="Times New Roman" w:eastAsia="SimSun" w:hAnsi="Times New Roman" w:cs="Times New Roman"/>
          <w:szCs w:val="24"/>
        </w:rPr>
        <w:t xml:space="preserve">, only Median Age and WHO Healthcare Score were a significant and relatively strong or strong predictors of the severity of a country's COVID-19 Pandemic outbreak. The fact that Median Age was a significant predictor across many metrics appears to confirm other researcher's findings and conforms with the notion that the COVID-19 virus disproportionately affects the elderly. However, the results that a </w:t>
      </w:r>
      <w:r w:rsidRPr="00C54E8A">
        <w:rPr>
          <w:rFonts w:ascii="Times New Roman" w:eastAsia="SimSun" w:hAnsi="Times New Roman" w:cs="Times New Roman"/>
          <w:szCs w:val="24"/>
        </w:rPr>
        <w:lastRenderedPageBreak/>
        <w:t>country's WHO Healthcare Score was a significant predictor of a country's COVID-19 outbreak severity was surprising because, in many cases, there was a significant and strong relationship in the opposite of expectation. One would expect countries with higher WHO Healthcare Scores to have a less severe pandemic outbreak. However, across COVID-19 Incident, Incident Growth Rate, and Outbreak Length metrics, country's with higher WHO Healthcare Scores were shown to have more COVID-19 incidents, higher incident growth rates, and longer outbreaks than countries with lower WHO Healthcare Scores. However, when it came to Incident Submission metrics, the significant relationships existed in the direction of expectation.</w:t>
      </w:r>
    </w:p>
    <w:p w14:paraId="20FCF923" w14:textId="77777777" w:rsidR="00C54E8A" w:rsidRDefault="00C54E8A" w:rsidP="00C54E8A">
      <w:pPr>
        <w:ind w:firstLine="420"/>
        <w:jc w:val="center"/>
        <w:rPr>
          <w:rFonts w:ascii="Times New Roman" w:eastAsia="SimSun" w:hAnsi="Times New Roman" w:cs="Times New Roman"/>
          <w:szCs w:val="24"/>
        </w:rPr>
      </w:pPr>
      <w:r>
        <w:rPr>
          <w:rFonts w:ascii="Times New Roman" w:eastAsia="SimSun" w:hAnsi="Times New Roman" w:cs="Times New Roman"/>
          <w:szCs w:val="24"/>
        </w:rPr>
        <w:tab/>
        <w:t>Table __</w:t>
      </w:r>
    </w:p>
    <w:tbl>
      <w:tblPr>
        <w:tblStyle w:val="TableGrid"/>
        <w:tblW w:w="4612"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935"/>
        <w:gridCol w:w="2419"/>
        <w:gridCol w:w="2490"/>
      </w:tblGrid>
      <w:tr w:rsidR="00C54E8A" w:rsidRPr="00F87517" w14:paraId="280CD640" w14:textId="77777777" w:rsidTr="00C54E8A">
        <w:trPr>
          <w:jc w:val="center"/>
        </w:trPr>
        <w:tc>
          <w:tcPr>
            <w:tcW w:w="1871" w:type="pct"/>
            <w:tcBorders>
              <w:bottom w:val="single" w:sz="4" w:space="0" w:color="auto"/>
            </w:tcBorders>
            <w:vAlign w:val="center"/>
          </w:tcPr>
          <w:p w14:paraId="23EE8A2F"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542" w:type="pct"/>
            <w:tcBorders>
              <w:bottom w:val="single" w:sz="4" w:space="0" w:color="auto"/>
            </w:tcBorders>
            <w:vAlign w:val="center"/>
          </w:tcPr>
          <w:p w14:paraId="1137F815"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587" w:type="pct"/>
            <w:tcBorders>
              <w:bottom w:val="single" w:sz="4" w:space="0" w:color="auto"/>
            </w:tcBorders>
            <w:vAlign w:val="center"/>
          </w:tcPr>
          <w:p w14:paraId="2B34EA4A"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C54E8A" w:rsidRPr="00F87517" w14:paraId="3D6F3684" w14:textId="77777777" w:rsidTr="00C54E8A">
        <w:trPr>
          <w:jc w:val="center"/>
        </w:trPr>
        <w:tc>
          <w:tcPr>
            <w:tcW w:w="1871" w:type="pct"/>
            <w:tcBorders>
              <w:top w:val="single" w:sz="4" w:space="0" w:color="auto"/>
              <w:bottom w:val="nil"/>
            </w:tcBorders>
            <w:vAlign w:val="center"/>
          </w:tcPr>
          <w:p w14:paraId="0F842607" w14:textId="0A6E474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Rank</w:t>
            </w:r>
          </w:p>
        </w:tc>
        <w:tc>
          <w:tcPr>
            <w:tcW w:w="1542" w:type="pct"/>
            <w:tcBorders>
              <w:top w:val="single" w:sz="4" w:space="0" w:color="auto"/>
              <w:bottom w:val="nil"/>
            </w:tcBorders>
            <w:vAlign w:val="center"/>
          </w:tcPr>
          <w:p w14:paraId="5BB386AD" w14:textId="2A37AC7F"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single" w:sz="4" w:space="0" w:color="auto"/>
              <w:bottom w:val="nil"/>
            </w:tcBorders>
            <w:vAlign w:val="center"/>
          </w:tcPr>
          <w:p w14:paraId="1142742A" w14:textId="7E2947A3"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C54E8A" w:rsidRPr="00F87517" w14:paraId="2F167762" w14:textId="77777777" w:rsidTr="00C54E8A">
        <w:trPr>
          <w:jc w:val="center"/>
        </w:trPr>
        <w:tc>
          <w:tcPr>
            <w:tcW w:w="1871" w:type="pct"/>
            <w:tcBorders>
              <w:top w:val="nil"/>
              <w:bottom w:val="single" w:sz="12" w:space="0" w:color="auto"/>
            </w:tcBorders>
            <w:vAlign w:val="center"/>
          </w:tcPr>
          <w:p w14:paraId="2618F74A" w14:textId="7A985DFD"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Rank</w:t>
            </w:r>
          </w:p>
        </w:tc>
        <w:tc>
          <w:tcPr>
            <w:tcW w:w="1542" w:type="pct"/>
            <w:tcBorders>
              <w:top w:val="nil"/>
              <w:bottom w:val="single" w:sz="12" w:space="0" w:color="auto"/>
            </w:tcBorders>
            <w:vAlign w:val="center"/>
          </w:tcPr>
          <w:p w14:paraId="26D390D3" w14:textId="7DFFB183"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nil"/>
              <w:bottom w:val="single" w:sz="12" w:space="0" w:color="auto"/>
            </w:tcBorders>
            <w:vAlign w:val="center"/>
          </w:tcPr>
          <w:p w14:paraId="1D67B84F" w14:textId="60E2C9B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bl>
    <w:p w14:paraId="2DB58F45" w14:textId="68922D94" w:rsidR="001715C8" w:rsidRDefault="00C54E8A" w:rsidP="00C54E8A">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Pr>
          <w:rFonts w:ascii="Times New Roman" w:eastAsia="SimSun" w:hAnsi="Times New Roman" w:cs="Times New Roman"/>
          <w:szCs w:val="24"/>
        </w:rPr>
        <w:t>___</w:t>
      </w:r>
      <w:r w:rsidRPr="00C54E8A">
        <w:rPr>
          <w:rFonts w:ascii="Times New Roman" w:eastAsia="SimSun" w:hAnsi="Times New Roman" w:cs="Times New Roman"/>
          <w:szCs w:val="24"/>
        </w:rPr>
        <w:t>, a country's Press Freedom Rank nor its WHO Healthcare Rank had any significant and relatively strong or strong relationships with a country's Outbreak Severity.</w:t>
      </w:r>
    </w:p>
    <w:p w14:paraId="4588DB3F" w14:textId="77777777" w:rsidR="00C54E8A" w:rsidRDefault="00C54E8A" w:rsidP="00C54E8A">
      <w:pPr>
        <w:ind w:firstLine="420"/>
        <w:jc w:val="center"/>
        <w:rPr>
          <w:rFonts w:ascii="Times New Roman" w:eastAsia="SimSun" w:hAnsi="Times New Roman" w:cs="Times New Roman"/>
          <w:szCs w:val="24"/>
        </w:rPr>
      </w:pPr>
      <w:r>
        <w:rPr>
          <w:rFonts w:ascii="Times New Roman" w:eastAsia="SimSun" w:hAnsi="Times New Roman" w:cs="Times New Roman"/>
          <w:szCs w:val="24"/>
        </w:rPr>
        <w:t>Table __</w:t>
      </w:r>
    </w:p>
    <w:tbl>
      <w:tblPr>
        <w:tblStyle w:val="TableGrid"/>
        <w:tblW w:w="4421"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611"/>
        <w:gridCol w:w="2418"/>
        <w:gridCol w:w="2490"/>
      </w:tblGrid>
      <w:tr w:rsidR="00C54E8A" w:rsidRPr="00F87517" w14:paraId="12D208F9" w14:textId="77777777" w:rsidTr="00C54E8A">
        <w:trPr>
          <w:jc w:val="center"/>
        </w:trPr>
        <w:tc>
          <w:tcPr>
            <w:tcW w:w="1736" w:type="pct"/>
            <w:tcBorders>
              <w:bottom w:val="single" w:sz="4" w:space="0" w:color="auto"/>
            </w:tcBorders>
            <w:vAlign w:val="center"/>
          </w:tcPr>
          <w:p w14:paraId="2E4FD29C"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608" w:type="pct"/>
            <w:tcBorders>
              <w:bottom w:val="single" w:sz="4" w:space="0" w:color="auto"/>
            </w:tcBorders>
            <w:vAlign w:val="center"/>
          </w:tcPr>
          <w:p w14:paraId="474F728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656" w:type="pct"/>
            <w:tcBorders>
              <w:bottom w:val="single" w:sz="4" w:space="0" w:color="auto"/>
            </w:tcBorders>
            <w:vAlign w:val="center"/>
          </w:tcPr>
          <w:p w14:paraId="4DE9864D"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C54E8A" w:rsidRPr="00F87517" w14:paraId="16DC43F9" w14:textId="77777777" w:rsidTr="00C54E8A">
        <w:trPr>
          <w:jc w:val="center"/>
        </w:trPr>
        <w:tc>
          <w:tcPr>
            <w:tcW w:w="1736" w:type="pct"/>
            <w:tcBorders>
              <w:top w:val="single" w:sz="4" w:space="0" w:color="auto"/>
              <w:bottom w:val="nil"/>
            </w:tcBorders>
            <w:vAlign w:val="center"/>
          </w:tcPr>
          <w:p w14:paraId="1EAEF97F" w14:textId="775BBA8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Categorical Income Level</w:t>
            </w:r>
          </w:p>
        </w:tc>
        <w:tc>
          <w:tcPr>
            <w:tcW w:w="1608" w:type="pct"/>
            <w:tcBorders>
              <w:top w:val="single" w:sz="4" w:space="0" w:color="auto"/>
              <w:bottom w:val="nil"/>
            </w:tcBorders>
            <w:vAlign w:val="center"/>
          </w:tcPr>
          <w:p w14:paraId="39A64A17" w14:textId="6DD0EC4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33</w:t>
            </w:r>
          </w:p>
        </w:tc>
        <w:tc>
          <w:tcPr>
            <w:tcW w:w="1656" w:type="pct"/>
            <w:tcBorders>
              <w:top w:val="single" w:sz="4" w:space="0" w:color="auto"/>
              <w:bottom w:val="nil"/>
            </w:tcBorders>
            <w:vAlign w:val="center"/>
          </w:tcPr>
          <w:p w14:paraId="3B751CBD" w14:textId="4C862D4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78.6%</w:t>
            </w:r>
          </w:p>
        </w:tc>
      </w:tr>
      <w:tr w:rsidR="00C54E8A" w:rsidRPr="00F87517" w14:paraId="0C734F3B" w14:textId="77777777" w:rsidTr="00C54E8A">
        <w:trPr>
          <w:jc w:val="center"/>
        </w:trPr>
        <w:tc>
          <w:tcPr>
            <w:tcW w:w="1736" w:type="pct"/>
            <w:tcBorders>
              <w:top w:val="nil"/>
              <w:bottom w:val="nil"/>
            </w:tcBorders>
            <w:vAlign w:val="center"/>
          </w:tcPr>
          <w:p w14:paraId="07FADD23" w14:textId="665DC8C4"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Geographic Region</w:t>
            </w:r>
          </w:p>
        </w:tc>
        <w:tc>
          <w:tcPr>
            <w:tcW w:w="1608" w:type="pct"/>
            <w:tcBorders>
              <w:top w:val="nil"/>
              <w:bottom w:val="nil"/>
            </w:tcBorders>
            <w:vAlign w:val="center"/>
          </w:tcPr>
          <w:p w14:paraId="3E0248FA" w14:textId="0856CD9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w:t>
            </w:r>
          </w:p>
        </w:tc>
        <w:tc>
          <w:tcPr>
            <w:tcW w:w="1656" w:type="pct"/>
            <w:tcBorders>
              <w:top w:val="nil"/>
              <w:bottom w:val="nil"/>
            </w:tcBorders>
            <w:vAlign w:val="center"/>
          </w:tcPr>
          <w:p w14:paraId="78B680AC" w14:textId="7666775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90.5%</w:t>
            </w:r>
          </w:p>
        </w:tc>
      </w:tr>
      <w:tr w:rsidR="00C54E8A" w:rsidRPr="00F87517" w14:paraId="50CE0CA8" w14:textId="77777777" w:rsidTr="00C54E8A">
        <w:trPr>
          <w:jc w:val="center"/>
        </w:trPr>
        <w:tc>
          <w:tcPr>
            <w:tcW w:w="1736" w:type="pct"/>
            <w:tcBorders>
              <w:top w:val="nil"/>
              <w:bottom w:val="single" w:sz="12" w:space="0" w:color="auto"/>
            </w:tcBorders>
            <w:vAlign w:val="center"/>
          </w:tcPr>
          <w:p w14:paraId="3EB350F1" w14:textId="551BAE23"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Category</w:t>
            </w:r>
          </w:p>
        </w:tc>
        <w:tc>
          <w:tcPr>
            <w:tcW w:w="1608" w:type="pct"/>
            <w:tcBorders>
              <w:top w:val="nil"/>
              <w:bottom w:val="single" w:sz="12" w:space="0" w:color="auto"/>
            </w:tcBorders>
            <w:vAlign w:val="center"/>
          </w:tcPr>
          <w:p w14:paraId="00350479" w14:textId="4F78142F"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31</w:t>
            </w:r>
          </w:p>
        </w:tc>
        <w:tc>
          <w:tcPr>
            <w:tcW w:w="1656" w:type="pct"/>
            <w:tcBorders>
              <w:top w:val="nil"/>
              <w:bottom w:val="single" w:sz="12" w:space="0" w:color="auto"/>
            </w:tcBorders>
            <w:vAlign w:val="center"/>
          </w:tcPr>
          <w:p w14:paraId="0CF93E0C" w14:textId="6DDE42B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73.8%</w:t>
            </w:r>
          </w:p>
        </w:tc>
      </w:tr>
    </w:tbl>
    <w:p w14:paraId="4AEB77FB" w14:textId="7BE2B97A" w:rsidR="00C54E8A" w:rsidRDefault="00C54E8A" w:rsidP="00C54E8A">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Pr>
          <w:rFonts w:ascii="Times New Roman" w:eastAsia="SimSun" w:hAnsi="Times New Roman" w:cs="Times New Roman"/>
          <w:szCs w:val="24"/>
        </w:rPr>
        <w:t>__</w:t>
      </w:r>
      <w:r w:rsidRPr="00C54E8A">
        <w:rPr>
          <w:rFonts w:ascii="Times New Roman" w:eastAsia="SimSun" w:hAnsi="Times New Roman" w:cs="Times New Roman"/>
          <w:szCs w:val="24"/>
        </w:rPr>
        <w:t xml:space="preserve">, across </w:t>
      </w:r>
      <w:proofErr w:type="gramStart"/>
      <w:r w:rsidRPr="00C54E8A">
        <w:rPr>
          <w:rFonts w:ascii="Times New Roman" w:eastAsia="SimSun" w:hAnsi="Times New Roman" w:cs="Times New Roman"/>
          <w:szCs w:val="24"/>
        </w:rPr>
        <w:t>a majority of</w:t>
      </w:r>
      <w:proofErr w:type="gramEnd"/>
      <w:r w:rsidRPr="00C54E8A">
        <w:rPr>
          <w:rFonts w:ascii="Times New Roman" w:eastAsia="SimSun" w:hAnsi="Times New Roman" w:cs="Times New Roman"/>
          <w:szCs w:val="24"/>
        </w:rPr>
        <w:t xml:space="preserve"> metrics, significant differences existed between the groups of Categorical Income Level, Geographic Region, and Press Freedom Category in relation to the outbreak severity. In terms of Press Freedom, countries with categorically lower Press Freedom Ranks experienced less COVID-19 incidents, shorter outbreaks, less severe growth rates, and fast submission rates compared with country's with categorically higher press freedom ranks. In terms of Geographic Region, North America, Europe, and Latin America experienced more COVID-19 Incidents than the rest of the world where Oceania, Eastern Asia, Central Asia, Africa, Southeastern Asia, and Southern Asia experienced less COVID-19 incidents. Europe, North America, and Western Asia experienced higher growth rates while Africa, Central Asia, Eastern Asia, Oceania, Southeastern and Southern Asia experienced lower growth rates. However, this </w:t>
      </w:r>
      <w:r w:rsidRPr="00C54E8A">
        <w:rPr>
          <w:rFonts w:ascii="Times New Roman" w:eastAsia="SimSun" w:hAnsi="Times New Roman" w:cs="Times New Roman"/>
          <w:szCs w:val="24"/>
        </w:rPr>
        <w:lastRenderedPageBreak/>
        <w:t>relationship was inverted when it came to submission rates. Then, in terms of Outbreak Length, Africa, Central Asia, Eastern Asia, Europe, North America, Southern Asia, and Western Asia experienced longer outbreaks whereas Latin America, Oceania, and Southeastern Asia experienced shorter outbreaks. Finally, higher income countries experienced more COVID-19 incidents, longer outbreaks, and higher growth rates than lower income countries. However, this relationship was inverted when it came to submission rates.</w:t>
      </w:r>
    </w:p>
    <w:p w14:paraId="29461E36" w14:textId="72DE7167" w:rsidR="001715C8" w:rsidRPr="001F4768" w:rsidRDefault="00C54E8A" w:rsidP="001715C8">
      <w:pPr>
        <w:pStyle w:val="Heading3"/>
      </w:pPr>
      <w:r w:rsidRPr="00C54E8A">
        <w:t>GHS Rankings vs Outbreak Severity Metrics</w:t>
      </w:r>
    </w:p>
    <w:p w14:paraId="0201D6C9" w14:textId="7C305755" w:rsidR="001715C8" w:rsidRDefault="00C54E8A" w:rsidP="001715C8">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The GHS Rankings were tested against the Outbreak Severity metrics. The following tables present the results based on the scaling method of the metrics. The full results can be found in Appendix </w:t>
      </w:r>
      <w:r>
        <w:rPr>
          <w:rFonts w:ascii="Times New Roman" w:eastAsia="SimSun" w:hAnsi="Times New Roman" w:cs="Times New Roman"/>
          <w:szCs w:val="24"/>
        </w:rPr>
        <w:t>___</w:t>
      </w:r>
      <w:r w:rsidRPr="00C54E8A">
        <w:rPr>
          <w:rFonts w:ascii="Times New Roman" w:eastAsia="SimSun" w:hAnsi="Times New Roman" w:cs="Times New Roman"/>
          <w:szCs w:val="24"/>
        </w:rPr>
        <w:t>.</w:t>
      </w:r>
    </w:p>
    <w:p w14:paraId="56CC8E28" w14:textId="77777777" w:rsidR="00C54E8A" w:rsidRDefault="00C54E8A" w:rsidP="00C54E8A">
      <w:pPr>
        <w:ind w:firstLine="420"/>
        <w:jc w:val="center"/>
        <w:rPr>
          <w:rFonts w:ascii="Times New Roman" w:eastAsia="SimSun" w:hAnsi="Times New Roman" w:cs="Times New Roman"/>
          <w:szCs w:val="24"/>
        </w:rPr>
      </w:pPr>
      <w:r>
        <w:rPr>
          <w:rFonts w:ascii="Times New Roman" w:eastAsia="SimSun" w:hAnsi="Times New Roman" w:cs="Times New Roman"/>
          <w:szCs w:val="24"/>
        </w:rPr>
        <w:t>Table __</w:t>
      </w:r>
    </w:p>
    <w:tbl>
      <w:tblPr>
        <w:tblStyle w:val="TableGrid"/>
        <w:tblW w:w="3707"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396"/>
        <w:gridCol w:w="2419"/>
        <w:gridCol w:w="2490"/>
      </w:tblGrid>
      <w:tr w:rsidR="00C54E8A" w:rsidRPr="00F87517" w14:paraId="2F367CD2" w14:textId="77777777" w:rsidTr="00C54E8A">
        <w:trPr>
          <w:jc w:val="center"/>
        </w:trPr>
        <w:tc>
          <w:tcPr>
            <w:tcW w:w="1107" w:type="pct"/>
            <w:tcBorders>
              <w:bottom w:val="single" w:sz="4" w:space="0" w:color="auto"/>
            </w:tcBorders>
            <w:vAlign w:val="center"/>
          </w:tcPr>
          <w:p w14:paraId="0076767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5BAB763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5BE304A8"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C54E8A" w:rsidRPr="00F87517" w14:paraId="76F43759" w14:textId="77777777" w:rsidTr="00C54E8A">
        <w:trPr>
          <w:jc w:val="center"/>
        </w:trPr>
        <w:tc>
          <w:tcPr>
            <w:tcW w:w="1107" w:type="pct"/>
            <w:tcBorders>
              <w:top w:val="single" w:sz="4" w:space="0" w:color="auto"/>
              <w:bottom w:val="nil"/>
            </w:tcBorders>
            <w:vAlign w:val="center"/>
          </w:tcPr>
          <w:p w14:paraId="585F4B52" w14:textId="361DE9B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5AD96A1F" w14:textId="3AABC41C"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w:t>
            </w:r>
          </w:p>
        </w:tc>
        <w:tc>
          <w:tcPr>
            <w:tcW w:w="1975" w:type="pct"/>
            <w:tcBorders>
              <w:top w:val="single" w:sz="4" w:space="0" w:color="auto"/>
              <w:bottom w:val="nil"/>
            </w:tcBorders>
            <w:vAlign w:val="center"/>
          </w:tcPr>
          <w:p w14:paraId="61C8FF3A" w14:textId="393A584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21.4%</w:t>
            </w:r>
          </w:p>
        </w:tc>
      </w:tr>
      <w:tr w:rsidR="00C54E8A" w:rsidRPr="00F87517" w14:paraId="48F0896A" w14:textId="77777777" w:rsidTr="00C54E8A">
        <w:trPr>
          <w:jc w:val="center"/>
        </w:trPr>
        <w:tc>
          <w:tcPr>
            <w:tcW w:w="1107" w:type="pct"/>
            <w:tcBorders>
              <w:top w:val="nil"/>
              <w:bottom w:val="nil"/>
            </w:tcBorders>
            <w:vAlign w:val="center"/>
          </w:tcPr>
          <w:p w14:paraId="11FC4506" w14:textId="73D39E4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15F0BC0B" w14:textId="4831153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w:t>
            </w:r>
          </w:p>
        </w:tc>
        <w:tc>
          <w:tcPr>
            <w:tcW w:w="1975" w:type="pct"/>
            <w:tcBorders>
              <w:top w:val="nil"/>
              <w:bottom w:val="nil"/>
            </w:tcBorders>
            <w:vAlign w:val="center"/>
          </w:tcPr>
          <w:p w14:paraId="4F6AA2B3" w14:textId="1058981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w:t>
            </w:r>
          </w:p>
        </w:tc>
      </w:tr>
      <w:tr w:rsidR="00C54E8A" w:rsidRPr="00F87517" w14:paraId="6F12567C" w14:textId="77777777" w:rsidTr="00C54E8A">
        <w:trPr>
          <w:jc w:val="center"/>
        </w:trPr>
        <w:tc>
          <w:tcPr>
            <w:tcW w:w="1107" w:type="pct"/>
            <w:tcBorders>
              <w:top w:val="nil"/>
              <w:bottom w:val="nil"/>
            </w:tcBorders>
            <w:vAlign w:val="center"/>
          </w:tcPr>
          <w:p w14:paraId="4ED47FEC" w14:textId="59B7D57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493C6776" w14:textId="1E081EB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w:t>
            </w:r>
          </w:p>
        </w:tc>
        <w:tc>
          <w:tcPr>
            <w:tcW w:w="1975" w:type="pct"/>
            <w:tcBorders>
              <w:top w:val="nil"/>
              <w:bottom w:val="nil"/>
            </w:tcBorders>
            <w:vAlign w:val="center"/>
          </w:tcPr>
          <w:p w14:paraId="2D59F4D5" w14:textId="3E9E1F4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21.4%</w:t>
            </w:r>
          </w:p>
        </w:tc>
      </w:tr>
      <w:tr w:rsidR="00C54E8A" w:rsidRPr="00F87517" w14:paraId="409F6B2B" w14:textId="77777777" w:rsidTr="00C54E8A">
        <w:trPr>
          <w:jc w:val="center"/>
        </w:trPr>
        <w:tc>
          <w:tcPr>
            <w:tcW w:w="1107" w:type="pct"/>
            <w:tcBorders>
              <w:top w:val="nil"/>
              <w:bottom w:val="nil"/>
            </w:tcBorders>
            <w:vAlign w:val="center"/>
          </w:tcPr>
          <w:p w14:paraId="2D8CBB59" w14:textId="476E6962"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0AFC192E"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045EB702"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C54E8A" w:rsidRPr="00F87517" w14:paraId="6325C72F" w14:textId="77777777" w:rsidTr="00C54E8A">
        <w:trPr>
          <w:jc w:val="center"/>
        </w:trPr>
        <w:tc>
          <w:tcPr>
            <w:tcW w:w="1107" w:type="pct"/>
            <w:tcBorders>
              <w:top w:val="nil"/>
              <w:bottom w:val="nil"/>
            </w:tcBorders>
            <w:vAlign w:val="center"/>
          </w:tcPr>
          <w:p w14:paraId="3EDF273D" w14:textId="1670F64E"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11F1281A" w14:textId="72183F0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w:t>
            </w:r>
          </w:p>
        </w:tc>
        <w:tc>
          <w:tcPr>
            <w:tcW w:w="1975" w:type="pct"/>
            <w:tcBorders>
              <w:top w:val="nil"/>
              <w:bottom w:val="nil"/>
            </w:tcBorders>
            <w:vAlign w:val="center"/>
          </w:tcPr>
          <w:p w14:paraId="6B9C3839" w14:textId="2B6C4764"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16.7%</w:t>
            </w:r>
          </w:p>
        </w:tc>
      </w:tr>
      <w:tr w:rsidR="00C54E8A" w:rsidRPr="00F87517" w14:paraId="69035798" w14:textId="77777777" w:rsidTr="00C54E8A">
        <w:trPr>
          <w:jc w:val="center"/>
        </w:trPr>
        <w:tc>
          <w:tcPr>
            <w:tcW w:w="1107" w:type="pct"/>
            <w:tcBorders>
              <w:top w:val="nil"/>
              <w:bottom w:val="nil"/>
            </w:tcBorders>
            <w:vAlign w:val="center"/>
          </w:tcPr>
          <w:p w14:paraId="3B57463E" w14:textId="63A21B4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1E2E8F25" w14:textId="29B6D5FB"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975" w:type="pct"/>
            <w:tcBorders>
              <w:top w:val="nil"/>
              <w:bottom w:val="nil"/>
            </w:tcBorders>
            <w:vAlign w:val="center"/>
          </w:tcPr>
          <w:p w14:paraId="7B363104" w14:textId="5A93076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2.4%</w:t>
            </w:r>
          </w:p>
        </w:tc>
      </w:tr>
      <w:tr w:rsidR="00C54E8A" w:rsidRPr="00F87517" w14:paraId="75B83D17" w14:textId="77777777" w:rsidTr="00C54E8A">
        <w:trPr>
          <w:jc w:val="center"/>
        </w:trPr>
        <w:tc>
          <w:tcPr>
            <w:tcW w:w="1107" w:type="pct"/>
            <w:tcBorders>
              <w:top w:val="nil"/>
              <w:bottom w:val="single" w:sz="12" w:space="0" w:color="auto"/>
            </w:tcBorders>
            <w:vAlign w:val="center"/>
          </w:tcPr>
          <w:p w14:paraId="404446D9" w14:textId="7DA1A54F"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165ECA80" w14:textId="1C1586D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23</w:t>
            </w:r>
          </w:p>
        </w:tc>
        <w:tc>
          <w:tcPr>
            <w:tcW w:w="1975" w:type="pct"/>
            <w:tcBorders>
              <w:top w:val="nil"/>
              <w:bottom w:val="single" w:sz="12" w:space="0" w:color="auto"/>
            </w:tcBorders>
            <w:vAlign w:val="center"/>
          </w:tcPr>
          <w:p w14:paraId="4D8B57E8" w14:textId="147E39B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54.8%</w:t>
            </w:r>
          </w:p>
        </w:tc>
      </w:tr>
    </w:tbl>
    <w:p w14:paraId="1B999658" w14:textId="469456CA" w:rsidR="001715C8" w:rsidRDefault="00C54E8A" w:rsidP="001715C8">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Pr>
          <w:rFonts w:ascii="Times New Roman" w:eastAsia="SimSun" w:hAnsi="Times New Roman" w:cs="Times New Roman"/>
          <w:szCs w:val="24"/>
        </w:rPr>
        <w:softHyphen/>
        <w:t>__</w:t>
      </w:r>
      <w:r w:rsidRPr="00C54E8A">
        <w:rPr>
          <w:rFonts w:ascii="Times New Roman" w:eastAsia="SimSun" w:hAnsi="Times New Roman" w:cs="Times New Roman"/>
          <w:szCs w:val="24"/>
        </w:rPr>
        <w:t>, only the risk index score was a significant predictor of a country's outbreak severity. In the case of risk, countries with higher (better) risk scores had higher COVID-19 incidents, growth rates, and longer outbreaks compared to countries with lower (worse) risk scores. However, this relationship was inverted in the case of submission rates.</w:t>
      </w:r>
    </w:p>
    <w:p w14:paraId="0BDAFCAD" w14:textId="77777777" w:rsidR="00C54E8A" w:rsidRDefault="00C54E8A" w:rsidP="00C54E8A">
      <w:pPr>
        <w:ind w:firstLine="420"/>
        <w:jc w:val="center"/>
        <w:rPr>
          <w:rFonts w:ascii="Times New Roman" w:eastAsia="SimSun" w:hAnsi="Times New Roman" w:cs="Times New Roman"/>
          <w:szCs w:val="24"/>
        </w:rPr>
      </w:pPr>
      <w:r>
        <w:rPr>
          <w:rFonts w:ascii="Times New Roman" w:eastAsia="SimSun" w:hAnsi="Times New Roman" w:cs="Times New Roman"/>
          <w:szCs w:val="24"/>
        </w:rPr>
        <w:t>Table __</w:t>
      </w:r>
    </w:p>
    <w:tbl>
      <w:tblPr>
        <w:tblStyle w:val="TableGrid"/>
        <w:tblW w:w="3707"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396"/>
        <w:gridCol w:w="2419"/>
        <w:gridCol w:w="2490"/>
      </w:tblGrid>
      <w:tr w:rsidR="00C54E8A" w:rsidRPr="00F87517" w14:paraId="5DDEE81D" w14:textId="77777777" w:rsidTr="00964E53">
        <w:trPr>
          <w:jc w:val="center"/>
        </w:trPr>
        <w:tc>
          <w:tcPr>
            <w:tcW w:w="1107" w:type="pct"/>
            <w:tcBorders>
              <w:bottom w:val="single" w:sz="4" w:space="0" w:color="auto"/>
            </w:tcBorders>
            <w:vAlign w:val="center"/>
          </w:tcPr>
          <w:p w14:paraId="6B1C40B4"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35EB1AA6"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176A2374"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C54E8A" w:rsidRPr="00F87517" w14:paraId="1AE1AE1D" w14:textId="77777777" w:rsidTr="00964E53">
        <w:trPr>
          <w:jc w:val="center"/>
        </w:trPr>
        <w:tc>
          <w:tcPr>
            <w:tcW w:w="1107" w:type="pct"/>
            <w:tcBorders>
              <w:top w:val="single" w:sz="4" w:space="0" w:color="auto"/>
              <w:bottom w:val="nil"/>
            </w:tcBorders>
            <w:vAlign w:val="center"/>
          </w:tcPr>
          <w:p w14:paraId="4B7B8B9B"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5DA7A8CD" w14:textId="0492CF90"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32</w:t>
            </w:r>
          </w:p>
        </w:tc>
        <w:tc>
          <w:tcPr>
            <w:tcW w:w="1975" w:type="pct"/>
            <w:tcBorders>
              <w:top w:val="single" w:sz="4" w:space="0" w:color="auto"/>
              <w:bottom w:val="nil"/>
            </w:tcBorders>
            <w:vAlign w:val="center"/>
          </w:tcPr>
          <w:p w14:paraId="0403A51B" w14:textId="66D9BF8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76.2%</w:t>
            </w:r>
          </w:p>
        </w:tc>
      </w:tr>
      <w:tr w:rsidR="00C54E8A" w:rsidRPr="00F87517" w14:paraId="25EA3399" w14:textId="77777777" w:rsidTr="00964E53">
        <w:trPr>
          <w:jc w:val="center"/>
        </w:trPr>
        <w:tc>
          <w:tcPr>
            <w:tcW w:w="1107" w:type="pct"/>
            <w:tcBorders>
              <w:top w:val="nil"/>
              <w:bottom w:val="nil"/>
            </w:tcBorders>
            <w:vAlign w:val="center"/>
          </w:tcPr>
          <w:p w14:paraId="5EE155F1"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05AADC5D" w14:textId="1F29A8F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35</w:t>
            </w:r>
          </w:p>
        </w:tc>
        <w:tc>
          <w:tcPr>
            <w:tcW w:w="1975" w:type="pct"/>
            <w:tcBorders>
              <w:top w:val="nil"/>
              <w:bottom w:val="nil"/>
            </w:tcBorders>
            <w:vAlign w:val="center"/>
          </w:tcPr>
          <w:p w14:paraId="06D49F26" w14:textId="03119D3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83.3%</w:t>
            </w:r>
          </w:p>
        </w:tc>
      </w:tr>
      <w:tr w:rsidR="00C54E8A" w:rsidRPr="00F87517" w14:paraId="20933246" w14:textId="77777777" w:rsidTr="00964E53">
        <w:trPr>
          <w:jc w:val="center"/>
        </w:trPr>
        <w:tc>
          <w:tcPr>
            <w:tcW w:w="1107" w:type="pct"/>
            <w:tcBorders>
              <w:top w:val="nil"/>
              <w:bottom w:val="nil"/>
            </w:tcBorders>
            <w:vAlign w:val="center"/>
          </w:tcPr>
          <w:p w14:paraId="24CA304D"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7BABCAE4" w14:textId="5375A90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37</w:t>
            </w:r>
          </w:p>
        </w:tc>
        <w:tc>
          <w:tcPr>
            <w:tcW w:w="1975" w:type="pct"/>
            <w:tcBorders>
              <w:top w:val="nil"/>
              <w:bottom w:val="nil"/>
            </w:tcBorders>
            <w:vAlign w:val="center"/>
          </w:tcPr>
          <w:p w14:paraId="089393A1" w14:textId="62CD31C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88.1%</w:t>
            </w:r>
          </w:p>
        </w:tc>
      </w:tr>
      <w:tr w:rsidR="00C54E8A" w:rsidRPr="00F87517" w14:paraId="76BF3C8B" w14:textId="77777777" w:rsidTr="00964E53">
        <w:trPr>
          <w:jc w:val="center"/>
        </w:trPr>
        <w:tc>
          <w:tcPr>
            <w:tcW w:w="1107" w:type="pct"/>
            <w:tcBorders>
              <w:top w:val="nil"/>
              <w:bottom w:val="nil"/>
            </w:tcBorders>
            <w:vAlign w:val="center"/>
          </w:tcPr>
          <w:p w14:paraId="49FC766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lastRenderedPageBreak/>
              <w:t>Norms</w:t>
            </w:r>
          </w:p>
        </w:tc>
        <w:tc>
          <w:tcPr>
            <w:tcW w:w="1918" w:type="pct"/>
            <w:tcBorders>
              <w:top w:val="nil"/>
              <w:bottom w:val="nil"/>
            </w:tcBorders>
            <w:vAlign w:val="center"/>
          </w:tcPr>
          <w:p w14:paraId="7557387D" w14:textId="1D365B6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c>
          <w:tcPr>
            <w:tcW w:w="1975" w:type="pct"/>
            <w:tcBorders>
              <w:top w:val="nil"/>
              <w:bottom w:val="nil"/>
            </w:tcBorders>
            <w:vAlign w:val="center"/>
          </w:tcPr>
          <w:p w14:paraId="2E1F02E8" w14:textId="40EB480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14.3%</w:t>
            </w:r>
          </w:p>
        </w:tc>
      </w:tr>
      <w:tr w:rsidR="00C54E8A" w:rsidRPr="00F87517" w14:paraId="5FB6F4FF" w14:textId="77777777" w:rsidTr="00964E53">
        <w:trPr>
          <w:jc w:val="center"/>
        </w:trPr>
        <w:tc>
          <w:tcPr>
            <w:tcW w:w="1107" w:type="pct"/>
            <w:tcBorders>
              <w:top w:val="nil"/>
              <w:bottom w:val="nil"/>
            </w:tcBorders>
            <w:vAlign w:val="center"/>
          </w:tcPr>
          <w:p w14:paraId="21829E87" w14:textId="7777777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2B08689A" w14:textId="60EA0646"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37</w:t>
            </w:r>
          </w:p>
        </w:tc>
        <w:tc>
          <w:tcPr>
            <w:tcW w:w="1975" w:type="pct"/>
            <w:tcBorders>
              <w:top w:val="nil"/>
              <w:bottom w:val="nil"/>
            </w:tcBorders>
            <w:vAlign w:val="center"/>
          </w:tcPr>
          <w:p w14:paraId="7CA1A153" w14:textId="0CD22D76" w:rsidR="00C54E8A"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83.3</w:t>
            </w:r>
            <w:r w:rsidR="00C54E8A">
              <w:rPr>
                <w:rFonts w:ascii="Times New Roman" w:eastAsia="SimSun" w:hAnsi="Times New Roman" w:cs="Times New Roman"/>
                <w:sz w:val="22"/>
              </w:rPr>
              <w:t>%</w:t>
            </w:r>
          </w:p>
        </w:tc>
      </w:tr>
      <w:tr w:rsidR="00C54E8A" w:rsidRPr="00F87517" w14:paraId="666DD2D4" w14:textId="77777777" w:rsidTr="00964E53">
        <w:trPr>
          <w:jc w:val="center"/>
        </w:trPr>
        <w:tc>
          <w:tcPr>
            <w:tcW w:w="1107" w:type="pct"/>
            <w:tcBorders>
              <w:top w:val="nil"/>
              <w:bottom w:val="nil"/>
            </w:tcBorders>
            <w:vAlign w:val="center"/>
          </w:tcPr>
          <w:p w14:paraId="08E1C09E" w14:textId="7777777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57A7290A" w14:textId="70E3C63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27</w:t>
            </w:r>
          </w:p>
        </w:tc>
        <w:tc>
          <w:tcPr>
            <w:tcW w:w="1975" w:type="pct"/>
            <w:tcBorders>
              <w:top w:val="nil"/>
              <w:bottom w:val="nil"/>
            </w:tcBorders>
            <w:vAlign w:val="center"/>
          </w:tcPr>
          <w:p w14:paraId="42DE54F3" w14:textId="080473C1" w:rsidR="00C54E8A"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64.3</w:t>
            </w:r>
            <w:r w:rsidR="00C54E8A">
              <w:rPr>
                <w:rFonts w:ascii="Times New Roman" w:eastAsia="SimSun" w:hAnsi="Times New Roman" w:cs="Times New Roman"/>
                <w:sz w:val="22"/>
              </w:rPr>
              <w:t>%</w:t>
            </w:r>
          </w:p>
        </w:tc>
      </w:tr>
      <w:tr w:rsidR="00C54E8A" w:rsidRPr="00F87517" w14:paraId="02110EF6" w14:textId="77777777" w:rsidTr="00964E53">
        <w:trPr>
          <w:jc w:val="center"/>
        </w:trPr>
        <w:tc>
          <w:tcPr>
            <w:tcW w:w="1107" w:type="pct"/>
            <w:tcBorders>
              <w:top w:val="nil"/>
              <w:bottom w:val="single" w:sz="12" w:space="0" w:color="auto"/>
            </w:tcBorders>
            <w:vAlign w:val="center"/>
          </w:tcPr>
          <w:p w14:paraId="1E3E0614" w14:textId="7777777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4C7BF8CB" w14:textId="37537B32"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32</w:t>
            </w:r>
          </w:p>
        </w:tc>
        <w:tc>
          <w:tcPr>
            <w:tcW w:w="1975" w:type="pct"/>
            <w:tcBorders>
              <w:top w:val="nil"/>
              <w:bottom w:val="single" w:sz="12" w:space="0" w:color="auto"/>
            </w:tcBorders>
            <w:vAlign w:val="center"/>
          </w:tcPr>
          <w:p w14:paraId="4B04612E" w14:textId="1A372DB7" w:rsidR="00C54E8A"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76.2</w:t>
            </w:r>
            <w:r w:rsidR="00C54E8A">
              <w:rPr>
                <w:rFonts w:ascii="Times New Roman" w:eastAsia="SimSun" w:hAnsi="Times New Roman" w:cs="Times New Roman"/>
                <w:sz w:val="22"/>
              </w:rPr>
              <w:t>%</w:t>
            </w:r>
          </w:p>
        </w:tc>
      </w:tr>
    </w:tbl>
    <w:p w14:paraId="6E295FB9" w14:textId="77777777" w:rsidR="001715C8" w:rsidRDefault="001715C8" w:rsidP="001715C8">
      <w:pPr>
        <w:ind w:firstLine="420"/>
        <w:rPr>
          <w:rFonts w:ascii="Times New Roman" w:eastAsia="SimSun" w:hAnsi="Times New Roman" w:cs="Times New Roman"/>
          <w:szCs w:val="24"/>
        </w:rPr>
      </w:pPr>
    </w:p>
    <w:p w14:paraId="444A1E10" w14:textId="68FF0A5A" w:rsidR="001715C8" w:rsidRDefault="00A35584" w:rsidP="001715C8">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Pr>
          <w:rFonts w:ascii="Times New Roman" w:eastAsia="SimSun" w:hAnsi="Times New Roman" w:cs="Times New Roman"/>
          <w:szCs w:val="24"/>
        </w:rPr>
        <w:t>__</w:t>
      </w:r>
      <w:r w:rsidRPr="00A35584">
        <w:rPr>
          <w:rFonts w:ascii="Times New Roman" w:eastAsia="SimSun" w:hAnsi="Times New Roman" w:cs="Times New Roman"/>
          <w:szCs w:val="24"/>
        </w:rPr>
        <w:t xml:space="preserve">, all but the Norms index proved to be a significant predictor for </w:t>
      </w:r>
      <w:proofErr w:type="gramStart"/>
      <w:r w:rsidRPr="00A35584">
        <w:rPr>
          <w:rFonts w:ascii="Times New Roman" w:eastAsia="SimSun" w:hAnsi="Times New Roman" w:cs="Times New Roman"/>
          <w:szCs w:val="24"/>
        </w:rPr>
        <w:t>a majority of</w:t>
      </w:r>
      <w:proofErr w:type="gramEnd"/>
      <w:r w:rsidRPr="00A35584">
        <w:rPr>
          <w:rFonts w:ascii="Times New Roman" w:eastAsia="SimSun" w:hAnsi="Times New Roman" w:cs="Times New Roman"/>
          <w:szCs w:val="24"/>
        </w:rPr>
        <w:t xml:space="preserve"> metrics when the GHS Rankings were interpreted categorically. As with the conclusions from the ratio/integer metrics, across the overall, detect, health, prevention, respond, and risk scores, countries with higher categorical ranks were associated with higher COVID-19 incident, growth rates, and outbreak length, but higher submission rates compared to countries with lower categorical ranks.</w:t>
      </w:r>
    </w:p>
    <w:p w14:paraId="1B3D0546" w14:textId="79895A46" w:rsidR="00A35584" w:rsidRPr="00A35584" w:rsidRDefault="00A35584" w:rsidP="00A35584">
      <w:pPr>
        <w:pStyle w:val="Heading3"/>
        <w:rPr>
          <w:rFonts w:eastAsia="SimSun" w:cs="Arial"/>
          <w:szCs w:val="24"/>
        </w:rPr>
      </w:pPr>
      <w:r w:rsidRPr="00A35584">
        <w:rPr>
          <w:rFonts w:eastAsia="SimSun" w:cs="Arial"/>
          <w:szCs w:val="24"/>
        </w:rPr>
        <w:t>Confounding Variables vs Government Response Metrics</w:t>
      </w:r>
    </w:p>
    <w:p w14:paraId="25591602" w14:textId="5E676D49"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The Confounding Metrics were tested against the 25 Government Response metrics. The following tables present the results based on the scaling method of the metrics. The full results can be found in Appendix </w:t>
      </w:r>
      <w:r>
        <w:rPr>
          <w:rFonts w:ascii="Times New Roman" w:eastAsia="SimSun" w:hAnsi="Times New Roman" w:cs="Times New Roman"/>
          <w:szCs w:val="24"/>
        </w:rPr>
        <w:t>__</w:t>
      </w:r>
      <w:r w:rsidRPr="00A35584">
        <w:rPr>
          <w:rFonts w:ascii="Times New Roman" w:eastAsia="SimSun" w:hAnsi="Times New Roman" w:cs="Times New Roman"/>
          <w:szCs w:val="24"/>
        </w:rPr>
        <w:t>.</w:t>
      </w:r>
    </w:p>
    <w:p w14:paraId="78EB6B3A" w14:textId="77777777" w:rsidR="00A35584" w:rsidRDefault="00A35584" w:rsidP="00A35584">
      <w:pPr>
        <w:ind w:firstLine="420"/>
        <w:jc w:val="center"/>
        <w:rPr>
          <w:rFonts w:ascii="Times New Roman" w:eastAsia="SimSun" w:hAnsi="Times New Roman" w:cs="Times New Roman"/>
          <w:szCs w:val="24"/>
        </w:rPr>
      </w:pPr>
      <w:r>
        <w:rPr>
          <w:rFonts w:ascii="Times New Roman" w:eastAsia="SimSun" w:hAnsi="Times New Roman" w:cs="Times New Roman"/>
          <w:szCs w:val="24"/>
        </w:rPr>
        <w:t>Table __</w:t>
      </w:r>
    </w:p>
    <w:tbl>
      <w:tblPr>
        <w:tblStyle w:val="TableGrid"/>
        <w:tblW w:w="5000"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3595"/>
        <w:gridCol w:w="2419"/>
        <w:gridCol w:w="2490"/>
      </w:tblGrid>
      <w:tr w:rsidR="00A35584" w:rsidRPr="00F87517" w14:paraId="53F92D9B" w14:textId="77777777" w:rsidTr="00964E53">
        <w:trPr>
          <w:jc w:val="center"/>
        </w:trPr>
        <w:tc>
          <w:tcPr>
            <w:tcW w:w="2114" w:type="pct"/>
            <w:tcBorders>
              <w:bottom w:val="single" w:sz="4" w:space="0" w:color="auto"/>
            </w:tcBorders>
            <w:vAlign w:val="center"/>
          </w:tcPr>
          <w:p w14:paraId="7A7D7718"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422" w:type="pct"/>
            <w:tcBorders>
              <w:bottom w:val="single" w:sz="4" w:space="0" w:color="auto"/>
            </w:tcBorders>
            <w:vAlign w:val="center"/>
          </w:tcPr>
          <w:p w14:paraId="3A4ED904"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464" w:type="pct"/>
            <w:tcBorders>
              <w:bottom w:val="single" w:sz="4" w:space="0" w:color="auto"/>
            </w:tcBorders>
            <w:vAlign w:val="center"/>
          </w:tcPr>
          <w:p w14:paraId="7DE84DA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A35584" w:rsidRPr="00F87517" w14:paraId="13D3681C" w14:textId="77777777" w:rsidTr="00964E53">
        <w:trPr>
          <w:jc w:val="center"/>
        </w:trPr>
        <w:tc>
          <w:tcPr>
            <w:tcW w:w="2114" w:type="pct"/>
            <w:tcBorders>
              <w:top w:val="single" w:sz="4" w:space="0" w:color="auto"/>
              <w:bottom w:val="nil"/>
            </w:tcBorders>
            <w:vAlign w:val="center"/>
          </w:tcPr>
          <w:p w14:paraId="1957770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GDP</w:t>
            </w:r>
          </w:p>
        </w:tc>
        <w:tc>
          <w:tcPr>
            <w:tcW w:w="1422" w:type="pct"/>
            <w:tcBorders>
              <w:top w:val="single" w:sz="4" w:space="0" w:color="auto"/>
              <w:bottom w:val="nil"/>
            </w:tcBorders>
            <w:vAlign w:val="center"/>
          </w:tcPr>
          <w:p w14:paraId="4B7E8B68" w14:textId="2C98F811"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single" w:sz="4" w:space="0" w:color="auto"/>
              <w:bottom w:val="nil"/>
            </w:tcBorders>
            <w:vAlign w:val="center"/>
          </w:tcPr>
          <w:p w14:paraId="50B6E747" w14:textId="684E9345"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45E0055F" w14:textId="77777777" w:rsidTr="00964E53">
        <w:trPr>
          <w:jc w:val="center"/>
        </w:trPr>
        <w:tc>
          <w:tcPr>
            <w:tcW w:w="2114" w:type="pct"/>
            <w:tcBorders>
              <w:top w:val="nil"/>
              <w:bottom w:val="nil"/>
            </w:tcBorders>
            <w:vAlign w:val="center"/>
          </w:tcPr>
          <w:p w14:paraId="304DC16E"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Government Net Lending/Borrowing</w:t>
            </w:r>
          </w:p>
        </w:tc>
        <w:tc>
          <w:tcPr>
            <w:tcW w:w="1422" w:type="pct"/>
            <w:tcBorders>
              <w:top w:val="nil"/>
              <w:bottom w:val="nil"/>
            </w:tcBorders>
            <w:vAlign w:val="center"/>
          </w:tcPr>
          <w:p w14:paraId="320268D6" w14:textId="32ABE04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217CA559" w14:textId="7269CC6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1A0FF9CD" w14:textId="77777777" w:rsidTr="00964E53">
        <w:trPr>
          <w:jc w:val="center"/>
        </w:trPr>
        <w:tc>
          <w:tcPr>
            <w:tcW w:w="2114" w:type="pct"/>
            <w:tcBorders>
              <w:top w:val="nil"/>
              <w:bottom w:val="nil"/>
            </w:tcBorders>
            <w:vAlign w:val="center"/>
          </w:tcPr>
          <w:p w14:paraId="3E3AF6A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Median Age</w:t>
            </w:r>
          </w:p>
        </w:tc>
        <w:tc>
          <w:tcPr>
            <w:tcW w:w="1422" w:type="pct"/>
            <w:tcBorders>
              <w:top w:val="nil"/>
              <w:bottom w:val="nil"/>
            </w:tcBorders>
            <w:vAlign w:val="center"/>
          </w:tcPr>
          <w:p w14:paraId="77149EFB" w14:textId="34AD5DCB"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1464" w:type="pct"/>
            <w:tcBorders>
              <w:top w:val="nil"/>
              <w:bottom w:val="nil"/>
            </w:tcBorders>
            <w:vAlign w:val="center"/>
          </w:tcPr>
          <w:p w14:paraId="6D24063B" w14:textId="4BABEDEA"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r>
      <w:tr w:rsidR="00A35584" w:rsidRPr="00F87517" w14:paraId="1394E1C0" w14:textId="77777777" w:rsidTr="00964E53">
        <w:trPr>
          <w:jc w:val="center"/>
        </w:trPr>
        <w:tc>
          <w:tcPr>
            <w:tcW w:w="2114" w:type="pct"/>
            <w:tcBorders>
              <w:top w:val="nil"/>
              <w:bottom w:val="nil"/>
            </w:tcBorders>
            <w:vAlign w:val="center"/>
          </w:tcPr>
          <w:p w14:paraId="71EEE464"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Population Density</w:t>
            </w:r>
          </w:p>
        </w:tc>
        <w:tc>
          <w:tcPr>
            <w:tcW w:w="1422" w:type="pct"/>
            <w:tcBorders>
              <w:top w:val="nil"/>
              <w:bottom w:val="nil"/>
            </w:tcBorders>
            <w:vAlign w:val="center"/>
          </w:tcPr>
          <w:p w14:paraId="74BCD5F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0B6A99A4"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51E5882C" w14:textId="77777777" w:rsidTr="00964E53">
        <w:trPr>
          <w:jc w:val="center"/>
        </w:trPr>
        <w:tc>
          <w:tcPr>
            <w:tcW w:w="2114" w:type="pct"/>
            <w:tcBorders>
              <w:top w:val="nil"/>
              <w:bottom w:val="nil"/>
            </w:tcBorders>
            <w:vAlign w:val="center"/>
          </w:tcPr>
          <w:p w14:paraId="51A54CEE"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Score</w:t>
            </w:r>
          </w:p>
        </w:tc>
        <w:tc>
          <w:tcPr>
            <w:tcW w:w="1422" w:type="pct"/>
            <w:tcBorders>
              <w:top w:val="nil"/>
              <w:bottom w:val="nil"/>
            </w:tcBorders>
            <w:vAlign w:val="center"/>
          </w:tcPr>
          <w:p w14:paraId="4D85198E" w14:textId="1FE3C491"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464" w:type="pct"/>
            <w:tcBorders>
              <w:top w:val="nil"/>
              <w:bottom w:val="nil"/>
            </w:tcBorders>
            <w:vAlign w:val="center"/>
          </w:tcPr>
          <w:p w14:paraId="0632474A" w14:textId="29C9FF6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r>
      <w:tr w:rsidR="00A35584" w:rsidRPr="00F87517" w14:paraId="46CA11BC" w14:textId="77777777" w:rsidTr="00964E53">
        <w:trPr>
          <w:jc w:val="center"/>
        </w:trPr>
        <w:tc>
          <w:tcPr>
            <w:tcW w:w="2114" w:type="pct"/>
            <w:tcBorders>
              <w:top w:val="nil"/>
              <w:bottom w:val="nil"/>
            </w:tcBorders>
            <w:vAlign w:val="center"/>
          </w:tcPr>
          <w:p w14:paraId="6DA5D2DA"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Unemployment Rate</w:t>
            </w:r>
          </w:p>
        </w:tc>
        <w:tc>
          <w:tcPr>
            <w:tcW w:w="1422" w:type="pct"/>
            <w:tcBorders>
              <w:top w:val="nil"/>
              <w:bottom w:val="nil"/>
            </w:tcBorders>
            <w:vAlign w:val="center"/>
          </w:tcPr>
          <w:p w14:paraId="0D96F15B"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72B5E2C8"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3EF799C6" w14:textId="77777777" w:rsidTr="00964E53">
        <w:trPr>
          <w:jc w:val="center"/>
        </w:trPr>
        <w:tc>
          <w:tcPr>
            <w:tcW w:w="2114" w:type="pct"/>
            <w:tcBorders>
              <w:top w:val="nil"/>
              <w:bottom w:val="single" w:sz="12" w:space="0" w:color="auto"/>
            </w:tcBorders>
            <w:vAlign w:val="center"/>
          </w:tcPr>
          <w:p w14:paraId="51173588"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Score</w:t>
            </w:r>
          </w:p>
        </w:tc>
        <w:tc>
          <w:tcPr>
            <w:tcW w:w="1422" w:type="pct"/>
            <w:tcBorders>
              <w:top w:val="nil"/>
              <w:bottom w:val="single" w:sz="12" w:space="0" w:color="auto"/>
            </w:tcBorders>
            <w:vAlign w:val="center"/>
          </w:tcPr>
          <w:p w14:paraId="026D9341" w14:textId="2D12C928"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w:t>
            </w:r>
          </w:p>
        </w:tc>
        <w:tc>
          <w:tcPr>
            <w:tcW w:w="1464" w:type="pct"/>
            <w:tcBorders>
              <w:top w:val="nil"/>
              <w:bottom w:val="single" w:sz="12" w:space="0" w:color="auto"/>
            </w:tcBorders>
            <w:vAlign w:val="center"/>
          </w:tcPr>
          <w:p w14:paraId="40B6C6DB" w14:textId="2FF916C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w:t>
            </w:r>
          </w:p>
        </w:tc>
      </w:tr>
    </w:tbl>
    <w:p w14:paraId="0037D4CD" w14:textId="54BBDCCE"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Pr>
          <w:rFonts w:ascii="Times New Roman" w:eastAsia="SimSun" w:hAnsi="Times New Roman" w:cs="Times New Roman"/>
          <w:szCs w:val="24"/>
        </w:rPr>
        <w:t>__</w:t>
      </w:r>
      <w:r w:rsidRPr="00A35584">
        <w:rPr>
          <w:rFonts w:ascii="Times New Roman" w:eastAsia="SimSun" w:hAnsi="Times New Roman" w:cs="Times New Roman"/>
          <w:szCs w:val="24"/>
        </w:rPr>
        <w:t>, none of the confounding variables proved to be a significant and relatively strong or strong predictor of the severity of a country's government response.</w:t>
      </w:r>
    </w:p>
    <w:p w14:paraId="6C9F6127" w14:textId="77777777" w:rsidR="00A35584" w:rsidRDefault="00A35584" w:rsidP="00A35584">
      <w:pPr>
        <w:ind w:firstLine="420"/>
        <w:jc w:val="center"/>
        <w:rPr>
          <w:rFonts w:ascii="Times New Roman" w:eastAsia="SimSun" w:hAnsi="Times New Roman" w:cs="Times New Roman"/>
          <w:szCs w:val="24"/>
        </w:rPr>
      </w:pPr>
      <w:r>
        <w:rPr>
          <w:rFonts w:ascii="Times New Roman" w:eastAsia="SimSun" w:hAnsi="Times New Roman" w:cs="Times New Roman"/>
          <w:szCs w:val="24"/>
        </w:rPr>
        <w:tab/>
        <w:t>Table __</w:t>
      </w:r>
    </w:p>
    <w:tbl>
      <w:tblPr>
        <w:tblStyle w:val="TableGrid"/>
        <w:tblW w:w="4612"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935"/>
        <w:gridCol w:w="2419"/>
        <w:gridCol w:w="2490"/>
      </w:tblGrid>
      <w:tr w:rsidR="00A35584" w:rsidRPr="00F87517" w14:paraId="4582349D" w14:textId="77777777" w:rsidTr="00964E53">
        <w:trPr>
          <w:jc w:val="center"/>
        </w:trPr>
        <w:tc>
          <w:tcPr>
            <w:tcW w:w="1871" w:type="pct"/>
            <w:tcBorders>
              <w:bottom w:val="single" w:sz="4" w:space="0" w:color="auto"/>
            </w:tcBorders>
            <w:vAlign w:val="center"/>
          </w:tcPr>
          <w:p w14:paraId="395F048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542" w:type="pct"/>
            <w:tcBorders>
              <w:bottom w:val="single" w:sz="4" w:space="0" w:color="auto"/>
            </w:tcBorders>
            <w:vAlign w:val="center"/>
          </w:tcPr>
          <w:p w14:paraId="0D3CEC6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587" w:type="pct"/>
            <w:tcBorders>
              <w:bottom w:val="single" w:sz="4" w:space="0" w:color="auto"/>
            </w:tcBorders>
            <w:vAlign w:val="center"/>
          </w:tcPr>
          <w:p w14:paraId="754725CE"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A35584" w:rsidRPr="00F87517" w14:paraId="4D841403" w14:textId="77777777" w:rsidTr="00964E53">
        <w:trPr>
          <w:jc w:val="center"/>
        </w:trPr>
        <w:tc>
          <w:tcPr>
            <w:tcW w:w="1871" w:type="pct"/>
            <w:tcBorders>
              <w:top w:val="single" w:sz="4" w:space="0" w:color="auto"/>
              <w:bottom w:val="nil"/>
            </w:tcBorders>
            <w:vAlign w:val="center"/>
          </w:tcPr>
          <w:p w14:paraId="2F2950B7"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Rank</w:t>
            </w:r>
          </w:p>
        </w:tc>
        <w:tc>
          <w:tcPr>
            <w:tcW w:w="1542" w:type="pct"/>
            <w:tcBorders>
              <w:top w:val="single" w:sz="4" w:space="0" w:color="auto"/>
              <w:bottom w:val="nil"/>
            </w:tcBorders>
            <w:vAlign w:val="center"/>
          </w:tcPr>
          <w:p w14:paraId="5F0A429D"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single" w:sz="4" w:space="0" w:color="auto"/>
              <w:bottom w:val="nil"/>
            </w:tcBorders>
            <w:vAlign w:val="center"/>
          </w:tcPr>
          <w:p w14:paraId="27AA5B7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1840ADA2" w14:textId="77777777" w:rsidTr="00964E53">
        <w:trPr>
          <w:jc w:val="center"/>
        </w:trPr>
        <w:tc>
          <w:tcPr>
            <w:tcW w:w="1871" w:type="pct"/>
            <w:tcBorders>
              <w:top w:val="nil"/>
              <w:bottom w:val="single" w:sz="12" w:space="0" w:color="auto"/>
            </w:tcBorders>
            <w:vAlign w:val="center"/>
          </w:tcPr>
          <w:p w14:paraId="5F0095DF"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lastRenderedPageBreak/>
              <w:t>WHO Healthcare Index Rank</w:t>
            </w:r>
          </w:p>
        </w:tc>
        <w:tc>
          <w:tcPr>
            <w:tcW w:w="1542" w:type="pct"/>
            <w:tcBorders>
              <w:top w:val="nil"/>
              <w:bottom w:val="single" w:sz="12" w:space="0" w:color="auto"/>
            </w:tcBorders>
            <w:vAlign w:val="center"/>
          </w:tcPr>
          <w:p w14:paraId="34828399"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nil"/>
              <w:bottom w:val="single" w:sz="12" w:space="0" w:color="auto"/>
            </w:tcBorders>
            <w:vAlign w:val="center"/>
          </w:tcPr>
          <w:p w14:paraId="0DFF5A87"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bl>
    <w:p w14:paraId="523C413B" w14:textId="61989A9B"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Pr>
          <w:rFonts w:ascii="Times New Roman" w:eastAsia="SimSun" w:hAnsi="Times New Roman" w:cs="Times New Roman"/>
          <w:szCs w:val="24"/>
        </w:rPr>
        <w:t>__</w:t>
      </w:r>
      <w:r w:rsidRPr="00A35584">
        <w:rPr>
          <w:rFonts w:ascii="Times New Roman" w:eastAsia="SimSun" w:hAnsi="Times New Roman" w:cs="Times New Roman"/>
          <w:szCs w:val="24"/>
        </w:rPr>
        <w:t>, none of the confounding variables, when considered ordinally, proved to be a significant predictor of the severity of a country's government response.</w:t>
      </w:r>
    </w:p>
    <w:p w14:paraId="52ECBAB0" w14:textId="77777777" w:rsidR="00A35584" w:rsidRDefault="00A35584" w:rsidP="00A35584">
      <w:pPr>
        <w:ind w:firstLine="420"/>
        <w:jc w:val="center"/>
        <w:rPr>
          <w:rFonts w:ascii="Times New Roman" w:eastAsia="SimSun" w:hAnsi="Times New Roman" w:cs="Times New Roman"/>
          <w:szCs w:val="24"/>
        </w:rPr>
      </w:pPr>
      <w:r>
        <w:rPr>
          <w:rFonts w:ascii="Times New Roman" w:eastAsia="SimSun" w:hAnsi="Times New Roman" w:cs="Times New Roman"/>
          <w:szCs w:val="24"/>
        </w:rPr>
        <w:t>Table __</w:t>
      </w:r>
    </w:p>
    <w:tbl>
      <w:tblPr>
        <w:tblStyle w:val="TableGrid"/>
        <w:tblW w:w="4421"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611"/>
        <w:gridCol w:w="2418"/>
        <w:gridCol w:w="2490"/>
      </w:tblGrid>
      <w:tr w:rsidR="00A35584" w:rsidRPr="00F87517" w14:paraId="299F570B" w14:textId="77777777" w:rsidTr="00964E53">
        <w:trPr>
          <w:jc w:val="center"/>
        </w:trPr>
        <w:tc>
          <w:tcPr>
            <w:tcW w:w="1736" w:type="pct"/>
            <w:tcBorders>
              <w:bottom w:val="single" w:sz="4" w:space="0" w:color="auto"/>
            </w:tcBorders>
            <w:vAlign w:val="center"/>
          </w:tcPr>
          <w:p w14:paraId="5EC2C315"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608" w:type="pct"/>
            <w:tcBorders>
              <w:bottom w:val="single" w:sz="4" w:space="0" w:color="auto"/>
            </w:tcBorders>
            <w:vAlign w:val="center"/>
          </w:tcPr>
          <w:p w14:paraId="70C2F1F7"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656" w:type="pct"/>
            <w:tcBorders>
              <w:bottom w:val="single" w:sz="4" w:space="0" w:color="auto"/>
            </w:tcBorders>
            <w:vAlign w:val="center"/>
          </w:tcPr>
          <w:p w14:paraId="01C97BC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A35584" w:rsidRPr="00F87517" w14:paraId="4144C674" w14:textId="77777777" w:rsidTr="00964E53">
        <w:trPr>
          <w:jc w:val="center"/>
        </w:trPr>
        <w:tc>
          <w:tcPr>
            <w:tcW w:w="1736" w:type="pct"/>
            <w:tcBorders>
              <w:top w:val="single" w:sz="4" w:space="0" w:color="auto"/>
              <w:bottom w:val="nil"/>
            </w:tcBorders>
            <w:vAlign w:val="center"/>
          </w:tcPr>
          <w:p w14:paraId="60DB063B"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Categorical Income Level</w:t>
            </w:r>
          </w:p>
        </w:tc>
        <w:tc>
          <w:tcPr>
            <w:tcW w:w="1608" w:type="pct"/>
            <w:tcBorders>
              <w:top w:val="single" w:sz="4" w:space="0" w:color="auto"/>
              <w:bottom w:val="nil"/>
            </w:tcBorders>
            <w:vAlign w:val="center"/>
          </w:tcPr>
          <w:p w14:paraId="4D8AEFFB" w14:textId="4DA1B11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w:t>
            </w:r>
          </w:p>
        </w:tc>
        <w:tc>
          <w:tcPr>
            <w:tcW w:w="1656" w:type="pct"/>
            <w:tcBorders>
              <w:top w:val="single" w:sz="4" w:space="0" w:color="auto"/>
              <w:bottom w:val="nil"/>
            </w:tcBorders>
            <w:vAlign w:val="center"/>
          </w:tcPr>
          <w:p w14:paraId="66255543" w14:textId="61229389"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r w:rsidR="00A35584" w:rsidRPr="00F87517" w14:paraId="123D1887" w14:textId="77777777" w:rsidTr="00964E53">
        <w:trPr>
          <w:jc w:val="center"/>
        </w:trPr>
        <w:tc>
          <w:tcPr>
            <w:tcW w:w="1736" w:type="pct"/>
            <w:tcBorders>
              <w:top w:val="nil"/>
              <w:bottom w:val="nil"/>
            </w:tcBorders>
            <w:vAlign w:val="center"/>
          </w:tcPr>
          <w:p w14:paraId="067E2530"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Geographic Region</w:t>
            </w:r>
          </w:p>
        </w:tc>
        <w:tc>
          <w:tcPr>
            <w:tcW w:w="1608" w:type="pct"/>
            <w:tcBorders>
              <w:top w:val="nil"/>
              <w:bottom w:val="nil"/>
            </w:tcBorders>
            <w:vAlign w:val="center"/>
          </w:tcPr>
          <w:p w14:paraId="30655C22" w14:textId="15304B2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w:t>
            </w:r>
          </w:p>
        </w:tc>
        <w:tc>
          <w:tcPr>
            <w:tcW w:w="1656" w:type="pct"/>
            <w:tcBorders>
              <w:top w:val="nil"/>
              <w:bottom w:val="nil"/>
            </w:tcBorders>
            <w:vAlign w:val="center"/>
          </w:tcPr>
          <w:p w14:paraId="3B8C58F2" w14:textId="28D00DB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r w:rsidR="00A35584" w:rsidRPr="00F87517" w14:paraId="3DD2D8EB" w14:textId="77777777" w:rsidTr="00964E53">
        <w:trPr>
          <w:jc w:val="center"/>
        </w:trPr>
        <w:tc>
          <w:tcPr>
            <w:tcW w:w="1736" w:type="pct"/>
            <w:tcBorders>
              <w:top w:val="nil"/>
              <w:bottom w:val="single" w:sz="12" w:space="0" w:color="auto"/>
            </w:tcBorders>
            <w:vAlign w:val="center"/>
          </w:tcPr>
          <w:p w14:paraId="4CE2BA00"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Category</w:t>
            </w:r>
          </w:p>
        </w:tc>
        <w:tc>
          <w:tcPr>
            <w:tcW w:w="1608" w:type="pct"/>
            <w:tcBorders>
              <w:top w:val="nil"/>
              <w:bottom w:val="single" w:sz="12" w:space="0" w:color="auto"/>
            </w:tcBorders>
            <w:vAlign w:val="center"/>
          </w:tcPr>
          <w:p w14:paraId="31066C5D" w14:textId="5D68A213"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w:t>
            </w:r>
          </w:p>
        </w:tc>
        <w:tc>
          <w:tcPr>
            <w:tcW w:w="1656" w:type="pct"/>
            <w:tcBorders>
              <w:top w:val="nil"/>
              <w:bottom w:val="single" w:sz="12" w:space="0" w:color="auto"/>
            </w:tcBorders>
            <w:vAlign w:val="center"/>
          </w:tcPr>
          <w:p w14:paraId="5E7807DF" w14:textId="4AFC4D9F"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44%</w:t>
            </w:r>
          </w:p>
        </w:tc>
      </w:tr>
    </w:tbl>
    <w:p w14:paraId="367003D3" w14:textId="7420DCE8"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Pr>
          <w:rFonts w:ascii="Times New Roman" w:eastAsia="SimSun" w:hAnsi="Times New Roman" w:cs="Times New Roman"/>
          <w:szCs w:val="24"/>
        </w:rPr>
        <w:t>___</w:t>
      </w:r>
      <w:r w:rsidRPr="00A35584">
        <w:rPr>
          <w:rFonts w:ascii="Times New Roman" w:eastAsia="SimSun" w:hAnsi="Times New Roman" w:cs="Times New Roman"/>
          <w:szCs w:val="24"/>
        </w:rPr>
        <w:t xml:space="preserve">, Categorical Income Level and Geographic Region showed significant different between categorical groups in terms of government response. In terms of Geographic Region, Asian regions had the most stringent government responses and held the </w:t>
      </w:r>
      <w:proofErr w:type="gramStart"/>
      <w:r w:rsidRPr="00A35584">
        <w:rPr>
          <w:rFonts w:ascii="Times New Roman" w:eastAsia="SimSun" w:hAnsi="Times New Roman" w:cs="Times New Roman"/>
          <w:szCs w:val="24"/>
        </w:rPr>
        <w:t>most strict</w:t>
      </w:r>
      <w:proofErr w:type="gramEnd"/>
      <w:r w:rsidRPr="00A35584">
        <w:rPr>
          <w:rFonts w:ascii="Times New Roman" w:eastAsia="SimSun" w:hAnsi="Times New Roman" w:cs="Times New Roman"/>
          <w:szCs w:val="24"/>
        </w:rPr>
        <w:t xml:space="preserve"> measures the longest compared to Africa and Oceania, which were the least strict and held lockdown measures the shortest. In terms of categorical income, richer countries tended to give more economic support, and held strict measures for less time compared to lower middle income and upper middle-income countries. Although low income countries did not provide a lot of economic support, their length of maintaining of strict measures was </w:t>
      </w:r>
      <w:proofErr w:type="gramStart"/>
      <w:r w:rsidRPr="00A35584">
        <w:rPr>
          <w:rFonts w:ascii="Times New Roman" w:eastAsia="SimSun" w:hAnsi="Times New Roman" w:cs="Times New Roman"/>
          <w:szCs w:val="24"/>
        </w:rPr>
        <w:t>similar to</w:t>
      </w:r>
      <w:proofErr w:type="gramEnd"/>
      <w:r w:rsidRPr="00A35584">
        <w:rPr>
          <w:rFonts w:ascii="Times New Roman" w:eastAsia="SimSun" w:hAnsi="Times New Roman" w:cs="Times New Roman"/>
          <w:szCs w:val="24"/>
        </w:rPr>
        <w:t xml:space="preserve"> high income countries.</w:t>
      </w:r>
    </w:p>
    <w:p w14:paraId="62D4F655" w14:textId="5B537B82" w:rsidR="00A35584" w:rsidRPr="00A35584" w:rsidRDefault="00A35584" w:rsidP="00A35584">
      <w:pPr>
        <w:pStyle w:val="Heading3"/>
        <w:rPr>
          <w:rFonts w:eastAsia="SimSun" w:cs="Arial"/>
          <w:szCs w:val="24"/>
        </w:rPr>
      </w:pPr>
      <w:r w:rsidRPr="00A35584">
        <w:rPr>
          <w:rFonts w:eastAsia="SimSun" w:cs="Arial"/>
          <w:szCs w:val="24"/>
        </w:rPr>
        <w:t>GHS Rankings vs Government Response Metrics</w:t>
      </w:r>
    </w:p>
    <w:p w14:paraId="1DFAF7F7" w14:textId="1932B280"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The GHS Rankings were tested against the 25 Government Response metrics. The following tables present the results based on the scaling method of the metrics. The full results can be found in Appendix </w:t>
      </w:r>
      <w:r>
        <w:rPr>
          <w:rFonts w:ascii="Times New Roman" w:eastAsia="SimSun" w:hAnsi="Times New Roman" w:cs="Times New Roman"/>
          <w:szCs w:val="24"/>
        </w:rPr>
        <w:t>__</w:t>
      </w:r>
      <w:r w:rsidRPr="00A35584">
        <w:rPr>
          <w:rFonts w:ascii="Times New Roman" w:eastAsia="SimSun" w:hAnsi="Times New Roman" w:cs="Times New Roman"/>
          <w:szCs w:val="24"/>
        </w:rPr>
        <w:t>.</w:t>
      </w:r>
    </w:p>
    <w:p w14:paraId="48F69BDC" w14:textId="0CE07289" w:rsidR="00964E53" w:rsidRDefault="00964E53" w:rsidP="00964E53">
      <w:pPr>
        <w:ind w:firstLine="420"/>
        <w:jc w:val="center"/>
        <w:rPr>
          <w:rFonts w:ascii="Times New Roman" w:eastAsia="SimSun" w:hAnsi="Times New Roman" w:cs="Times New Roman"/>
          <w:szCs w:val="24"/>
        </w:rPr>
      </w:pPr>
      <w:r>
        <w:rPr>
          <w:rFonts w:ascii="Times New Roman" w:eastAsia="SimSun" w:hAnsi="Times New Roman" w:cs="Times New Roman"/>
          <w:szCs w:val="24"/>
        </w:rPr>
        <w:t>Table ___</w:t>
      </w:r>
    </w:p>
    <w:tbl>
      <w:tblPr>
        <w:tblStyle w:val="TableGrid"/>
        <w:tblW w:w="3707"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396"/>
        <w:gridCol w:w="2419"/>
        <w:gridCol w:w="2490"/>
      </w:tblGrid>
      <w:tr w:rsidR="00A35584" w:rsidRPr="00F87517" w14:paraId="57CC93EB" w14:textId="77777777" w:rsidTr="00964E53">
        <w:trPr>
          <w:jc w:val="center"/>
        </w:trPr>
        <w:tc>
          <w:tcPr>
            <w:tcW w:w="1107" w:type="pct"/>
            <w:tcBorders>
              <w:bottom w:val="single" w:sz="4" w:space="0" w:color="auto"/>
            </w:tcBorders>
            <w:vAlign w:val="center"/>
          </w:tcPr>
          <w:p w14:paraId="1A2C434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2F1E3A29"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35AA0D4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A35584" w:rsidRPr="00F87517" w14:paraId="097F7D5C" w14:textId="77777777" w:rsidTr="00964E53">
        <w:trPr>
          <w:jc w:val="center"/>
        </w:trPr>
        <w:tc>
          <w:tcPr>
            <w:tcW w:w="1107" w:type="pct"/>
            <w:tcBorders>
              <w:top w:val="single" w:sz="4" w:space="0" w:color="auto"/>
              <w:bottom w:val="nil"/>
            </w:tcBorders>
            <w:vAlign w:val="center"/>
          </w:tcPr>
          <w:p w14:paraId="5E53758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42D005F2" w14:textId="29DD4708"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1975" w:type="pct"/>
            <w:tcBorders>
              <w:top w:val="single" w:sz="4" w:space="0" w:color="auto"/>
              <w:bottom w:val="nil"/>
            </w:tcBorders>
            <w:vAlign w:val="center"/>
          </w:tcPr>
          <w:p w14:paraId="4180E935" w14:textId="1EAE56DB"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r>
      <w:tr w:rsidR="00A35584" w:rsidRPr="00F87517" w14:paraId="0BB32259" w14:textId="77777777" w:rsidTr="00964E53">
        <w:trPr>
          <w:jc w:val="center"/>
        </w:trPr>
        <w:tc>
          <w:tcPr>
            <w:tcW w:w="1107" w:type="pct"/>
            <w:tcBorders>
              <w:top w:val="nil"/>
              <w:bottom w:val="nil"/>
            </w:tcBorders>
            <w:vAlign w:val="center"/>
          </w:tcPr>
          <w:p w14:paraId="7AF8E37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393C7E5E" w14:textId="36BE33E4"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60C8A01B" w14:textId="4C701F3A"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3723EB8C" w14:textId="77777777" w:rsidTr="00964E53">
        <w:trPr>
          <w:jc w:val="center"/>
        </w:trPr>
        <w:tc>
          <w:tcPr>
            <w:tcW w:w="1107" w:type="pct"/>
            <w:tcBorders>
              <w:top w:val="nil"/>
              <w:bottom w:val="nil"/>
            </w:tcBorders>
            <w:vAlign w:val="center"/>
          </w:tcPr>
          <w:p w14:paraId="72397171"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20C1F656" w14:textId="6A3D2BE0"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975" w:type="pct"/>
            <w:tcBorders>
              <w:top w:val="nil"/>
              <w:bottom w:val="nil"/>
            </w:tcBorders>
            <w:vAlign w:val="center"/>
          </w:tcPr>
          <w:p w14:paraId="4C140580" w14:textId="33C17A9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r>
      <w:tr w:rsidR="00A35584" w:rsidRPr="00F87517" w14:paraId="5A172E64" w14:textId="77777777" w:rsidTr="00964E53">
        <w:trPr>
          <w:jc w:val="center"/>
        </w:trPr>
        <w:tc>
          <w:tcPr>
            <w:tcW w:w="1107" w:type="pct"/>
            <w:tcBorders>
              <w:top w:val="nil"/>
              <w:bottom w:val="nil"/>
            </w:tcBorders>
            <w:vAlign w:val="center"/>
          </w:tcPr>
          <w:p w14:paraId="781030D9"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202EF09E"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43D19392"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1364FD04" w14:textId="77777777" w:rsidTr="00964E53">
        <w:trPr>
          <w:jc w:val="center"/>
        </w:trPr>
        <w:tc>
          <w:tcPr>
            <w:tcW w:w="1107" w:type="pct"/>
            <w:tcBorders>
              <w:top w:val="nil"/>
              <w:bottom w:val="nil"/>
            </w:tcBorders>
            <w:vAlign w:val="center"/>
          </w:tcPr>
          <w:p w14:paraId="465B90D0"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41CF5746" w14:textId="0BCF75A6"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975" w:type="pct"/>
            <w:tcBorders>
              <w:top w:val="nil"/>
              <w:bottom w:val="nil"/>
            </w:tcBorders>
            <w:vAlign w:val="center"/>
          </w:tcPr>
          <w:p w14:paraId="4A53FEDB" w14:textId="64C4177A"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r>
      <w:tr w:rsidR="00A35584" w:rsidRPr="00F87517" w14:paraId="05FFD33F" w14:textId="77777777" w:rsidTr="00964E53">
        <w:trPr>
          <w:jc w:val="center"/>
        </w:trPr>
        <w:tc>
          <w:tcPr>
            <w:tcW w:w="1107" w:type="pct"/>
            <w:tcBorders>
              <w:top w:val="nil"/>
              <w:bottom w:val="nil"/>
            </w:tcBorders>
            <w:vAlign w:val="center"/>
          </w:tcPr>
          <w:p w14:paraId="244B33AF"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740A8102" w14:textId="46BBC4C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975" w:type="pct"/>
            <w:tcBorders>
              <w:top w:val="nil"/>
              <w:bottom w:val="nil"/>
            </w:tcBorders>
            <w:vAlign w:val="center"/>
          </w:tcPr>
          <w:p w14:paraId="52043205" w14:textId="0AE9AF5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598A9F9B" w14:textId="77777777" w:rsidTr="00964E53">
        <w:trPr>
          <w:jc w:val="center"/>
        </w:trPr>
        <w:tc>
          <w:tcPr>
            <w:tcW w:w="1107" w:type="pct"/>
            <w:tcBorders>
              <w:top w:val="nil"/>
              <w:bottom w:val="single" w:sz="12" w:space="0" w:color="auto"/>
            </w:tcBorders>
            <w:vAlign w:val="center"/>
          </w:tcPr>
          <w:p w14:paraId="4257BACE"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3AA63D0A" w14:textId="3EF0FF49"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1975" w:type="pct"/>
            <w:tcBorders>
              <w:top w:val="nil"/>
              <w:bottom w:val="single" w:sz="12" w:space="0" w:color="auto"/>
            </w:tcBorders>
            <w:vAlign w:val="center"/>
          </w:tcPr>
          <w:p w14:paraId="1680780F" w14:textId="3349433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r>
    </w:tbl>
    <w:p w14:paraId="68BA15B9" w14:textId="5D3326BC"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lastRenderedPageBreak/>
        <w:t xml:space="preserve">As shown in Table </w:t>
      </w:r>
      <w:r>
        <w:rPr>
          <w:rFonts w:ascii="Times New Roman" w:eastAsia="SimSun" w:hAnsi="Times New Roman" w:cs="Times New Roman"/>
          <w:szCs w:val="24"/>
        </w:rPr>
        <w:t>___</w:t>
      </w:r>
      <w:r w:rsidRPr="00A35584">
        <w:rPr>
          <w:rFonts w:ascii="Times New Roman" w:eastAsia="SimSun" w:hAnsi="Times New Roman" w:cs="Times New Roman"/>
          <w:szCs w:val="24"/>
        </w:rPr>
        <w:t>, none of the GHS Ranking’s Indexes proved to be a significant and relatively strong or strong predictor of the severity of a country's government response.</w:t>
      </w:r>
    </w:p>
    <w:p w14:paraId="5E4A03E3" w14:textId="77777777" w:rsidR="00A35584" w:rsidRDefault="00A35584" w:rsidP="00A35584">
      <w:pPr>
        <w:ind w:firstLine="420"/>
        <w:jc w:val="center"/>
        <w:rPr>
          <w:rFonts w:ascii="Times New Roman" w:eastAsia="SimSun" w:hAnsi="Times New Roman" w:cs="Times New Roman"/>
          <w:szCs w:val="24"/>
        </w:rPr>
      </w:pPr>
      <w:r>
        <w:rPr>
          <w:rFonts w:ascii="Times New Roman" w:eastAsia="SimSun" w:hAnsi="Times New Roman" w:cs="Times New Roman"/>
          <w:szCs w:val="24"/>
        </w:rPr>
        <w:t>Table __</w:t>
      </w:r>
    </w:p>
    <w:tbl>
      <w:tblPr>
        <w:tblStyle w:val="TableGrid"/>
        <w:tblW w:w="3707"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396"/>
        <w:gridCol w:w="2419"/>
        <w:gridCol w:w="2490"/>
      </w:tblGrid>
      <w:tr w:rsidR="00A35584" w:rsidRPr="00F87517" w14:paraId="264D0F53" w14:textId="77777777" w:rsidTr="00964E53">
        <w:trPr>
          <w:jc w:val="center"/>
        </w:trPr>
        <w:tc>
          <w:tcPr>
            <w:tcW w:w="1107" w:type="pct"/>
            <w:tcBorders>
              <w:bottom w:val="single" w:sz="4" w:space="0" w:color="auto"/>
            </w:tcBorders>
            <w:vAlign w:val="center"/>
          </w:tcPr>
          <w:p w14:paraId="5884105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5D743452"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4E080FA5"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A35584" w:rsidRPr="00F87517" w14:paraId="539417EA" w14:textId="77777777" w:rsidTr="00964E53">
        <w:trPr>
          <w:jc w:val="center"/>
        </w:trPr>
        <w:tc>
          <w:tcPr>
            <w:tcW w:w="1107" w:type="pct"/>
            <w:tcBorders>
              <w:top w:val="single" w:sz="4" w:space="0" w:color="auto"/>
              <w:bottom w:val="nil"/>
            </w:tcBorders>
            <w:vAlign w:val="center"/>
          </w:tcPr>
          <w:p w14:paraId="7551A995"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58E3AF71" w14:textId="31EDCA56"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18</w:t>
            </w:r>
          </w:p>
        </w:tc>
        <w:tc>
          <w:tcPr>
            <w:tcW w:w="1975" w:type="pct"/>
            <w:tcBorders>
              <w:top w:val="single" w:sz="4" w:space="0" w:color="auto"/>
              <w:bottom w:val="nil"/>
            </w:tcBorders>
            <w:vAlign w:val="center"/>
          </w:tcPr>
          <w:p w14:paraId="31CE54B3" w14:textId="38CD17D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72%</w:t>
            </w:r>
          </w:p>
        </w:tc>
      </w:tr>
      <w:tr w:rsidR="00A35584" w:rsidRPr="00F87517" w14:paraId="37816011" w14:textId="77777777" w:rsidTr="00964E53">
        <w:trPr>
          <w:jc w:val="center"/>
        </w:trPr>
        <w:tc>
          <w:tcPr>
            <w:tcW w:w="1107" w:type="pct"/>
            <w:tcBorders>
              <w:top w:val="nil"/>
              <w:bottom w:val="nil"/>
            </w:tcBorders>
            <w:vAlign w:val="center"/>
          </w:tcPr>
          <w:p w14:paraId="73665162"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374D1397" w14:textId="519CF4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w:t>
            </w:r>
          </w:p>
        </w:tc>
        <w:tc>
          <w:tcPr>
            <w:tcW w:w="1975" w:type="pct"/>
            <w:tcBorders>
              <w:top w:val="nil"/>
              <w:bottom w:val="nil"/>
            </w:tcBorders>
            <w:vAlign w:val="center"/>
          </w:tcPr>
          <w:p w14:paraId="22F54C6B" w14:textId="71B8CFFF"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44%</w:t>
            </w:r>
          </w:p>
        </w:tc>
      </w:tr>
      <w:tr w:rsidR="00A35584" w:rsidRPr="00F87517" w14:paraId="35CFE571" w14:textId="77777777" w:rsidTr="00964E53">
        <w:trPr>
          <w:jc w:val="center"/>
        </w:trPr>
        <w:tc>
          <w:tcPr>
            <w:tcW w:w="1107" w:type="pct"/>
            <w:tcBorders>
              <w:top w:val="nil"/>
              <w:bottom w:val="nil"/>
            </w:tcBorders>
            <w:vAlign w:val="center"/>
          </w:tcPr>
          <w:p w14:paraId="794F32AE"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6E583A7D" w14:textId="6FB31520"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c>
          <w:tcPr>
            <w:tcW w:w="1975" w:type="pct"/>
            <w:tcBorders>
              <w:top w:val="nil"/>
              <w:bottom w:val="nil"/>
            </w:tcBorders>
            <w:vAlign w:val="center"/>
          </w:tcPr>
          <w:p w14:paraId="49C8C239" w14:textId="00902161"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w:t>
            </w:r>
          </w:p>
        </w:tc>
      </w:tr>
      <w:tr w:rsidR="00A35584" w:rsidRPr="00F87517" w14:paraId="4AE0B8F1" w14:textId="77777777" w:rsidTr="00964E53">
        <w:trPr>
          <w:jc w:val="center"/>
        </w:trPr>
        <w:tc>
          <w:tcPr>
            <w:tcW w:w="1107" w:type="pct"/>
            <w:tcBorders>
              <w:top w:val="nil"/>
              <w:bottom w:val="nil"/>
            </w:tcBorders>
            <w:vAlign w:val="center"/>
          </w:tcPr>
          <w:p w14:paraId="03A1E6A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7519B2BC" w14:textId="273B7149"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1975" w:type="pct"/>
            <w:tcBorders>
              <w:top w:val="nil"/>
              <w:bottom w:val="nil"/>
            </w:tcBorders>
            <w:vAlign w:val="center"/>
          </w:tcPr>
          <w:p w14:paraId="75EAC6FC" w14:textId="60A5A245"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w:t>
            </w:r>
          </w:p>
        </w:tc>
      </w:tr>
      <w:tr w:rsidR="00A35584" w:rsidRPr="00F87517" w14:paraId="40E6C013" w14:textId="77777777" w:rsidTr="00964E53">
        <w:trPr>
          <w:jc w:val="center"/>
        </w:trPr>
        <w:tc>
          <w:tcPr>
            <w:tcW w:w="1107" w:type="pct"/>
            <w:tcBorders>
              <w:top w:val="nil"/>
              <w:bottom w:val="nil"/>
            </w:tcBorders>
            <w:vAlign w:val="center"/>
          </w:tcPr>
          <w:p w14:paraId="2A23D815"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3C257200" w14:textId="77858EB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19</w:t>
            </w:r>
          </w:p>
        </w:tc>
        <w:tc>
          <w:tcPr>
            <w:tcW w:w="1975" w:type="pct"/>
            <w:tcBorders>
              <w:top w:val="nil"/>
              <w:bottom w:val="nil"/>
            </w:tcBorders>
            <w:vAlign w:val="center"/>
          </w:tcPr>
          <w:p w14:paraId="039331B6" w14:textId="19BC6E1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w:t>
            </w:r>
          </w:p>
        </w:tc>
      </w:tr>
      <w:tr w:rsidR="00A35584" w:rsidRPr="00F87517" w14:paraId="1500276F" w14:textId="77777777" w:rsidTr="00964E53">
        <w:trPr>
          <w:jc w:val="center"/>
        </w:trPr>
        <w:tc>
          <w:tcPr>
            <w:tcW w:w="1107" w:type="pct"/>
            <w:tcBorders>
              <w:top w:val="nil"/>
              <w:bottom w:val="nil"/>
            </w:tcBorders>
            <w:vAlign w:val="center"/>
          </w:tcPr>
          <w:p w14:paraId="6F637224"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551EB5BB" w14:textId="779C919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w:t>
            </w:r>
          </w:p>
        </w:tc>
        <w:tc>
          <w:tcPr>
            <w:tcW w:w="1975" w:type="pct"/>
            <w:tcBorders>
              <w:top w:val="nil"/>
              <w:bottom w:val="nil"/>
            </w:tcBorders>
            <w:vAlign w:val="center"/>
          </w:tcPr>
          <w:p w14:paraId="162E9B15" w14:textId="5B80B523"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40%</w:t>
            </w:r>
          </w:p>
        </w:tc>
      </w:tr>
      <w:tr w:rsidR="00A35584" w:rsidRPr="00F87517" w14:paraId="32D0576C" w14:textId="77777777" w:rsidTr="00964E53">
        <w:trPr>
          <w:jc w:val="center"/>
        </w:trPr>
        <w:tc>
          <w:tcPr>
            <w:tcW w:w="1107" w:type="pct"/>
            <w:tcBorders>
              <w:top w:val="nil"/>
              <w:bottom w:val="single" w:sz="12" w:space="0" w:color="auto"/>
            </w:tcBorders>
            <w:vAlign w:val="center"/>
          </w:tcPr>
          <w:p w14:paraId="41F586A5"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033B4010" w14:textId="141E753B"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w:t>
            </w:r>
          </w:p>
        </w:tc>
        <w:tc>
          <w:tcPr>
            <w:tcW w:w="1975" w:type="pct"/>
            <w:tcBorders>
              <w:top w:val="nil"/>
              <w:bottom w:val="single" w:sz="12" w:space="0" w:color="auto"/>
            </w:tcBorders>
            <w:vAlign w:val="center"/>
          </w:tcPr>
          <w:p w14:paraId="13154A4E" w14:textId="39E80778"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bl>
    <w:p w14:paraId="0E61F03D" w14:textId="185E5900"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Pr>
          <w:rFonts w:ascii="Times New Roman" w:eastAsia="SimSun" w:hAnsi="Times New Roman" w:cs="Times New Roman"/>
          <w:szCs w:val="24"/>
        </w:rPr>
        <w:t>__</w:t>
      </w:r>
      <w:r w:rsidRPr="00A35584">
        <w:rPr>
          <w:rFonts w:ascii="Times New Roman" w:eastAsia="SimSun" w:hAnsi="Times New Roman" w:cs="Times New Roman"/>
          <w:szCs w:val="24"/>
        </w:rPr>
        <w:t>, the categorical rank of the Overall, Prevention, and Risk indexes proved to be a significant predictor of when significant differences between categorical groups in terms of government response existed. Furthermore, the Detect, Health, and Respond Indexes did so to a lesser extent. Across these categories, countries ranked as more prepared held strict measures longer than both most and least prepared countries. In terms of maximum response severity and economic response severity compared to other severity measures, most prepared countries had the lowest maximum response severity while the least prepared countries had the highest; this relationship held true for the relative severity of a countries economic response compared to other measures.</w:t>
      </w:r>
    </w:p>
    <w:p w14:paraId="7A13DD25" w14:textId="6BF76397" w:rsidR="00A35584" w:rsidRPr="00A35584" w:rsidRDefault="00A35584" w:rsidP="00A35584">
      <w:pPr>
        <w:pStyle w:val="Heading3"/>
        <w:rPr>
          <w:rFonts w:eastAsia="SimSun" w:cs="Arial"/>
          <w:szCs w:val="24"/>
        </w:rPr>
      </w:pPr>
      <w:r w:rsidRPr="00A35584">
        <w:rPr>
          <w:rFonts w:eastAsia="SimSun" w:cs="Arial"/>
          <w:szCs w:val="24"/>
        </w:rPr>
        <w:t>Confounding Variables vs Risk Tolerance Metrics</w:t>
      </w:r>
    </w:p>
    <w:p w14:paraId="17991773" w14:textId="0D25A5C6"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The possible confounding variables were tested against the 140 different risk tolerance metrics. The following tables present the results based on the scaling method of the metrics. The full results can be found in Appendix </w:t>
      </w:r>
      <w:r>
        <w:rPr>
          <w:rFonts w:ascii="Times New Roman" w:eastAsia="SimSun" w:hAnsi="Times New Roman" w:cs="Times New Roman"/>
          <w:szCs w:val="24"/>
        </w:rPr>
        <w:t>___</w:t>
      </w:r>
      <w:r w:rsidRPr="00A35584">
        <w:rPr>
          <w:rFonts w:ascii="Times New Roman" w:eastAsia="SimSun" w:hAnsi="Times New Roman" w:cs="Times New Roman"/>
          <w:szCs w:val="24"/>
        </w:rPr>
        <w:t>.</w:t>
      </w:r>
    </w:p>
    <w:p w14:paraId="7F3C11F2" w14:textId="77777777" w:rsidR="00964E53" w:rsidRDefault="00964E53" w:rsidP="00964E53">
      <w:pPr>
        <w:ind w:firstLine="420"/>
        <w:jc w:val="center"/>
        <w:rPr>
          <w:rFonts w:ascii="Times New Roman" w:eastAsia="SimSun" w:hAnsi="Times New Roman" w:cs="Times New Roman"/>
          <w:szCs w:val="24"/>
        </w:rPr>
      </w:pPr>
      <w:r>
        <w:rPr>
          <w:rFonts w:ascii="Times New Roman" w:eastAsia="SimSun" w:hAnsi="Times New Roman" w:cs="Times New Roman"/>
          <w:szCs w:val="24"/>
        </w:rPr>
        <w:t>Table __</w:t>
      </w:r>
    </w:p>
    <w:tbl>
      <w:tblPr>
        <w:tblStyle w:val="TableGrid"/>
        <w:tblW w:w="5000"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3595"/>
        <w:gridCol w:w="2419"/>
        <w:gridCol w:w="2490"/>
      </w:tblGrid>
      <w:tr w:rsidR="00964E53" w:rsidRPr="00F87517" w14:paraId="6C31FA0B" w14:textId="77777777" w:rsidTr="00964E53">
        <w:trPr>
          <w:jc w:val="center"/>
        </w:trPr>
        <w:tc>
          <w:tcPr>
            <w:tcW w:w="2114" w:type="pct"/>
            <w:tcBorders>
              <w:bottom w:val="single" w:sz="4" w:space="0" w:color="auto"/>
            </w:tcBorders>
            <w:vAlign w:val="center"/>
          </w:tcPr>
          <w:p w14:paraId="3E896AD3"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422" w:type="pct"/>
            <w:tcBorders>
              <w:bottom w:val="single" w:sz="4" w:space="0" w:color="auto"/>
            </w:tcBorders>
            <w:vAlign w:val="center"/>
          </w:tcPr>
          <w:p w14:paraId="38D3E882"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464" w:type="pct"/>
            <w:tcBorders>
              <w:bottom w:val="single" w:sz="4" w:space="0" w:color="auto"/>
            </w:tcBorders>
            <w:vAlign w:val="center"/>
          </w:tcPr>
          <w:p w14:paraId="348BA47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964E53" w:rsidRPr="00F87517" w14:paraId="1C0EB9A2" w14:textId="77777777" w:rsidTr="00964E53">
        <w:trPr>
          <w:jc w:val="center"/>
        </w:trPr>
        <w:tc>
          <w:tcPr>
            <w:tcW w:w="2114" w:type="pct"/>
            <w:tcBorders>
              <w:top w:val="single" w:sz="4" w:space="0" w:color="auto"/>
              <w:bottom w:val="nil"/>
            </w:tcBorders>
            <w:vAlign w:val="center"/>
          </w:tcPr>
          <w:p w14:paraId="54525F65"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GDP</w:t>
            </w:r>
          </w:p>
        </w:tc>
        <w:tc>
          <w:tcPr>
            <w:tcW w:w="1422" w:type="pct"/>
            <w:tcBorders>
              <w:top w:val="single" w:sz="4" w:space="0" w:color="auto"/>
              <w:bottom w:val="nil"/>
            </w:tcBorders>
            <w:vAlign w:val="center"/>
          </w:tcPr>
          <w:p w14:paraId="77229901" w14:textId="1AA673E2"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w:t>
            </w:r>
          </w:p>
        </w:tc>
        <w:tc>
          <w:tcPr>
            <w:tcW w:w="1464" w:type="pct"/>
            <w:tcBorders>
              <w:top w:val="single" w:sz="4" w:space="0" w:color="auto"/>
              <w:bottom w:val="nil"/>
            </w:tcBorders>
            <w:vAlign w:val="center"/>
          </w:tcPr>
          <w:p w14:paraId="0554AA1C" w14:textId="0C0B1C6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7.9%</w:t>
            </w:r>
          </w:p>
        </w:tc>
      </w:tr>
      <w:tr w:rsidR="00964E53" w:rsidRPr="00F87517" w14:paraId="7C4BBFA6" w14:textId="77777777" w:rsidTr="00964E53">
        <w:trPr>
          <w:jc w:val="center"/>
        </w:trPr>
        <w:tc>
          <w:tcPr>
            <w:tcW w:w="2114" w:type="pct"/>
            <w:tcBorders>
              <w:top w:val="nil"/>
              <w:bottom w:val="nil"/>
            </w:tcBorders>
            <w:vAlign w:val="center"/>
          </w:tcPr>
          <w:p w14:paraId="7BF43DEF"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Government Net Lending/Borrowing</w:t>
            </w:r>
          </w:p>
        </w:tc>
        <w:tc>
          <w:tcPr>
            <w:tcW w:w="1422" w:type="pct"/>
            <w:tcBorders>
              <w:top w:val="nil"/>
              <w:bottom w:val="nil"/>
            </w:tcBorders>
            <w:vAlign w:val="center"/>
          </w:tcPr>
          <w:p w14:paraId="63F901F8" w14:textId="059D443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464" w:type="pct"/>
            <w:tcBorders>
              <w:top w:val="nil"/>
              <w:bottom w:val="nil"/>
            </w:tcBorders>
            <w:vAlign w:val="center"/>
          </w:tcPr>
          <w:p w14:paraId="62CD6294" w14:textId="534DC96E"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0.7%</w:t>
            </w:r>
          </w:p>
        </w:tc>
      </w:tr>
      <w:tr w:rsidR="00964E53" w:rsidRPr="00F87517" w14:paraId="61306B99" w14:textId="77777777" w:rsidTr="00964E53">
        <w:trPr>
          <w:jc w:val="center"/>
        </w:trPr>
        <w:tc>
          <w:tcPr>
            <w:tcW w:w="2114" w:type="pct"/>
            <w:tcBorders>
              <w:top w:val="nil"/>
              <w:bottom w:val="nil"/>
            </w:tcBorders>
            <w:vAlign w:val="center"/>
          </w:tcPr>
          <w:p w14:paraId="01043520"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Median Age</w:t>
            </w:r>
          </w:p>
        </w:tc>
        <w:tc>
          <w:tcPr>
            <w:tcW w:w="1422" w:type="pct"/>
            <w:tcBorders>
              <w:top w:val="nil"/>
              <w:bottom w:val="nil"/>
            </w:tcBorders>
            <w:vAlign w:val="center"/>
          </w:tcPr>
          <w:p w14:paraId="1976BCCE" w14:textId="1A522595"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86</w:t>
            </w:r>
          </w:p>
        </w:tc>
        <w:tc>
          <w:tcPr>
            <w:tcW w:w="1464" w:type="pct"/>
            <w:tcBorders>
              <w:top w:val="nil"/>
              <w:bottom w:val="nil"/>
            </w:tcBorders>
            <w:vAlign w:val="center"/>
          </w:tcPr>
          <w:p w14:paraId="7B35FCCE" w14:textId="3465B8A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61.4%</w:t>
            </w:r>
          </w:p>
        </w:tc>
      </w:tr>
      <w:tr w:rsidR="00964E53" w:rsidRPr="00F87517" w14:paraId="40D57F6F" w14:textId="77777777" w:rsidTr="00964E53">
        <w:trPr>
          <w:jc w:val="center"/>
        </w:trPr>
        <w:tc>
          <w:tcPr>
            <w:tcW w:w="2114" w:type="pct"/>
            <w:tcBorders>
              <w:top w:val="nil"/>
              <w:bottom w:val="nil"/>
            </w:tcBorders>
            <w:vAlign w:val="center"/>
          </w:tcPr>
          <w:p w14:paraId="199CBF73"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lastRenderedPageBreak/>
              <w:t>Population Density</w:t>
            </w:r>
          </w:p>
        </w:tc>
        <w:tc>
          <w:tcPr>
            <w:tcW w:w="1422" w:type="pct"/>
            <w:tcBorders>
              <w:top w:val="nil"/>
              <w:bottom w:val="nil"/>
            </w:tcBorders>
            <w:vAlign w:val="center"/>
          </w:tcPr>
          <w:p w14:paraId="2D6963B6" w14:textId="1697AE6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3F231B2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3B98C495" w14:textId="77777777" w:rsidTr="00964E53">
        <w:trPr>
          <w:jc w:val="center"/>
        </w:trPr>
        <w:tc>
          <w:tcPr>
            <w:tcW w:w="2114" w:type="pct"/>
            <w:tcBorders>
              <w:top w:val="nil"/>
              <w:bottom w:val="nil"/>
            </w:tcBorders>
            <w:vAlign w:val="center"/>
          </w:tcPr>
          <w:p w14:paraId="59869E1D"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Score</w:t>
            </w:r>
          </w:p>
        </w:tc>
        <w:tc>
          <w:tcPr>
            <w:tcW w:w="1422" w:type="pct"/>
            <w:tcBorders>
              <w:top w:val="nil"/>
              <w:bottom w:val="nil"/>
            </w:tcBorders>
            <w:vAlign w:val="center"/>
          </w:tcPr>
          <w:p w14:paraId="1C6CA1BE" w14:textId="5301A0D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18</w:t>
            </w:r>
          </w:p>
        </w:tc>
        <w:tc>
          <w:tcPr>
            <w:tcW w:w="1464" w:type="pct"/>
            <w:tcBorders>
              <w:top w:val="nil"/>
              <w:bottom w:val="nil"/>
            </w:tcBorders>
            <w:vAlign w:val="center"/>
          </w:tcPr>
          <w:p w14:paraId="0E85BC62" w14:textId="2C8D64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12.9%</w:t>
            </w:r>
          </w:p>
        </w:tc>
      </w:tr>
      <w:tr w:rsidR="00964E53" w:rsidRPr="00F87517" w14:paraId="713DBD00" w14:textId="77777777" w:rsidTr="00964E53">
        <w:trPr>
          <w:jc w:val="center"/>
        </w:trPr>
        <w:tc>
          <w:tcPr>
            <w:tcW w:w="2114" w:type="pct"/>
            <w:tcBorders>
              <w:top w:val="nil"/>
              <w:bottom w:val="nil"/>
            </w:tcBorders>
            <w:vAlign w:val="center"/>
          </w:tcPr>
          <w:p w14:paraId="6EBA5ED2"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Unemployment Rate</w:t>
            </w:r>
          </w:p>
        </w:tc>
        <w:tc>
          <w:tcPr>
            <w:tcW w:w="1422" w:type="pct"/>
            <w:tcBorders>
              <w:top w:val="nil"/>
              <w:bottom w:val="nil"/>
            </w:tcBorders>
            <w:vAlign w:val="center"/>
          </w:tcPr>
          <w:p w14:paraId="7ED47E32"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38FA312F"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3A110B21" w14:textId="77777777" w:rsidTr="00964E53">
        <w:trPr>
          <w:jc w:val="center"/>
        </w:trPr>
        <w:tc>
          <w:tcPr>
            <w:tcW w:w="2114" w:type="pct"/>
            <w:tcBorders>
              <w:top w:val="nil"/>
              <w:bottom w:val="single" w:sz="12" w:space="0" w:color="auto"/>
            </w:tcBorders>
            <w:vAlign w:val="center"/>
          </w:tcPr>
          <w:p w14:paraId="68889C8A"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Score</w:t>
            </w:r>
          </w:p>
        </w:tc>
        <w:tc>
          <w:tcPr>
            <w:tcW w:w="1422" w:type="pct"/>
            <w:tcBorders>
              <w:top w:val="nil"/>
              <w:bottom w:val="single" w:sz="12" w:space="0" w:color="auto"/>
            </w:tcBorders>
            <w:vAlign w:val="center"/>
          </w:tcPr>
          <w:p w14:paraId="5BEA3791" w14:textId="530E59A5"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101</w:t>
            </w:r>
          </w:p>
        </w:tc>
        <w:tc>
          <w:tcPr>
            <w:tcW w:w="1464" w:type="pct"/>
            <w:tcBorders>
              <w:top w:val="nil"/>
              <w:bottom w:val="single" w:sz="12" w:space="0" w:color="auto"/>
            </w:tcBorders>
            <w:vAlign w:val="center"/>
          </w:tcPr>
          <w:p w14:paraId="4362A2EC" w14:textId="4FEFF58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72.1%</w:t>
            </w:r>
          </w:p>
        </w:tc>
      </w:tr>
    </w:tbl>
    <w:p w14:paraId="78556622" w14:textId="2FFD53A4" w:rsidR="00964E53" w:rsidRDefault="00964E53" w:rsidP="00A35584">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Pr>
          <w:rFonts w:ascii="Times New Roman" w:eastAsia="SimSun" w:hAnsi="Times New Roman" w:cs="Times New Roman"/>
          <w:szCs w:val="24"/>
        </w:rPr>
        <w:t>___</w:t>
      </w:r>
      <w:r w:rsidRPr="00964E53">
        <w:rPr>
          <w:rFonts w:ascii="Times New Roman" w:eastAsia="SimSun" w:hAnsi="Times New Roman" w:cs="Times New Roman"/>
          <w:szCs w:val="24"/>
        </w:rPr>
        <w:t>, only Median Age and WHO Healthcare Index Score proved to be significant predictors of the observed risk tolerance countries demonstrated in handling the COVID-19 Pandemic. Across most risk tolerance metrics, countries with higher median ages tended to enact strict measures after experiencing higher COVID-19 incidents and growth rates compared to countries with lower median ages. Accordingly, countries with higher Median Ages strictest index-measured response was lower (when compared on a ratio basis) to the number of COVID-19 instances they had already experienced. The same findings were found when it came to WHO Healthcare Scores as countries with high healthcare scores also observed higher COVID-19 incidents and growth rates before enacting stricter pandemic control measures.</w:t>
      </w:r>
    </w:p>
    <w:p w14:paraId="274FDBB3" w14:textId="77777777" w:rsidR="00964E53" w:rsidRDefault="00964E53" w:rsidP="00964E53">
      <w:pPr>
        <w:ind w:firstLine="420"/>
        <w:jc w:val="center"/>
        <w:rPr>
          <w:rFonts w:ascii="Times New Roman" w:eastAsia="SimSun" w:hAnsi="Times New Roman" w:cs="Times New Roman"/>
          <w:szCs w:val="24"/>
        </w:rPr>
      </w:pPr>
      <w:r>
        <w:rPr>
          <w:rFonts w:ascii="Times New Roman" w:eastAsia="SimSun" w:hAnsi="Times New Roman" w:cs="Times New Roman"/>
          <w:szCs w:val="24"/>
        </w:rPr>
        <w:tab/>
        <w:t>Table __</w:t>
      </w:r>
    </w:p>
    <w:tbl>
      <w:tblPr>
        <w:tblStyle w:val="TableGrid"/>
        <w:tblW w:w="4612"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935"/>
        <w:gridCol w:w="2419"/>
        <w:gridCol w:w="2490"/>
      </w:tblGrid>
      <w:tr w:rsidR="00964E53" w:rsidRPr="00F87517" w14:paraId="600DB001" w14:textId="77777777" w:rsidTr="00964E53">
        <w:trPr>
          <w:jc w:val="center"/>
        </w:trPr>
        <w:tc>
          <w:tcPr>
            <w:tcW w:w="1871" w:type="pct"/>
            <w:tcBorders>
              <w:bottom w:val="single" w:sz="4" w:space="0" w:color="auto"/>
            </w:tcBorders>
            <w:vAlign w:val="center"/>
          </w:tcPr>
          <w:p w14:paraId="3DAC2D7B"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542" w:type="pct"/>
            <w:tcBorders>
              <w:bottom w:val="single" w:sz="4" w:space="0" w:color="auto"/>
            </w:tcBorders>
            <w:vAlign w:val="center"/>
          </w:tcPr>
          <w:p w14:paraId="11599E2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587" w:type="pct"/>
            <w:tcBorders>
              <w:bottom w:val="single" w:sz="4" w:space="0" w:color="auto"/>
            </w:tcBorders>
            <w:vAlign w:val="center"/>
          </w:tcPr>
          <w:p w14:paraId="3615092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964E53" w:rsidRPr="00F87517" w14:paraId="40C8E762" w14:textId="77777777" w:rsidTr="00964E53">
        <w:trPr>
          <w:jc w:val="center"/>
        </w:trPr>
        <w:tc>
          <w:tcPr>
            <w:tcW w:w="1871" w:type="pct"/>
            <w:tcBorders>
              <w:top w:val="single" w:sz="4" w:space="0" w:color="auto"/>
              <w:bottom w:val="nil"/>
            </w:tcBorders>
            <w:vAlign w:val="center"/>
          </w:tcPr>
          <w:p w14:paraId="0825FA19"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Rank</w:t>
            </w:r>
          </w:p>
        </w:tc>
        <w:tc>
          <w:tcPr>
            <w:tcW w:w="1542" w:type="pct"/>
            <w:tcBorders>
              <w:top w:val="single" w:sz="4" w:space="0" w:color="auto"/>
              <w:bottom w:val="nil"/>
            </w:tcBorders>
            <w:vAlign w:val="center"/>
          </w:tcPr>
          <w:p w14:paraId="33F83B7E"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single" w:sz="4" w:space="0" w:color="auto"/>
              <w:bottom w:val="nil"/>
            </w:tcBorders>
            <w:vAlign w:val="center"/>
          </w:tcPr>
          <w:p w14:paraId="550F2345"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5C47D743" w14:textId="77777777" w:rsidTr="00964E53">
        <w:trPr>
          <w:jc w:val="center"/>
        </w:trPr>
        <w:tc>
          <w:tcPr>
            <w:tcW w:w="1871" w:type="pct"/>
            <w:tcBorders>
              <w:top w:val="nil"/>
              <w:bottom w:val="single" w:sz="12" w:space="0" w:color="auto"/>
            </w:tcBorders>
            <w:vAlign w:val="center"/>
          </w:tcPr>
          <w:p w14:paraId="766161DB"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Rank</w:t>
            </w:r>
          </w:p>
        </w:tc>
        <w:tc>
          <w:tcPr>
            <w:tcW w:w="1542" w:type="pct"/>
            <w:tcBorders>
              <w:top w:val="nil"/>
              <w:bottom w:val="single" w:sz="12" w:space="0" w:color="auto"/>
            </w:tcBorders>
            <w:vAlign w:val="center"/>
          </w:tcPr>
          <w:p w14:paraId="10F404C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nil"/>
              <w:bottom w:val="single" w:sz="12" w:space="0" w:color="auto"/>
            </w:tcBorders>
            <w:vAlign w:val="center"/>
          </w:tcPr>
          <w:p w14:paraId="7C68D1D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bl>
    <w:p w14:paraId="247E9611" w14:textId="125EAC1F" w:rsidR="00964E53" w:rsidRDefault="00964E53" w:rsidP="00A35584">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Pr>
          <w:rFonts w:ascii="Times New Roman" w:eastAsia="SimSun" w:hAnsi="Times New Roman" w:cs="Times New Roman"/>
          <w:szCs w:val="24"/>
        </w:rPr>
        <w:t>___</w:t>
      </w:r>
      <w:r w:rsidRPr="00964E53">
        <w:rPr>
          <w:rFonts w:ascii="Times New Roman" w:eastAsia="SimSun" w:hAnsi="Times New Roman" w:cs="Times New Roman"/>
          <w:szCs w:val="24"/>
        </w:rPr>
        <w:t>, both a country's Press Freedom and WHO Healthcare ordinal rank both did not serve as a significant and relatively strong or strong indicator of a country's observed risk tolerance during the COVID-19 Pandemic.</w:t>
      </w:r>
    </w:p>
    <w:p w14:paraId="2ABA129B" w14:textId="77777777" w:rsidR="00964E53" w:rsidRDefault="00964E53" w:rsidP="00964E53">
      <w:pPr>
        <w:ind w:firstLine="420"/>
        <w:jc w:val="center"/>
        <w:rPr>
          <w:rFonts w:ascii="Times New Roman" w:eastAsia="SimSun" w:hAnsi="Times New Roman" w:cs="Times New Roman"/>
          <w:szCs w:val="24"/>
        </w:rPr>
      </w:pPr>
      <w:r>
        <w:rPr>
          <w:rFonts w:ascii="Times New Roman" w:eastAsia="SimSun" w:hAnsi="Times New Roman" w:cs="Times New Roman"/>
          <w:szCs w:val="24"/>
        </w:rPr>
        <w:t>Table __</w:t>
      </w:r>
    </w:p>
    <w:tbl>
      <w:tblPr>
        <w:tblStyle w:val="TableGrid"/>
        <w:tblW w:w="4421"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611"/>
        <w:gridCol w:w="2418"/>
        <w:gridCol w:w="2490"/>
      </w:tblGrid>
      <w:tr w:rsidR="00964E53" w:rsidRPr="00F87517" w14:paraId="0D269C43" w14:textId="77777777" w:rsidTr="00964E53">
        <w:trPr>
          <w:jc w:val="center"/>
        </w:trPr>
        <w:tc>
          <w:tcPr>
            <w:tcW w:w="1736" w:type="pct"/>
            <w:tcBorders>
              <w:bottom w:val="single" w:sz="4" w:space="0" w:color="auto"/>
            </w:tcBorders>
            <w:vAlign w:val="center"/>
          </w:tcPr>
          <w:p w14:paraId="3F689BE6"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608" w:type="pct"/>
            <w:tcBorders>
              <w:bottom w:val="single" w:sz="4" w:space="0" w:color="auto"/>
            </w:tcBorders>
            <w:vAlign w:val="center"/>
          </w:tcPr>
          <w:p w14:paraId="2B31AD5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656" w:type="pct"/>
            <w:tcBorders>
              <w:bottom w:val="single" w:sz="4" w:space="0" w:color="auto"/>
            </w:tcBorders>
            <w:vAlign w:val="center"/>
          </w:tcPr>
          <w:p w14:paraId="2BD45DFE"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964E53" w:rsidRPr="00F87517" w14:paraId="337C9CD5" w14:textId="77777777" w:rsidTr="00964E53">
        <w:trPr>
          <w:jc w:val="center"/>
        </w:trPr>
        <w:tc>
          <w:tcPr>
            <w:tcW w:w="1736" w:type="pct"/>
            <w:tcBorders>
              <w:top w:val="single" w:sz="4" w:space="0" w:color="auto"/>
              <w:bottom w:val="nil"/>
            </w:tcBorders>
            <w:vAlign w:val="center"/>
          </w:tcPr>
          <w:p w14:paraId="1D4578A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Categorical Income Level</w:t>
            </w:r>
          </w:p>
        </w:tc>
        <w:tc>
          <w:tcPr>
            <w:tcW w:w="1608" w:type="pct"/>
            <w:tcBorders>
              <w:top w:val="single" w:sz="4" w:space="0" w:color="auto"/>
              <w:bottom w:val="nil"/>
            </w:tcBorders>
            <w:vAlign w:val="center"/>
          </w:tcPr>
          <w:p w14:paraId="0D326EFF" w14:textId="7092CA8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134</w:t>
            </w:r>
          </w:p>
        </w:tc>
        <w:tc>
          <w:tcPr>
            <w:tcW w:w="1656" w:type="pct"/>
            <w:tcBorders>
              <w:top w:val="single" w:sz="4" w:space="0" w:color="auto"/>
              <w:bottom w:val="nil"/>
            </w:tcBorders>
            <w:vAlign w:val="center"/>
          </w:tcPr>
          <w:p w14:paraId="62D8D552" w14:textId="675A3D8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95.7%</w:t>
            </w:r>
          </w:p>
        </w:tc>
      </w:tr>
      <w:tr w:rsidR="00964E53" w:rsidRPr="00F87517" w14:paraId="1BE91967" w14:textId="77777777" w:rsidTr="00964E53">
        <w:trPr>
          <w:jc w:val="center"/>
        </w:trPr>
        <w:tc>
          <w:tcPr>
            <w:tcW w:w="1736" w:type="pct"/>
            <w:tcBorders>
              <w:top w:val="nil"/>
              <w:bottom w:val="nil"/>
            </w:tcBorders>
            <w:vAlign w:val="center"/>
          </w:tcPr>
          <w:p w14:paraId="4E995C63"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Geographic Region</w:t>
            </w:r>
          </w:p>
        </w:tc>
        <w:tc>
          <w:tcPr>
            <w:tcW w:w="1608" w:type="pct"/>
            <w:tcBorders>
              <w:top w:val="nil"/>
              <w:bottom w:val="nil"/>
            </w:tcBorders>
            <w:vAlign w:val="center"/>
          </w:tcPr>
          <w:p w14:paraId="6C7A26F7" w14:textId="33B498C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1656" w:type="pct"/>
            <w:tcBorders>
              <w:top w:val="nil"/>
              <w:bottom w:val="nil"/>
            </w:tcBorders>
            <w:vAlign w:val="center"/>
          </w:tcPr>
          <w:p w14:paraId="2535CC3D" w14:textId="18615E3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91.4%</w:t>
            </w:r>
          </w:p>
        </w:tc>
      </w:tr>
      <w:tr w:rsidR="00964E53" w:rsidRPr="00F87517" w14:paraId="3E11CDBF" w14:textId="77777777" w:rsidTr="00964E53">
        <w:trPr>
          <w:jc w:val="center"/>
        </w:trPr>
        <w:tc>
          <w:tcPr>
            <w:tcW w:w="1736" w:type="pct"/>
            <w:tcBorders>
              <w:top w:val="nil"/>
              <w:bottom w:val="single" w:sz="12" w:space="0" w:color="auto"/>
            </w:tcBorders>
            <w:vAlign w:val="center"/>
          </w:tcPr>
          <w:p w14:paraId="588044B5"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Category</w:t>
            </w:r>
          </w:p>
        </w:tc>
        <w:tc>
          <w:tcPr>
            <w:tcW w:w="1608" w:type="pct"/>
            <w:tcBorders>
              <w:top w:val="nil"/>
              <w:bottom w:val="single" w:sz="12" w:space="0" w:color="auto"/>
            </w:tcBorders>
            <w:vAlign w:val="center"/>
          </w:tcPr>
          <w:p w14:paraId="4BD8A7C0" w14:textId="369F230B"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108</w:t>
            </w:r>
          </w:p>
        </w:tc>
        <w:tc>
          <w:tcPr>
            <w:tcW w:w="1656" w:type="pct"/>
            <w:tcBorders>
              <w:top w:val="nil"/>
              <w:bottom w:val="single" w:sz="12" w:space="0" w:color="auto"/>
            </w:tcBorders>
            <w:vAlign w:val="center"/>
          </w:tcPr>
          <w:p w14:paraId="51A83BFA" w14:textId="4A7E802F"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77.9%</w:t>
            </w:r>
          </w:p>
        </w:tc>
      </w:tr>
    </w:tbl>
    <w:p w14:paraId="54FDE153" w14:textId="057385E6" w:rsidR="00964E53" w:rsidRDefault="00964E53" w:rsidP="00A35584">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Pr>
          <w:rFonts w:ascii="Times New Roman" w:eastAsia="SimSun" w:hAnsi="Times New Roman" w:cs="Times New Roman"/>
          <w:szCs w:val="24"/>
        </w:rPr>
        <w:t>___</w:t>
      </w:r>
      <w:r w:rsidRPr="00964E53">
        <w:rPr>
          <w:rFonts w:ascii="Times New Roman" w:eastAsia="SimSun" w:hAnsi="Times New Roman" w:cs="Times New Roman"/>
          <w:szCs w:val="24"/>
        </w:rPr>
        <w:t xml:space="preserve">, across </w:t>
      </w:r>
      <w:proofErr w:type="gramStart"/>
      <w:r w:rsidRPr="00964E53">
        <w:rPr>
          <w:rFonts w:ascii="Times New Roman" w:eastAsia="SimSun" w:hAnsi="Times New Roman" w:cs="Times New Roman"/>
          <w:szCs w:val="24"/>
        </w:rPr>
        <w:t>the majority of</w:t>
      </w:r>
      <w:proofErr w:type="gramEnd"/>
      <w:r w:rsidRPr="00964E53">
        <w:rPr>
          <w:rFonts w:ascii="Times New Roman" w:eastAsia="SimSun" w:hAnsi="Times New Roman" w:cs="Times New Roman"/>
          <w:szCs w:val="24"/>
        </w:rPr>
        <w:t xml:space="preserve"> risk tolerance metrics, there were significant differences between the  categorical groups for Categorical Income Level, Geographic Region, and Press Freedom Category. Across nearly all significant relationships, the better the categorical grouping in terms of Press Freedom Categories corresponded to enacting strict control measures later (in terms of outbreak severity) </w:t>
      </w:r>
      <w:r w:rsidRPr="00964E53">
        <w:rPr>
          <w:rFonts w:ascii="Times New Roman" w:eastAsia="SimSun" w:hAnsi="Times New Roman" w:cs="Times New Roman"/>
          <w:szCs w:val="24"/>
        </w:rPr>
        <w:lastRenderedPageBreak/>
        <w:t>when compared with worse categorical groupings of press freedom rankings. Generally, North American, European, and Western Asian countries waited the longest (in terms of pandemic severity) to enact stricter pandemic control measures while Southern Asia, Southeastern Asia, and Africa were some of the quickest. Similarly, countries with higher categorical income prove the most reluctant to enact strict pandemic control measures while low income and middle-income countries were quicker to do so.</w:t>
      </w:r>
    </w:p>
    <w:p w14:paraId="2027E88D" w14:textId="25ABE843" w:rsidR="00A35584" w:rsidRPr="00A35584" w:rsidRDefault="00A35584" w:rsidP="00A35584">
      <w:pPr>
        <w:pStyle w:val="Heading3"/>
        <w:rPr>
          <w:rFonts w:eastAsia="SimSun" w:cs="Arial"/>
          <w:szCs w:val="24"/>
        </w:rPr>
      </w:pPr>
      <w:r w:rsidRPr="00A35584">
        <w:rPr>
          <w:rFonts w:eastAsia="SimSun" w:cs="Arial"/>
          <w:szCs w:val="24"/>
        </w:rPr>
        <w:t>GHS Rankings vs Risk Tolerance Metrics</w:t>
      </w:r>
    </w:p>
    <w:p w14:paraId="4C6BC2B5" w14:textId="175E9C10" w:rsidR="00A35584" w:rsidRDefault="00964E53" w:rsidP="00964E53">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The GHS Rankings were tested against the 140 Risk Tolerance metrics. The following tables present the results based on the scaling method of the metrics. The full results can be found in Appendix </w:t>
      </w:r>
      <w:r>
        <w:rPr>
          <w:rFonts w:ascii="Times New Roman" w:eastAsia="SimSun" w:hAnsi="Times New Roman" w:cs="Times New Roman"/>
          <w:szCs w:val="24"/>
        </w:rPr>
        <w:t>___</w:t>
      </w:r>
      <w:r w:rsidRPr="00964E53">
        <w:rPr>
          <w:rFonts w:ascii="Times New Roman" w:eastAsia="SimSun" w:hAnsi="Times New Roman" w:cs="Times New Roman"/>
          <w:szCs w:val="24"/>
        </w:rPr>
        <w:t>.</w:t>
      </w:r>
    </w:p>
    <w:p w14:paraId="44960FDB" w14:textId="77777777" w:rsidR="00964E53" w:rsidRDefault="00964E53" w:rsidP="00964E53">
      <w:pPr>
        <w:ind w:firstLine="420"/>
        <w:jc w:val="center"/>
        <w:rPr>
          <w:rFonts w:ascii="Times New Roman" w:eastAsia="SimSun" w:hAnsi="Times New Roman" w:cs="Times New Roman"/>
          <w:szCs w:val="24"/>
        </w:rPr>
      </w:pPr>
      <w:r>
        <w:rPr>
          <w:rFonts w:ascii="Times New Roman" w:eastAsia="SimSun" w:hAnsi="Times New Roman" w:cs="Times New Roman"/>
          <w:szCs w:val="24"/>
        </w:rPr>
        <w:t>Table ___</w:t>
      </w:r>
    </w:p>
    <w:tbl>
      <w:tblPr>
        <w:tblStyle w:val="TableGrid"/>
        <w:tblW w:w="3707"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396"/>
        <w:gridCol w:w="2419"/>
        <w:gridCol w:w="2490"/>
      </w:tblGrid>
      <w:tr w:rsidR="00964E53" w:rsidRPr="00F87517" w14:paraId="64278C7E" w14:textId="77777777" w:rsidTr="00964E53">
        <w:trPr>
          <w:jc w:val="center"/>
        </w:trPr>
        <w:tc>
          <w:tcPr>
            <w:tcW w:w="1107" w:type="pct"/>
            <w:tcBorders>
              <w:bottom w:val="single" w:sz="4" w:space="0" w:color="auto"/>
            </w:tcBorders>
            <w:vAlign w:val="center"/>
          </w:tcPr>
          <w:p w14:paraId="4BEB1BC6"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15956541"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1F5A3ECA"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964E53" w:rsidRPr="00F87517" w14:paraId="6876819D" w14:textId="77777777" w:rsidTr="00964E53">
        <w:trPr>
          <w:jc w:val="center"/>
        </w:trPr>
        <w:tc>
          <w:tcPr>
            <w:tcW w:w="1107" w:type="pct"/>
            <w:tcBorders>
              <w:top w:val="single" w:sz="4" w:space="0" w:color="auto"/>
              <w:bottom w:val="nil"/>
            </w:tcBorders>
            <w:vAlign w:val="center"/>
          </w:tcPr>
          <w:p w14:paraId="5C45B80E"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79B2DBB5" w14:textId="4C68C6A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51</w:t>
            </w:r>
          </w:p>
        </w:tc>
        <w:tc>
          <w:tcPr>
            <w:tcW w:w="1975" w:type="pct"/>
            <w:tcBorders>
              <w:top w:val="single" w:sz="4" w:space="0" w:color="auto"/>
              <w:bottom w:val="nil"/>
            </w:tcBorders>
            <w:vAlign w:val="center"/>
          </w:tcPr>
          <w:p w14:paraId="5DA39ACD" w14:textId="72D31F4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36.4%</w:t>
            </w:r>
          </w:p>
        </w:tc>
      </w:tr>
      <w:tr w:rsidR="00964E53" w:rsidRPr="00F87517" w14:paraId="5BB43ABA" w14:textId="77777777" w:rsidTr="00964E53">
        <w:trPr>
          <w:jc w:val="center"/>
        </w:trPr>
        <w:tc>
          <w:tcPr>
            <w:tcW w:w="1107" w:type="pct"/>
            <w:tcBorders>
              <w:top w:val="nil"/>
              <w:bottom w:val="nil"/>
            </w:tcBorders>
            <w:vAlign w:val="center"/>
          </w:tcPr>
          <w:p w14:paraId="25574764"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205A9BA0" w14:textId="11059DB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1975" w:type="pct"/>
            <w:tcBorders>
              <w:top w:val="nil"/>
              <w:bottom w:val="nil"/>
            </w:tcBorders>
            <w:vAlign w:val="center"/>
          </w:tcPr>
          <w:p w14:paraId="4F1109DD" w14:textId="3774D07E"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w:t>
            </w:r>
          </w:p>
        </w:tc>
      </w:tr>
      <w:tr w:rsidR="00964E53" w:rsidRPr="00F87517" w14:paraId="62F72A03" w14:textId="77777777" w:rsidTr="00964E53">
        <w:trPr>
          <w:jc w:val="center"/>
        </w:trPr>
        <w:tc>
          <w:tcPr>
            <w:tcW w:w="1107" w:type="pct"/>
            <w:tcBorders>
              <w:top w:val="nil"/>
              <w:bottom w:val="nil"/>
            </w:tcBorders>
            <w:vAlign w:val="center"/>
          </w:tcPr>
          <w:p w14:paraId="2C3DCA70"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598BEE7F" w14:textId="2B2C50D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w:t>
            </w:r>
          </w:p>
        </w:tc>
        <w:tc>
          <w:tcPr>
            <w:tcW w:w="1975" w:type="pct"/>
            <w:tcBorders>
              <w:top w:val="nil"/>
              <w:bottom w:val="nil"/>
            </w:tcBorders>
            <w:vAlign w:val="center"/>
          </w:tcPr>
          <w:p w14:paraId="684966BC" w14:textId="4CAE406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43.6%</w:t>
            </w:r>
          </w:p>
        </w:tc>
      </w:tr>
      <w:tr w:rsidR="00964E53" w:rsidRPr="00F87517" w14:paraId="427B7C05" w14:textId="77777777" w:rsidTr="00964E53">
        <w:trPr>
          <w:jc w:val="center"/>
        </w:trPr>
        <w:tc>
          <w:tcPr>
            <w:tcW w:w="1107" w:type="pct"/>
            <w:tcBorders>
              <w:top w:val="nil"/>
              <w:bottom w:val="nil"/>
            </w:tcBorders>
            <w:vAlign w:val="center"/>
          </w:tcPr>
          <w:p w14:paraId="3F13AEA0"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711EFB6D" w14:textId="73E64124"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4CA0737E"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2B8D1367" w14:textId="77777777" w:rsidTr="00964E53">
        <w:trPr>
          <w:jc w:val="center"/>
        </w:trPr>
        <w:tc>
          <w:tcPr>
            <w:tcW w:w="1107" w:type="pct"/>
            <w:tcBorders>
              <w:top w:val="nil"/>
              <w:bottom w:val="nil"/>
            </w:tcBorders>
            <w:vAlign w:val="center"/>
          </w:tcPr>
          <w:p w14:paraId="16519E17"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542A9CC4" w14:textId="6A32664C"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55</w:t>
            </w:r>
          </w:p>
        </w:tc>
        <w:tc>
          <w:tcPr>
            <w:tcW w:w="1975" w:type="pct"/>
            <w:tcBorders>
              <w:top w:val="nil"/>
              <w:bottom w:val="nil"/>
            </w:tcBorders>
            <w:vAlign w:val="center"/>
          </w:tcPr>
          <w:p w14:paraId="01CCDED4" w14:textId="4CDC0F34"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39.3%</w:t>
            </w:r>
          </w:p>
        </w:tc>
      </w:tr>
      <w:tr w:rsidR="00964E53" w:rsidRPr="00F87517" w14:paraId="3E035F63" w14:textId="77777777" w:rsidTr="00964E53">
        <w:trPr>
          <w:jc w:val="center"/>
        </w:trPr>
        <w:tc>
          <w:tcPr>
            <w:tcW w:w="1107" w:type="pct"/>
            <w:tcBorders>
              <w:top w:val="nil"/>
              <w:bottom w:val="nil"/>
            </w:tcBorders>
            <w:vAlign w:val="center"/>
          </w:tcPr>
          <w:p w14:paraId="5E2E2C96"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2C7162FD" w14:textId="41F9117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975" w:type="pct"/>
            <w:tcBorders>
              <w:top w:val="nil"/>
              <w:bottom w:val="nil"/>
            </w:tcBorders>
            <w:vAlign w:val="center"/>
          </w:tcPr>
          <w:p w14:paraId="14EF5E5A" w14:textId="24D7480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0.7%</w:t>
            </w:r>
          </w:p>
        </w:tc>
      </w:tr>
      <w:tr w:rsidR="00964E53" w:rsidRPr="00F87517" w14:paraId="4380D702" w14:textId="77777777" w:rsidTr="00964E53">
        <w:trPr>
          <w:jc w:val="center"/>
        </w:trPr>
        <w:tc>
          <w:tcPr>
            <w:tcW w:w="1107" w:type="pct"/>
            <w:tcBorders>
              <w:top w:val="nil"/>
              <w:bottom w:val="single" w:sz="12" w:space="0" w:color="auto"/>
            </w:tcBorders>
            <w:vAlign w:val="center"/>
          </w:tcPr>
          <w:p w14:paraId="226F37C0"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1FBA91F9" w14:textId="7D0A6FE1"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106</w:t>
            </w:r>
          </w:p>
        </w:tc>
        <w:tc>
          <w:tcPr>
            <w:tcW w:w="1975" w:type="pct"/>
            <w:tcBorders>
              <w:top w:val="nil"/>
              <w:bottom w:val="single" w:sz="12" w:space="0" w:color="auto"/>
            </w:tcBorders>
            <w:vAlign w:val="center"/>
          </w:tcPr>
          <w:p w14:paraId="537ED366" w14:textId="02765B8B"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75.7%</w:t>
            </w:r>
          </w:p>
        </w:tc>
      </w:tr>
    </w:tbl>
    <w:p w14:paraId="2395CAE9" w14:textId="7BE83FE4" w:rsidR="00964E53" w:rsidRDefault="00964E53" w:rsidP="00964E53">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Pr>
          <w:rFonts w:ascii="Times New Roman" w:eastAsia="SimSun" w:hAnsi="Times New Roman" w:cs="Times New Roman"/>
          <w:szCs w:val="24"/>
        </w:rPr>
        <w:t>___</w:t>
      </w:r>
      <w:r w:rsidRPr="00964E53">
        <w:rPr>
          <w:rFonts w:ascii="Times New Roman" w:eastAsia="SimSun" w:hAnsi="Times New Roman" w:cs="Times New Roman"/>
          <w:szCs w:val="24"/>
        </w:rPr>
        <w:t xml:space="preserve">, only the Risk score proved to be a significant indicator as to the observed risk tolerance demonstrated by a country in </w:t>
      </w:r>
      <w:proofErr w:type="gramStart"/>
      <w:r w:rsidRPr="00964E53">
        <w:rPr>
          <w:rFonts w:ascii="Times New Roman" w:eastAsia="SimSun" w:hAnsi="Times New Roman" w:cs="Times New Roman"/>
          <w:szCs w:val="24"/>
        </w:rPr>
        <w:t>a majority of</w:t>
      </w:r>
      <w:proofErr w:type="gramEnd"/>
      <w:r w:rsidRPr="00964E53">
        <w:rPr>
          <w:rFonts w:ascii="Times New Roman" w:eastAsia="SimSun" w:hAnsi="Times New Roman" w:cs="Times New Roman"/>
          <w:szCs w:val="24"/>
        </w:rPr>
        <w:t xml:space="preserve"> metrics. The Overall, Health, and Prevention scores were lesser indicators and were significant for less than 50\% of calculated risk metrics. Across the risk tolerance metrics for which the Overall, Health, Prevention, and Risk scores were significant indicators, countries with higher (better) scores were shown to implement strict measures later (in terms of pandemic outbreak severity) compared to countries with lower (worse) scores.</w:t>
      </w:r>
    </w:p>
    <w:p w14:paraId="3D5AD00C" w14:textId="77777777" w:rsidR="00964E53" w:rsidRDefault="00964E53" w:rsidP="00964E53">
      <w:pPr>
        <w:ind w:firstLine="420"/>
        <w:jc w:val="center"/>
        <w:rPr>
          <w:rFonts w:ascii="Times New Roman" w:eastAsia="SimSun" w:hAnsi="Times New Roman" w:cs="Times New Roman"/>
          <w:szCs w:val="24"/>
        </w:rPr>
      </w:pPr>
      <w:r>
        <w:rPr>
          <w:rFonts w:ascii="Times New Roman" w:eastAsia="SimSun" w:hAnsi="Times New Roman" w:cs="Times New Roman"/>
          <w:szCs w:val="24"/>
        </w:rPr>
        <w:t>Table __</w:t>
      </w:r>
    </w:p>
    <w:tbl>
      <w:tblPr>
        <w:tblStyle w:val="TableGrid"/>
        <w:tblW w:w="3707" w:type="pct"/>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396"/>
        <w:gridCol w:w="2419"/>
        <w:gridCol w:w="2490"/>
      </w:tblGrid>
      <w:tr w:rsidR="00964E53" w:rsidRPr="00F87517" w14:paraId="3251181C" w14:textId="77777777" w:rsidTr="00964E53">
        <w:trPr>
          <w:jc w:val="center"/>
        </w:trPr>
        <w:tc>
          <w:tcPr>
            <w:tcW w:w="1107" w:type="pct"/>
            <w:tcBorders>
              <w:bottom w:val="single" w:sz="4" w:space="0" w:color="auto"/>
            </w:tcBorders>
            <w:vAlign w:val="center"/>
          </w:tcPr>
          <w:p w14:paraId="5FEC440F"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05FBDC4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2A3E47B1"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proofErr w:type="spellStart"/>
            <w:r>
              <w:rPr>
                <w:rFonts w:ascii="Times New Roman" w:eastAsia="SimSun" w:hAnsi="Times New Roman" w:cs="Times New Roman"/>
                <w:sz w:val="22"/>
              </w:rPr>
              <w:t>Metircs</w:t>
            </w:r>
            <w:proofErr w:type="spellEnd"/>
          </w:p>
        </w:tc>
      </w:tr>
      <w:tr w:rsidR="00964E53" w:rsidRPr="00F87517" w14:paraId="1FE1333D" w14:textId="77777777" w:rsidTr="00964E53">
        <w:trPr>
          <w:jc w:val="center"/>
        </w:trPr>
        <w:tc>
          <w:tcPr>
            <w:tcW w:w="1107" w:type="pct"/>
            <w:tcBorders>
              <w:top w:val="single" w:sz="4" w:space="0" w:color="auto"/>
              <w:bottom w:val="nil"/>
            </w:tcBorders>
            <w:vAlign w:val="center"/>
          </w:tcPr>
          <w:p w14:paraId="6C16B699"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3E67EFE9" w14:textId="543DFE5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1975" w:type="pct"/>
            <w:tcBorders>
              <w:top w:val="single" w:sz="4" w:space="0" w:color="auto"/>
              <w:bottom w:val="nil"/>
            </w:tcBorders>
            <w:vAlign w:val="center"/>
          </w:tcPr>
          <w:p w14:paraId="346B9FE0" w14:textId="633BD104"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80.7%</w:t>
            </w:r>
          </w:p>
        </w:tc>
      </w:tr>
      <w:tr w:rsidR="00964E53" w:rsidRPr="00F87517" w14:paraId="073B8854" w14:textId="77777777" w:rsidTr="00964E53">
        <w:trPr>
          <w:jc w:val="center"/>
        </w:trPr>
        <w:tc>
          <w:tcPr>
            <w:tcW w:w="1107" w:type="pct"/>
            <w:tcBorders>
              <w:top w:val="nil"/>
              <w:bottom w:val="nil"/>
            </w:tcBorders>
            <w:vAlign w:val="center"/>
          </w:tcPr>
          <w:p w14:paraId="1D775CFD"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073727BC" w14:textId="1738C4E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102</w:t>
            </w:r>
          </w:p>
        </w:tc>
        <w:tc>
          <w:tcPr>
            <w:tcW w:w="1975" w:type="pct"/>
            <w:tcBorders>
              <w:top w:val="nil"/>
              <w:bottom w:val="nil"/>
            </w:tcBorders>
            <w:vAlign w:val="center"/>
          </w:tcPr>
          <w:p w14:paraId="69FC1842" w14:textId="625D3A28"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72.9%</w:t>
            </w:r>
          </w:p>
        </w:tc>
      </w:tr>
      <w:tr w:rsidR="00964E53" w:rsidRPr="00F87517" w14:paraId="14166179" w14:textId="77777777" w:rsidTr="00964E53">
        <w:trPr>
          <w:jc w:val="center"/>
        </w:trPr>
        <w:tc>
          <w:tcPr>
            <w:tcW w:w="1107" w:type="pct"/>
            <w:tcBorders>
              <w:top w:val="nil"/>
              <w:bottom w:val="nil"/>
            </w:tcBorders>
            <w:vAlign w:val="center"/>
          </w:tcPr>
          <w:p w14:paraId="11E9A4A8"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4B5E85F7" w14:textId="61FBAB3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139</w:t>
            </w:r>
          </w:p>
        </w:tc>
        <w:tc>
          <w:tcPr>
            <w:tcW w:w="1975" w:type="pct"/>
            <w:tcBorders>
              <w:top w:val="nil"/>
              <w:bottom w:val="nil"/>
            </w:tcBorders>
            <w:vAlign w:val="center"/>
          </w:tcPr>
          <w:p w14:paraId="044632C5" w14:textId="5E5E9D5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99.4%</w:t>
            </w:r>
          </w:p>
        </w:tc>
      </w:tr>
      <w:tr w:rsidR="00964E53" w:rsidRPr="00F87517" w14:paraId="6C22ECED" w14:textId="77777777" w:rsidTr="00964E53">
        <w:trPr>
          <w:jc w:val="center"/>
        </w:trPr>
        <w:tc>
          <w:tcPr>
            <w:tcW w:w="1107" w:type="pct"/>
            <w:tcBorders>
              <w:top w:val="nil"/>
              <w:bottom w:val="nil"/>
            </w:tcBorders>
            <w:vAlign w:val="center"/>
          </w:tcPr>
          <w:p w14:paraId="39A61162"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lastRenderedPageBreak/>
              <w:t>Norms</w:t>
            </w:r>
          </w:p>
        </w:tc>
        <w:tc>
          <w:tcPr>
            <w:tcW w:w="1918" w:type="pct"/>
            <w:tcBorders>
              <w:top w:val="nil"/>
              <w:bottom w:val="nil"/>
            </w:tcBorders>
            <w:vAlign w:val="center"/>
          </w:tcPr>
          <w:p w14:paraId="32F5BFCF" w14:textId="4254222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33</w:t>
            </w:r>
          </w:p>
        </w:tc>
        <w:tc>
          <w:tcPr>
            <w:tcW w:w="1975" w:type="pct"/>
            <w:tcBorders>
              <w:top w:val="nil"/>
              <w:bottom w:val="nil"/>
            </w:tcBorders>
            <w:vAlign w:val="center"/>
          </w:tcPr>
          <w:p w14:paraId="18CC2E8F" w14:textId="74D4CEE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23.6%</w:t>
            </w:r>
          </w:p>
        </w:tc>
      </w:tr>
      <w:tr w:rsidR="00964E53" w:rsidRPr="00F87517" w14:paraId="262AE67B" w14:textId="77777777" w:rsidTr="00964E53">
        <w:trPr>
          <w:jc w:val="center"/>
        </w:trPr>
        <w:tc>
          <w:tcPr>
            <w:tcW w:w="1107" w:type="pct"/>
            <w:tcBorders>
              <w:top w:val="nil"/>
              <w:bottom w:val="nil"/>
            </w:tcBorders>
            <w:vAlign w:val="center"/>
          </w:tcPr>
          <w:p w14:paraId="12E83D28"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727EE126" w14:textId="3F8AEF8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123</w:t>
            </w:r>
          </w:p>
        </w:tc>
        <w:tc>
          <w:tcPr>
            <w:tcW w:w="1975" w:type="pct"/>
            <w:tcBorders>
              <w:top w:val="nil"/>
              <w:bottom w:val="nil"/>
            </w:tcBorders>
            <w:vAlign w:val="center"/>
          </w:tcPr>
          <w:p w14:paraId="089062CC" w14:textId="40921A4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87.9%</w:t>
            </w:r>
          </w:p>
        </w:tc>
      </w:tr>
      <w:tr w:rsidR="00964E53" w:rsidRPr="00F87517" w14:paraId="38D7981B" w14:textId="77777777" w:rsidTr="00964E53">
        <w:trPr>
          <w:jc w:val="center"/>
        </w:trPr>
        <w:tc>
          <w:tcPr>
            <w:tcW w:w="1107" w:type="pct"/>
            <w:tcBorders>
              <w:top w:val="nil"/>
              <w:bottom w:val="nil"/>
            </w:tcBorders>
            <w:vAlign w:val="center"/>
          </w:tcPr>
          <w:p w14:paraId="56D8C344"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54C7E596" w14:textId="110C983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92</w:t>
            </w:r>
          </w:p>
        </w:tc>
        <w:tc>
          <w:tcPr>
            <w:tcW w:w="1975" w:type="pct"/>
            <w:tcBorders>
              <w:top w:val="nil"/>
              <w:bottom w:val="nil"/>
            </w:tcBorders>
            <w:vAlign w:val="center"/>
          </w:tcPr>
          <w:p w14:paraId="13BF9C30" w14:textId="659061AE"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65.7%</w:t>
            </w:r>
          </w:p>
        </w:tc>
      </w:tr>
      <w:tr w:rsidR="00964E53" w:rsidRPr="00F87517" w14:paraId="42308729" w14:textId="77777777" w:rsidTr="00964E53">
        <w:trPr>
          <w:jc w:val="center"/>
        </w:trPr>
        <w:tc>
          <w:tcPr>
            <w:tcW w:w="1107" w:type="pct"/>
            <w:tcBorders>
              <w:top w:val="nil"/>
              <w:bottom w:val="single" w:sz="12" w:space="0" w:color="auto"/>
            </w:tcBorders>
            <w:vAlign w:val="center"/>
          </w:tcPr>
          <w:p w14:paraId="41F32644"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280FCC1B" w14:textId="4295A728"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126</w:t>
            </w:r>
          </w:p>
        </w:tc>
        <w:tc>
          <w:tcPr>
            <w:tcW w:w="1975" w:type="pct"/>
            <w:tcBorders>
              <w:top w:val="nil"/>
              <w:bottom w:val="single" w:sz="12" w:space="0" w:color="auto"/>
            </w:tcBorders>
            <w:vAlign w:val="center"/>
          </w:tcPr>
          <w:p w14:paraId="0115F3A4" w14:textId="21F760A9"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w:t>
            </w:r>
          </w:p>
        </w:tc>
      </w:tr>
    </w:tbl>
    <w:p w14:paraId="17E8142D" w14:textId="0D358050" w:rsidR="00964E53" w:rsidRDefault="00964E53" w:rsidP="00964E53">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Pr>
          <w:rFonts w:ascii="Times New Roman" w:eastAsia="SimSun" w:hAnsi="Times New Roman" w:cs="Times New Roman"/>
          <w:szCs w:val="24"/>
        </w:rPr>
        <w:t>___</w:t>
      </w:r>
      <w:r w:rsidRPr="00964E53">
        <w:rPr>
          <w:rFonts w:ascii="Times New Roman" w:eastAsia="SimSun" w:hAnsi="Times New Roman" w:cs="Times New Roman"/>
          <w:szCs w:val="24"/>
        </w:rPr>
        <w:t>, when countries in the GHS Rankings were split into different categorical groups, across the Overall, Detect, Health, Prevention, Respond, and Risk indexes, there were significant differences between categorical groups in relation to the Risk Tolerance metrics. As observed with the ratio/integer metrics, the countries that were labeled as being most prepared demonstrated significantly higher risk tolerance (in terms of enacting strict pandemic control measures later in terms of their observed outbreak severity) compared to countries labeled as least prepared. Such a relationship was observed across nearly all significant relationships.</w:t>
      </w:r>
    </w:p>
    <w:p w14:paraId="6A702E57" w14:textId="6418202A" w:rsidR="001715C8" w:rsidRPr="004D594A" w:rsidRDefault="00964E53" w:rsidP="001715C8">
      <w:pPr>
        <w:pStyle w:val="Heading2"/>
      </w:pPr>
      <w:r>
        <w:t>Index Results</w:t>
      </w:r>
    </w:p>
    <w:p w14:paraId="6CAEBA56" w14:textId="4E337C91" w:rsidR="001715C8" w:rsidRDefault="00964E53" w:rsidP="001715C8">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In this section the results of the composite index and three main subindexes will be detailed. All G20 members will be listed for each index in Table </w:t>
      </w:r>
      <w:r>
        <w:rPr>
          <w:rFonts w:ascii="Times New Roman" w:eastAsia="SimSun" w:hAnsi="Times New Roman" w:cs="Times New Roman"/>
          <w:szCs w:val="24"/>
        </w:rPr>
        <w:t>__</w:t>
      </w:r>
      <w:r w:rsidRPr="00964E53">
        <w:rPr>
          <w:rFonts w:ascii="Times New Roman" w:eastAsia="SimSun" w:hAnsi="Times New Roman" w:cs="Times New Roman"/>
          <w:szCs w:val="24"/>
        </w:rPr>
        <w:t xml:space="preserve">. The full index is in the Appendix </w:t>
      </w:r>
      <w:r>
        <w:rPr>
          <w:rFonts w:ascii="Times New Roman" w:eastAsia="SimSun" w:hAnsi="Times New Roman" w:cs="Times New Roman"/>
          <w:szCs w:val="24"/>
        </w:rPr>
        <w:t>___</w:t>
      </w:r>
      <w:r w:rsidRPr="00964E53">
        <w:rPr>
          <w:rFonts w:ascii="Times New Roman" w:eastAsia="SimSun" w:hAnsi="Times New Roman" w:cs="Times New Roman"/>
          <w:szCs w:val="24"/>
        </w:rPr>
        <w:t>.</w:t>
      </w:r>
    </w:p>
    <w:p w14:paraId="7DCF2708" w14:textId="00937696" w:rsidR="00964E53" w:rsidRPr="001068F7" w:rsidRDefault="00964E53" w:rsidP="00964E53">
      <w:pPr>
        <w:spacing w:before="240" w:after="120" w:line="240" w:lineRule="auto"/>
        <w:jc w:val="center"/>
        <w:rPr>
          <w:rFonts w:ascii="Times New Roman" w:eastAsia="SimSun" w:hAnsi="Times New Roman" w:cs="Times New Roman"/>
          <w:sz w:val="22"/>
        </w:rPr>
      </w:pPr>
      <w:r>
        <w:rPr>
          <w:rFonts w:ascii="Times New Roman" w:eastAsia="SimSun" w:hAnsi="Times New Roman" w:cs="Times New Roman"/>
          <w:sz w:val="22"/>
        </w:rPr>
        <w:t>Table __</w:t>
      </w:r>
    </w:p>
    <w:tbl>
      <w:tblPr>
        <w:tblStyle w:val="TableGrid"/>
        <w:tblW w:w="5194" w:type="pct"/>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04"/>
        <w:gridCol w:w="928"/>
        <w:gridCol w:w="793"/>
        <w:gridCol w:w="928"/>
        <w:gridCol w:w="1007"/>
        <w:gridCol w:w="928"/>
        <w:gridCol w:w="1032"/>
        <w:gridCol w:w="924"/>
        <w:gridCol w:w="790"/>
      </w:tblGrid>
      <w:tr w:rsidR="00964E53" w:rsidRPr="00F87517" w14:paraId="6DBF0A51" w14:textId="288C171E" w:rsidTr="004A1BF5">
        <w:tc>
          <w:tcPr>
            <w:tcW w:w="852" w:type="pct"/>
            <w:tcBorders>
              <w:top w:val="single" w:sz="12" w:space="0" w:color="auto"/>
              <w:bottom w:val="nil"/>
            </w:tcBorders>
            <w:vAlign w:val="center"/>
          </w:tcPr>
          <w:p w14:paraId="0F196934" w14:textId="3F3FB8B8" w:rsidR="00964E53" w:rsidRPr="00F87517" w:rsidRDefault="00964E53" w:rsidP="00964E53">
            <w:pPr>
              <w:spacing w:before="60" w:after="60" w:line="240" w:lineRule="auto"/>
              <w:jc w:val="center"/>
              <w:rPr>
                <w:rFonts w:ascii="Times New Roman" w:eastAsia="SimSun" w:hAnsi="Times New Roman" w:cs="Times New Roman"/>
                <w:sz w:val="22"/>
              </w:rPr>
            </w:pPr>
            <w:bookmarkStart w:id="4" w:name="_Hlk69218359"/>
          </w:p>
        </w:tc>
        <w:tc>
          <w:tcPr>
            <w:tcW w:w="974" w:type="pct"/>
            <w:gridSpan w:val="2"/>
            <w:tcBorders>
              <w:top w:val="single" w:sz="12" w:space="0" w:color="auto"/>
              <w:bottom w:val="nil"/>
            </w:tcBorders>
            <w:vAlign w:val="center"/>
          </w:tcPr>
          <w:p w14:paraId="6ED6348B" w14:textId="4A3FE14C"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Composite</w:t>
            </w:r>
          </w:p>
        </w:tc>
        <w:tc>
          <w:tcPr>
            <w:tcW w:w="1095" w:type="pct"/>
            <w:gridSpan w:val="2"/>
            <w:tcBorders>
              <w:top w:val="single" w:sz="12" w:space="0" w:color="auto"/>
              <w:bottom w:val="nil"/>
            </w:tcBorders>
            <w:vAlign w:val="center"/>
          </w:tcPr>
          <w:p w14:paraId="72B03A72" w14:textId="457CE672"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Outbreak Severity</w:t>
            </w:r>
          </w:p>
        </w:tc>
        <w:tc>
          <w:tcPr>
            <w:tcW w:w="1109" w:type="pct"/>
            <w:gridSpan w:val="2"/>
            <w:tcBorders>
              <w:top w:val="single" w:sz="12" w:space="0" w:color="auto"/>
              <w:bottom w:val="nil"/>
            </w:tcBorders>
          </w:tcPr>
          <w:p w14:paraId="1E3FE09B" w14:textId="173D0FFD"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Response Severity</w:t>
            </w:r>
          </w:p>
        </w:tc>
        <w:tc>
          <w:tcPr>
            <w:tcW w:w="970" w:type="pct"/>
            <w:gridSpan w:val="2"/>
            <w:tcBorders>
              <w:top w:val="single" w:sz="12" w:space="0" w:color="auto"/>
              <w:bottom w:val="nil"/>
            </w:tcBorders>
          </w:tcPr>
          <w:p w14:paraId="215F9671" w14:textId="4B105452"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Risk Tolerance</w:t>
            </w:r>
          </w:p>
        </w:tc>
      </w:tr>
      <w:tr w:rsidR="004A1BF5" w:rsidRPr="00F87517" w14:paraId="36286CE8" w14:textId="6B1B3DE5" w:rsidTr="004A1BF5">
        <w:tc>
          <w:tcPr>
            <w:tcW w:w="852" w:type="pct"/>
            <w:tcBorders>
              <w:top w:val="nil"/>
              <w:bottom w:val="single" w:sz="4" w:space="0" w:color="auto"/>
            </w:tcBorders>
            <w:vAlign w:val="center"/>
          </w:tcPr>
          <w:p w14:paraId="0C9FD106" w14:textId="3606D5AA"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Country</w:t>
            </w:r>
          </w:p>
        </w:tc>
        <w:tc>
          <w:tcPr>
            <w:tcW w:w="525" w:type="pct"/>
            <w:tcBorders>
              <w:top w:val="nil"/>
              <w:bottom w:val="single" w:sz="4" w:space="0" w:color="auto"/>
            </w:tcBorders>
            <w:vAlign w:val="center"/>
          </w:tcPr>
          <w:p w14:paraId="6A229411" w14:textId="02B7C4B8"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Index</w:t>
            </w:r>
          </w:p>
        </w:tc>
        <w:tc>
          <w:tcPr>
            <w:tcW w:w="449" w:type="pct"/>
            <w:tcBorders>
              <w:top w:val="nil"/>
              <w:bottom w:val="single" w:sz="4" w:space="0" w:color="auto"/>
            </w:tcBorders>
            <w:vAlign w:val="center"/>
          </w:tcPr>
          <w:p w14:paraId="4B97358E" w14:textId="2C0B94FA"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02EE5936" w14:textId="2CA4BFA7"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Index</w:t>
            </w:r>
          </w:p>
        </w:tc>
        <w:tc>
          <w:tcPr>
            <w:tcW w:w="569" w:type="pct"/>
            <w:tcBorders>
              <w:top w:val="nil"/>
              <w:bottom w:val="single" w:sz="4" w:space="0" w:color="auto"/>
            </w:tcBorders>
            <w:vAlign w:val="center"/>
          </w:tcPr>
          <w:p w14:paraId="0CE1312E" w14:textId="47592BFB"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1C88FD46" w14:textId="41DDBB37"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Index</w:t>
            </w:r>
          </w:p>
        </w:tc>
        <w:tc>
          <w:tcPr>
            <w:tcW w:w="584" w:type="pct"/>
            <w:tcBorders>
              <w:top w:val="nil"/>
              <w:bottom w:val="single" w:sz="4" w:space="0" w:color="auto"/>
            </w:tcBorders>
            <w:vAlign w:val="center"/>
          </w:tcPr>
          <w:p w14:paraId="56851753" w14:textId="72640CA9"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Rank</w:t>
            </w:r>
          </w:p>
        </w:tc>
        <w:tc>
          <w:tcPr>
            <w:tcW w:w="523" w:type="pct"/>
            <w:tcBorders>
              <w:top w:val="nil"/>
              <w:bottom w:val="single" w:sz="4" w:space="0" w:color="auto"/>
            </w:tcBorders>
            <w:vAlign w:val="center"/>
          </w:tcPr>
          <w:p w14:paraId="509F011B" w14:textId="788A68E1"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Index</w:t>
            </w:r>
          </w:p>
        </w:tc>
        <w:tc>
          <w:tcPr>
            <w:tcW w:w="447" w:type="pct"/>
            <w:tcBorders>
              <w:top w:val="nil"/>
              <w:bottom w:val="single" w:sz="4" w:space="0" w:color="auto"/>
            </w:tcBorders>
            <w:vAlign w:val="center"/>
          </w:tcPr>
          <w:p w14:paraId="0F227A06" w14:textId="70E68901"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Rank</w:t>
            </w:r>
          </w:p>
        </w:tc>
      </w:tr>
      <w:tr w:rsidR="004A1BF5" w:rsidRPr="00F87517" w14:paraId="3AB3A1A7" w14:textId="38AFE729" w:rsidTr="004A1BF5">
        <w:tc>
          <w:tcPr>
            <w:tcW w:w="852" w:type="pct"/>
            <w:tcBorders>
              <w:top w:val="single" w:sz="4" w:space="0" w:color="auto"/>
              <w:bottom w:val="nil"/>
            </w:tcBorders>
            <w:vAlign w:val="center"/>
          </w:tcPr>
          <w:p w14:paraId="54FBBCA3" w14:textId="07392842"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China</w:t>
            </w:r>
          </w:p>
        </w:tc>
        <w:tc>
          <w:tcPr>
            <w:tcW w:w="525" w:type="pct"/>
            <w:tcBorders>
              <w:top w:val="single" w:sz="4" w:space="0" w:color="auto"/>
              <w:bottom w:val="nil"/>
            </w:tcBorders>
            <w:vAlign w:val="center"/>
          </w:tcPr>
          <w:p w14:paraId="588092C1" w14:textId="4EAB25F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.7915</w:t>
            </w:r>
          </w:p>
        </w:tc>
        <w:tc>
          <w:tcPr>
            <w:tcW w:w="449" w:type="pct"/>
            <w:tcBorders>
              <w:top w:val="single" w:sz="4" w:space="0" w:color="auto"/>
              <w:bottom w:val="nil"/>
            </w:tcBorders>
            <w:vAlign w:val="center"/>
          </w:tcPr>
          <w:p w14:paraId="578AD246" w14:textId="6E182C9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w:t>
            </w:r>
          </w:p>
        </w:tc>
        <w:tc>
          <w:tcPr>
            <w:tcW w:w="525" w:type="pct"/>
            <w:tcBorders>
              <w:top w:val="single" w:sz="4" w:space="0" w:color="auto"/>
              <w:bottom w:val="nil"/>
            </w:tcBorders>
            <w:vAlign w:val="center"/>
          </w:tcPr>
          <w:p w14:paraId="03B1B14F" w14:textId="19F1185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.6864</w:t>
            </w:r>
          </w:p>
        </w:tc>
        <w:tc>
          <w:tcPr>
            <w:tcW w:w="569" w:type="pct"/>
            <w:tcBorders>
              <w:top w:val="single" w:sz="4" w:space="0" w:color="auto"/>
              <w:bottom w:val="nil"/>
            </w:tcBorders>
          </w:tcPr>
          <w:p w14:paraId="52EBCA10" w14:textId="678F815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62</w:t>
            </w:r>
          </w:p>
        </w:tc>
        <w:tc>
          <w:tcPr>
            <w:tcW w:w="525" w:type="pct"/>
            <w:tcBorders>
              <w:top w:val="single" w:sz="4" w:space="0" w:color="auto"/>
              <w:bottom w:val="nil"/>
            </w:tcBorders>
          </w:tcPr>
          <w:p w14:paraId="3601922E" w14:textId="4670F06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.7600</w:t>
            </w:r>
          </w:p>
        </w:tc>
        <w:tc>
          <w:tcPr>
            <w:tcW w:w="584" w:type="pct"/>
            <w:tcBorders>
              <w:top w:val="single" w:sz="4" w:space="0" w:color="auto"/>
              <w:bottom w:val="nil"/>
            </w:tcBorders>
          </w:tcPr>
          <w:p w14:paraId="11EB4552" w14:textId="0D34471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523" w:type="pct"/>
            <w:tcBorders>
              <w:top w:val="single" w:sz="4" w:space="0" w:color="auto"/>
              <w:bottom w:val="nil"/>
            </w:tcBorders>
          </w:tcPr>
          <w:p w14:paraId="6193CF35" w14:textId="6DD9AB0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.9280</w:t>
            </w:r>
          </w:p>
        </w:tc>
        <w:tc>
          <w:tcPr>
            <w:tcW w:w="447" w:type="pct"/>
            <w:tcBorders>
              <w:top w:val="single" w:sz="4" w:space="0" w:color="auto"/>
              <w:bottom w:val="nil"/>
            </w:tcBorders>
          </w:tcPr>
          <w:p w14:paraId="4F43E576" w14:textId="0FD26A5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62</w:t>
            </w:r>
          </w:p>
        </w:tc>
      </w:tr>
      <w:tr w:rsidR="004A1BF5" w:rsidRPr="00F87517" w14:paraId="15393900" w14:textId="77777777" w:rsidTr="004A1BF5">
        <w:tc>
          <w:tcPr>
            <w:tcW w:w="852" w:type="pct"/>
            <w:tcBorders>
              <w:top w:val="nil"/>
              <w:bottom w:val="nil"/>
            </w:tcBorders>
            <w:vAlign w:val="center"/>
          </w:tcPr>
          <w:p w14:paraId="15D550C8" w14:textId="4303B55B"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India</w:t>
            </w:r>
          </w:p>
        </w:tc>
        <w:tc>
          <w:tcPr>
            <w:tcW w:w="525" w:type="pct"/>
            <w:tcBorders>
              <w:top w:val="nil"/>
              <w:bottom w:val="nil"/>
            </w:tcBorders>
            <w:vAlign w:val="center"/>
          </w:tcPr>
          <w:p w14:paraId="3388D143" w14:textId="0C7FABF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.7564</w:t>
            </w:r>
          </w:p>
        </w:tc>
        <w:tc>
          <w:tcPr>
            <w:tcW w:w="449" w:type="pct"/>
            <w:tcBorders>
              <w:top w:val="nil"/>
              <w:bottom w:val="nil"/>
            </w:tcBorders>
            <w:vAlign w:val="center"/>
          </w:tcPr>
          <w:p w14:paraId="22D0D18E" w14:textId="6DDBE7B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37</w:t>
            </w:r>
          </w:p>
        </w:tc>
        <w:tc>
          <w:tcPr>
            <w:tcW w:w="525" w:type="pct"/>
            <w:tcBorders>
              <w:top w:val="nil"/>
              <w:bottom w:val="nil"/>
            </w:tcBorders>
            <w:vAlign w:val="center"/>
          </w:tcPr>
          <w:p w14:paraId="400402BD" w14:textId="0655DE1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.5389</w:t>
            </w:r>
          </w:p>
        </w:tc>
        <w:tc>
          <w:tcPr>
            <w:tcW w:w="569" w:type="pct"/>
            <w:tcBorders>
              <w:top w:val="nil"/>
              <w:bottom w:val="nil"/>
            </w:tcBorders>
          </w:tcPr>
          <w:p w14:paraId="74E9D171" w14:textId="2DD8AB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141</w:t>
            </w:r>
          </w:p>
        </w:tc>
        <w:tc>
          <w:tcPr>
            <w:tcW w:w="525" w:type="pct"/>
            <w:tcBorders>
              <w:top w:val="nil"/>
              <w:bottom w:val="nil"/>
            </w:tcBorders>
          </w:tcPr>
          <w:p w14:paraId="4914D283" w14:textId="226CCFB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.7341</w:t>
            </w:r>
          </w:p>
        </w:tc>
        <w:tc>
          <w:tcPr>
            <w:tcW w:w="584" w:type="pct"/>
            <w:tcBorders>
              <w:top w:val="nil"/>
              <w:bottom w:val="nil"/>
            </w:tcBorders>
          </w:tcPr>
          <w:p w14:paraId="3EDCCC2C" w14:textId="29989B4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c>
          <w:tcPr>
            <w:tcW w:w="523" w:type="pct"/>
            <w:tcBorders>
              <w:top w:val="nil"/>
              <w:bottom w:val="nil"/>
            </w:tcBorders>
          </w:tcPr>
          <w:p w14:paraId="379192FF" w14:textId="63CDD2B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.9962</w:t>
            </w:r>
          </w:p>
        </w:tc>
        <w:tc>
          <w:tcPr>
            <w:tcW w:w="447" w:type="pct"/>
            <w:tcBorders>
              <w:top w:val="nil"/>
              <w:bottom w:val="nil"/>
            </w:tcBorders>
          </w:tcPr>
          <w:p w14:paraId="66C10066" w14:textId="16453C1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r>
      <w:tr w:rsidR="004A1BF5" w:rsidRPr="00F87517" w14:paraId="7219B6D4" w14:textId="77777777" w:rsidTr="004A1BF5">
        <w:tc>
          <w:tcPr>
            <w:tcW w:w="852" w:type="pct"/>
            <w:tcBorders>
              <w:top w:val="nil"/>
              <w:bottom w:val="nil"/>
            </w:tcBorders>
            <w:vAlign w:val="center"/>
          </w:tcPr>
          <w:p w14:paraId="64558AA6" w14:textId="326D51C0"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Indonesia</w:t>
            </w:r>
          </w:p>
        </w:tc>
        <w:tc>
          <w:tcPr>
            <w:tcW w:w="525" w:type="pct"/>
            <w:tcBorders>
              <w:top w:val="nil"/>
              <w:bottom w:val="nil"/>
            </w:tcBorders>
            <w:vAlign w:val="center"/>
          </w:tcPr>
          <w:p w14:paraId="40B4E1FD" w14:textId="3CF84D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.7052</w:t>
            </w:r>
          </w:p>
        </w:tc>
        <w:tc>
          <w:tcPr>
            <w:tcW w:w="449" w:type="pct"/>
            <w:tcBorders>
              <w:top w:val="nil"/>
              <w:bottom w:val="nil"/>
            </w:tcBorders>
            <w:vAlign w:val="center"/>
          </w:tcPr>
          <w:p w14:paraId="764E7F06" w14:textId="7826C6C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w:t>
            </w:r>
          </w:p>
        </w:tc>
        <w:tc>
          <w:tcPr>
            <w:tcW w:w="525" w:type="pct"/>
            <w:tcBorders>
              <w:top w:val="nil"/>
              <w:bottom w:val="nil"/>
            </w:tcBorders>
            <w:vAlign w:val="center"/>
          </w:tcPr>
          <w:p w14:paraId="3C6BFA66" w14:textId="007B47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.6114</w:t>
            </w:r>
          </w:p>
        </w:tc>
        <w:tc>
          <w:tcPr>
            <w:tcW w:w="569" w:type="pct"/>
            <w:tcBorders>
              <w:top w:val="nil"/>
              <w:bottom w:val="nil"/>
            </w:tcBorders>
          </w:tcPr>
          <w:p w14:paraId="1571E037" w14:textId="7F8E659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525" w:type="pct"/>
            <w:tcBorders>
              <w:top w:val="nil"/>
              <w:bottom w:val="nil"/>
            </w:tcBorders>
          </w:tcPr>
          <w:p w14:paraId="4CB36A8F" w14:textId="7F98B8D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.6483</w:t>
            </w:r>
          </w:p>
        </w:tc>
        <w:tc>
          <w:tcPr>
            <w:tcW w:w="584" w:type="pct"/>
            <w:tcBorders>
              <w:top w:val="nil"/>
              <w:bottom w:val="nil"/>
            </w:tcBorders>
          </w:tcPr>
          <w:p w14:paraId="1A0BBBDB" w14:textId="7E97EA5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w:t>
            </w:r>
          </w:p>
        </w:tc>
        <w:tc>
          <w:tcPr>
            <w:tcW w:w="523" w:type="pct"/>
            <w:tcBorders>
              <w:top w:val="nil"/>
              <w:bottom w:val="nil"/>
            </w:tcBorders>
          </w:tcPr>
          <w:p w14:paraId="4F32741C" w14:textId="1449D9B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.8558</w:t>
            </w:r>
          </w:p>
        </w:tc>
        <w:tc>
          <w:tcPr>
            <w:tcW w:w="447" w:type="pct"/>
            <w:tcBorders>
              <w:top w:val="nil"/>
              <w:bottom w:val="nil"/>
            </w:tcBorders>
          </w:tcPr>
          <w:p w14:paraId="5D9D2ED0" w14:textId="3B80DA4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94</w:t>
            </w:r>
          </w:p>
        </w:tc>
      </w:tr>
      <w:tr w:rsidR="004A1BF5" w:rsidRPr="00F87517" w14:paraId="32D35911" w14:textId="77777777" w:rsidTr="004A1BF5">
        <w:tc>
          <w:tcPr>
            <w:tcW w:w="852" w:type="pct"/>
            <w:tcBorders>
              <w:top w:val="nil"/>
              <w:bottom w:val="nil"/>
            </w:tcBorders>
            <w:vAlign w:val="center"/>
          </w:tcPr>
          <w:p w14:paraId="3D5C9D82" w14:textId="49AD458B"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Australia</w:t>
            </w:r>
          </w:p>
        </w:tc>
        <w:tc>
          <w:tcPr>
            <w:tcW w:w="525" w:type="pct"/>
            <w:tcBorders>
              <w:top w:val="nil"/>
              <w:bottom w:val="nil"/>
            </w:tcBorders>
            <w:vAlign w:val="center"/>
          </w:tcPr>
          <w:p w14:paraId="25134A70" w14:textId="1CB7A70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.6874</w:t>
            </w:r>
          </w:p>
        </w:tc>
        <w:tc>
          <w:tcPr>
            <w:tcW w:w="449" w:type="pct"/>
            <w:tcBorders>
              <w:top w:val="nil"/>
              <w:bottom w:val="nil"/>
            </w:tcBorders>
            <w:vAlign w:val="center"/>
          </w:tcPr>
          <w:p w14:paraId="701B65BA" w14:textId="595BB61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w:t>
            </w:r>
          </w:p>
        </w:tc>
        <w:tc>
          <w:tcPr>
            <w:tcW w:w="525" w:type="pct"/>
            <w:tcBorders>
              <w:top w:val="nil"/>
              <w:bottom w:val="nil"/>
            </w:tcBorders>
            <w:vAlign w:val="center"/>
          </w:tcPr>
          <w:p w14:paraId="661A95DE" w14:textId="162055A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.7086</w:t>
            </w:r>
          </w:p>
        </w:tc>
        <w:tc>
          <w:tcPr>
            <w:tcW w:w="569" w:type="pct"/>
            <w:tcBorders>
              <w:top w:val="nil"/>
              <w:bottom w:val="nil"/>
            </w:tcBorders>
          </w:tcPr>
          <w:p w14:paraId="24F444E2" w14:textId="12BB589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w:t>
            </w:r>
          </w:p>
        </w:tc>
        <w:tc>
          <w:tcPr>
            <w:tcW w:w="525" w:type="pct"/>
            <w:tcBorders>
              <w:top w:val="nil"/>
              <w:bottom w:val="nil"/>
            </w:tcBorders>
          </w:tcPr>
          <w:p w14:paraId="4A0366C5" w14:textId="4996F77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.5679</w:t>
            </w:r>
          </w:p>
        </w:tc>
        <w:tc>
          <w:tcPr>
            <w:tcW w:w="584" w:type="pct"/>
            <w:tcBorders>
              <w:top w:val="nil"/>
              <w:bottom w:val="nil"/>
            </w:tcBorders>
          </w:tcPr>
          <w:p w14:paraId="7F8A7724" w14:textId="1BBF8C2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w:t>
            </w:r>
          </w:p>
        </w:tc>
        <w:tc>
          <w:tcPr>
            <w:tcW w:w="523" w:type="pct"/>
            <w:tcBorders>
              <w:top w:val="nil"/>
              <w:bottom w:val="nil"/>
            </w:tcBorders>
          </w:tcPr>
          <w:p w14:paraId="7E09AFA3" w14:textId="255AAFF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.7857</w:t>
            </w:r>
          </w:p>
        </w:tc>
        <w:tc>
          <w:tcPr>
            <w:tcW w:w="447" w:type="pct"/>
            <w:tcBorders>
              <w:top w:val="nil"/>
              <w:bottom w:val="nil"/>
            </w:tcBorders>
          </w:tcPr>
          <w:p w14:paraId="54A40151" w14:textId="64AD082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110</w:t>
            </w:r>
          </w:p>
        </w:tc>
      </w:tr>
      <w:tr w:rsidR="004A1BF5" w:rsidRPr="00F87517" w14:paraId="22752EBA" w14:textId="77777777" w:rsidTr="004A1BF5">
        <w:tc>
          <w:tcPr>
            <w:tcW w:w="852" w:type="pct"/>
            <w:tcBorders>
              <w:top w:val="nil"/>
              <w:bottom w:val="nil"/>
            </w:tcBorders>
            <w:vAlign w:val="center"/>
          </w:tcPr>
          <w:p w14:paraId="603BF98D" w14:textId="45FB9D3D"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Argentina</w:t>
            </w:r>
          </w:p>
        </w:tc>
        <w:tc>
          <w:tcPr>
            <w:tcW w:w="525" w:type="pct"/>
            <w:tcBorders>
              <w:top w:val="nil"/>
              <w:bottom w:val="nil"/>
            </w:tcBorders>
            <w:vAlign w:val="center"/>
          </w:tcPr>
          <w:p w14:paraId="77E17C0C" w14:textId="5F63109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.6754</w:t>
            </w:r>
          </w:p>
        </w:tc>
        <w:tc>
          <w:tcPr>
            <w:tcW w:w="449" w:type="pct"/>
            <w:tcBorders>
              <w:top w:val="nil"/>
              <w:bottom w:val="nil"/>
            </w:tcBorders>
            <w:vAlign w:val="center"/>
          </w:tcPr>
          <w:p w14:paraId="2060D2CB" w14:textId="74C7343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96</w:t>
            </w:r>
          </w:p>
        </w:tc>
        <w:tc>
          <w:tcPr>
            <w:tcW w:w="525" w:type="pct"/>
            <w:tcBorders>
              <w:top w:val="nil"/>
              <w:bottom w:val="nil"/>
            </w:tcBorders>
            <w:vAlign w:val="center"/>
          </w:tcPr>
          <w:p w14:paraId="3D838818" w14:textId="6C101E4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.3856</w:t>
            </w:r>
          </w:p>
        </w:tc>
        <w:tc>
          <w:tcPr>
            <w:tcW w:w="569" w:type="pct"/>
            <w:tcBorders>
              <w:top w:val="nil"/>
              <w:bottom w:val="nil"/>
            </w:tcBorders>
          </w:tcPr>
          <w:p w14:paraId="7A08CC18" w14:textId="76F4131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172</w:t>
            </w:r>
          </w:p>
        </w:tc>
        <w:tc>
          <w:tcPr>
            <w:tcW w:w="525" w:type="pct"/>
            <w:tcBorders>
              <w:top w:val="nil"/>
              <w:bottom w:val="nil"/>
            </w:tcBorders>
          </w:tcPr>
          <w:p w14:paraId="3E8AAA95" w14:textId="7B6B9F1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.7359</w:t>
            </w:r>
          </w:p>
        </w:tc>
        <w:tc>
          <w:tcPr>
            <w:tcW w:w="584" w:type="pct"/>
            <w:tcBorders>
              <w:top w:val="nil"/>
              <w:bottom w:val="nil"/>
            </w:tcBorders>
          </w:tcPr>
          <w:p w14:paraId="68BEE553" w14:textId="1E6FCA3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523" w:type="pct"/>
            <w:tcBorders>
              <w:top w:val="nil"/>
              <w:bottom w:val="nil"/>
            </w:tcBorders>
          </w:tcPr>
          <w:p w14:paraId="7E70A120" w14:textId="44596EF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.9047</w:t>
            </w:r>
          </w:p>
        </w:tc>
        <w:tc>
          <w:tcPr>
            <w:tcW w:w="447" w:type="pct"/>
            <w:tcBorders>
              <w:top w:val="nil"/>
              <w:bottom w:val="nil"/>
            </w:tcBorders>
          </w:tcPr>
          <w:p w14:paraId="41E2521E" w14:textId="1378AB5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w:t>
            </w:r>
          </w:p>
        </w:tc>
      </w:tr>
      <w:tr w:rsidR="004A1BF5" w:rsidRPr="00F87517" w14:paraId="4D1E1CA7" w14:textId="77777777" w:rsidTr="004A1BF5">
        <w:tc>
          <w:tcPr>
            <w:tcW w:w="852" w:type="pct"/>
            <w:tcBorders>
              <w:top w:val="nil"/>
              <w:bottom w:val="nil"/>
            </w:tcBorders>
            <w:vAlign w:val="center"/>
          </w:tcPr>
          <w:p w14:paraId="77394113" w14:textId="2AA072AC"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South Korea</w:t>
            </w:r>
          </w:p>
        </w:tc>
        <w:tc>
          <w:tcPr>
            <w:tcW w:w="525" w:type="pct"/>
            <w:tcBorders>
              <w:top w:val="nil"/>
              <w:bottom w:val="nil"/>
            </w:tcBorders>
            <w:vAlign w:val="center"/>
          </w:tcPr>
          <w:p w14:paraId="6A82683E" w14:textId="3D7DBF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.6681</w:t>
            </w:r>
          </w:p>
        </w:tc>
        <w:tc>
          <w:tcPr>
            <w:tcW w:w="449" w:type="pct"/>
            <w:tcBorders>
              <w:top w:val="nil"/>
              <w:bottom w:val="nil"/>
            </w:tcBorders>
            <w:vAlign w:val="center"/>
          </w:tcPr>
          <w:p w14:paraId="27E5F38F" w14:textId="042679B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101</w:t>
            </w:r>
          </w:p>
        </w:tc>
        <w:tc>
          <w:tcPr>
            <w:tcW w:w="525" w:type="pct"/>
            <w:tcBorders>
              <w:top w:val="nil"/>
              <w:bottom w:val="nil"/>
            </w:tcBorders>
            <w:vAlign w:val="center"/>
          </w:tcPr>
          <w:p w14:paraId="3BBD710B" w14:textId="06E9E5C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.6873</w:t>
            </w:r>
          </w:p>
        </w:tc>
        <w:tc>
          <w:tcPr>
            <w:tcW w:w="569" w:type="pct"/>
            <w:tcBorders>
              <w:top w:val="nil"/>
              <w:bottom w:val="nil"/>
            </w:tcBorders>
          </w:tcPr>
          <w:p w14:paraId="6DA68065" w14:textId="263B8E7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w:t>
            </w:r>
          </w:p>
        </w:tc>
        <w:tc>
          <w:tcPr>
            <w:tcW w:w="525" w:type="pct"/>
            <w:tcBorders>
              <w:top w:val="nil"/>
              <w:bottom w:val="nil"/>
            </w:tcBorders>
          </w:tcPr>
          <w:p w14:paraId="279894E2" w14:textId="1206079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.5348</w:t>
            </w:r>
          </w:p>
        </w:tc>
        <w:tc>
          <w:tcPr>
            <w:tcW w:w="584" w:type="pct"/>
            <w:tcBorders>
              <w:top w:val="nil"/>
              <w:bottom w:val="nil"/>
            </w:tcBorders>
          </w:tcPr>
          <w:p w14:paraId="2394750D" w14:textId="5708EFC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114</w:t>
            </w:r>
          </w:p>
        </w:tc>
        <w:tc>
          <w:tcPr>
            <w:tcW w:w="523" w:type="pct"/>
            <w:tcBorders>
              <w:top w:val="nil"/>
              <w:bottom w:val="nil"/>
            </w:tcBorders>
          </w:tcPr>
          <w:p w14:paraId="115B2A20" w14:textId="09D28D4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.7822</w:t>
            </w:r>
          </w:p>
        </w:tc>
        <w:tc>
          <w:tcPr>
            <w:tcW w:w="447" w:type="pct"/>
            <w:tcBorders>
              <w:top w:val="nil"/>
              <w:bottom w:val="nil"/>
            </w:tcBorders>
          </w:tcPr>
          <w:p w14:paraId="716BBC27" w14:textId="1339327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112</w:t>
            </w:r>
          </w:p>
        </w:tc>
      </w:tr>
      <w:tr w:rsidR="004A1BF5" w:rsidRPr="00F87517" w14:paraId="5996B734" w14:textId="77777777" w:rsidTr="004A1BF5">
        <w:tc>
          <w:tcPr>
            <w:tcW w:w="852" w:type="pct"/>
            <w:tcBorders>
              <w:top w:val="nil"/>
              <w:bottom w:val="nil"/>
            </w:tcBorders>
            <w:vAlign w:val="center"/>
          </w:tcPr>
          <w:p w14:paraId="5645932B" w14:textId="06CA3603"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Saudi Arabia</w:t>
            </w:r>
          </w:p>
        </w:tc>
        <w:tc>
          <w:tcPr>
            <w:tcW w:w="525" w:type="pct"/>
            <w:tcBorders>
              <w:top w:val="nil"/>
              <w:bottom w:val="nil"/>
            </w:tcBorders>
            <w:vAlign w:val="center"/>
          </w:tcPr>
          <w:p w14:paraId="462BBA67" w14:textId="522292B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.6635</w:t>
            </w:r>
          </w:p>
        </w:tc>
        <w:tc>
          <w:tcPr>
            <w:tcW w:w="449" w:type="pct"/>
            <w:tcBorders>
              <w:top w:val="nil"/>
              <w:bottom w:val="nil"/>
            </w:tcBorders>
            <w:vAlign w:val="center"/>
          </w:tcPr>
          <w:p w14:paraId="169ADCD5" w14:textId="2F68952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103</w:t>
            </w:r>
          </w:p>
        </w:tc>
        <w:tc>
          <w:tcPr>
            <w:tcW w:w="525" w:type="pct"/>
            <w:tcBorders>
              <w:top w:val="nil"/>
              <w:bottom w:val="nil"/>
            </w:tcBorders>
            <w:vAlign w:val="center"/>
          </w:tcPr>
          <w:p w14:paraId="4E16A1EF" w14:textId="7F84EAF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.5314</w:t>
            </w:r>
          </w:p>
        </w:tc>
        <w:tc>
          <w:tcPr>
            <w:tcW w:w="569" w:type="pct"/>
            <w:tcBorders>
              <w:top w:val="nil"/>
              <w:bottom w:val="nil"/>
            </w:tcBorders>
          </w:tcPr>
          <w:p w14:paraId="554F1D66" w14:textId="6197A75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147</w:t>
            </w:r>
          </w:p>
        </w:tc>
        <w:tc>
          <w:tcPr>
            <w:tcW w:w="525" w:type="pct"/>
            <w:tcBorders>
              <w:top w:val="nil"/>
              <w:bottom w:val="nil"/>
            </w:tcBorders>
          </w:tcPr>
          <w:p w14:paraId="5727A825" w14:textId="0543D92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.6521</w:t>
            </w:r>
          </w:p>
        </w:tc>
        <w:tc>
          <w:tcPr>
            <w:tcW w:w="584" w:type="pct"/>
            <w:tcBorders>
              <w:top w:val="nil"/>
              <w:bottom w:val="nil"/>
            </w:tcBorders>
          </w:tcPr>
          <w:p w14:paraId="276A8855" w14:textId="3F6BFA5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47</w:t>
            </w:r>
          </w:p>
        </w:tc>
        <w:tc>
          <w:tcPr>
            <w:tcW w:w="523" w:type="pct"/>
            <w:tcBorders>
              <w:top w:val="nil"/>
              <w:bottom w:val="nil"/>
            </w:tcBorders>
          </w:tcPr>
          <w:p w14:paraId="3CFCE624" w14:textId="6DF0F91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.8071</w:t>
            </w:r>
          </w:p>
        </w:tc>
        <w:tc>
          <w:tcPr>
            <w:tcW w:w="447" w:type="pct"/>
            <w:tcBorders>
              <w:top w:val="nil"/>
              <w:bottom w:val="nil"/>
            </w:tcBorders>
          </w:tcPr>
          <w:p w14:paraId="4D15D4EF" w14:textId="2ABA115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106</w:t>
            </w:r>
          </w:p>
        </w:tc>
      </w:tr>
      <w:tr w:rsidR="004A1BF5" w:rsidRPr="00F87517" w14:paraId="14ED6A20" w14:textId="77777777" w:rsidTr="004A1BF5">
        <w:tc>
          <w:tcPr>
            <w:tcW w:w="852" w:type="pct"/>
            <w:tcBorders>
              <w:top w:val="nil"/>
              <w:bottom w:val="nil"/>
            </w:tcBorders>
            <w:vAlign w:val="center"/>
          </w:tcPr>
          <w:p w14:paraId="5309EF43" w14:textId="37850AB1"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Russia</w:t>
            </w:r>
          </w:p>
        </w:tc>
        <w:tc>
          <w:tcPr>
            <w:tcW w:w="525" w:type="pct"/>
            <w:tcBorders>
              <w:top w:val="nil"/>
              <w:bottom w:val="nil"/>
            </w:tcBorders>
            <w:vAlign w:val="center"/>
          </w:tcPr>
          <w:p w14:paraId="3F2CC617" w14:textId="436074A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.6591</w:t>
            </w:r>
          </w:p>
        </w:tc>
        <w:tc>
          <w:tcPr>
            <w:tcW w:w="449" w:type="pct"/>
            <w:tcBorders>
              <w:top w:val="nil"/>
              <w:bottom w:val="nil"/>
            </w:tcBorders>
            <w:vAlign w:val="center"/>
          </w:tcPr>
          <w:p w14:paraId="33B837A6" w14:textId="5A9B851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107</w:t>
            </w:r>
          </w:p>
        </w:tc>
        <w:tc>
          <w:tcPr>
            <w:tcW w:w="525" w:type="pct"/>
            <w:tcBorders>
              <w:top w:val="nil"/>
              <w:bottom w:val="nil"/>
            </w:tcBorders>
            <w:vAlign w:val="center"/>
          </w:tcPr>
          <w:p w14:paraId="3D3BA63C" w14:textId="39495E0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.5223</w:t>
            </w:r>
          </w:p>
        </w:tc>
        <w:tc>
          <w:tcPr>
            <w:tcW w:w="569" w:type="pct"/>
            <w:tcBorders>
              <w:top w:val="nil"/>
              <w:bottom w:val="nil"/>
            </w:tcBorders>
          </w:tcPr>
          <w:p w14:paraId="346517DA" w14:textId="6948341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148</w:t>
            </w:r>
          </w:p>
        </w:tc>
        <w:tc>
          <w:tcPr>
            <w:tcW w:w="525" w:type="pct"/>
            <w:tcBorders>
              <w:top w:val="nil"/>
              <w:bottom w:val="nil"/>
            </w:tcBorders>
          </w:tcPr>
          <w:p w14:paraId="2550C7AF" w14:textId="4274E74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.6180</w:t>
            </w:r>
          </w:p>
        </w:tc>
        <w:tc>
          <w:tcPr>
            <w:tcW w:w="584" w:type="pct"/>
            <w:tcBorders>
              <w:top w:val="nil"/>
              <w:bottom w:val="nil"/>
            </w:tcBorders>
          </w:tcPr>
          <w:p w14:paraId="270954F9" w14:textId="40FE698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w:t>
            </w:r>
          </w:p>
        </w:tc>
        <w:tc>
          <w:tcPr>
            <w:tcW w:w="523" w:type="pct"/>
            <w:tcBorders>
              <w:top w:val="nil"/>
              <w:bottom w:val="nil"/>
            </w:tcBorders>
          </w:tcPr>
          <w:p w14:paraId="2C0DAA7A" w14:textId="0FBB695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.8370</w:t>
            </w:r>
          </w:p>
        </w:tc>
        <w:tc>
          <w:tcPr>
            <w:tcW w:w="447" w:type="pct"/>
            <w:tcBorders>
              <w:top w:val="nil"/>
              <w:bottom w:val="nil"/>
            </w:tcBorders>
          </w:tcPr>
          <w:p w14:paraId="2351D1E1" w14:textId="4AA6A4E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99</w:t>
            </w:r>
          </w:p>
        </w:tc>
      </w:tr>
      <w:tr w:rsidR="004A1BF5" w:rsidRPr="00F87517" w14:paraId="6A2448E8" w14:textId="77777777" w:rsidTr="004A1BF5">
        <w:tc>
          <w:tcPr>
            <w:tcW w:w="852" w:type="pct"/>
            <w:tcBorders>
              <w:top w:val="nil"/>
              <w:bottom w:val="nil"/>
            </w:tcBorders>
            <w:vAlign w:val="center"/>
          </w:tcPr>
          <w:p w14:paraId="0750C6F1" w14:textId="07D12613" w:rsidR="00964E53" w:rsidRDefault="00964E53" w:rsidP="00964E53">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South Africa</w:t>
            </w:r>
          </w:p>
        </w:tc>
        <w:tc>
          <w:tcPr>
            <w:tcW w:w="525" w:type="pct"/>
            <w:tcBorders>
              <w:top w:val="nil"/>
              <w:bottom w:val="nil"/>
            </w:tcBorders>
            <w:vAlign w:val="center"/>
          </w:tcPr>
          <w:p w14:paraId="40ECC313" w14:textId="437DE88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.6480</w:t>
            </w:r>
          </w:p>
        </w:tc>
        <w:tc>
          <w:tcPr>
            <w:tcW w:w="449" w:type="pct"/>
            <w:tcBorders>
              <w:top w:val="nil"/>
              <w:bottom w:val="nil"/>
            </w:tcBorders>
            <w:vAlign w:val="center"/>
          </w:tcPr>
          <w:p w14:paraId="56047A3B" w14:textId="5D43D5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110</w:t>
            </w:r>
          </w:p>
        </w:tc>
        <w:tc>
          <w:tcPr>
            <w:tcW w:w="525" w:type="pct"/>
            <w:tcBorders>
              <w:top w:val="nil"/>
              <w:bottom w:val="nil"/>
            </w:tcBorders>
            <w:vAlign w:val="center"/>
          </w:tcPr>
          <w:p w14:paraId="04D20A78" w14:textId="366DF46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.4549</w:t>
            </w:r>
          </w:p>
        </w:tc>
        <w:tc>
          <w:tcPr>
            <w:tcW w:w="569" w:type="pct"/>
            <w:tcBorders>
              <w:top w:val="nil"/>
              <w:bottom w:val="nil"/>
            </w:tcBorders>
          </w:tcPr>
          <w:p w14:paraId="08E859B1" w14:textId="5CF0372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162</w:t>
            </w:r>
          </w:p>
        </w:tc>
        <w:tc>
          <w:tcPr>
            <w:tcW w:w="525" w:type="pct"/>
            <w:tcBorders>
              <w:top w:val="nil"/>
              <w:bottom w:val="nil"/>
            </w:tcBorders>
          </w:tcPr>
          <w:p w14:paraId="54C58256" w14:textId="7A845AA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.5947</w:t>
            </w:r>
          </w:p>
        </w:tc>
        <w:tc>
          <w:tcPr>
            <w:tcW w:w="584" w:type="pct"/>
            <w:tcBorders>
              <w:top w:val="nil"/>
              <w:bottom w:val="nil"/>
            </w:tcBorders>
          </w:tcPr>
          <w:p w14:paraId="38260F6F" w14:textId="6A7CC56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c>
          <w:tcPr>
            <w:tcW w:w="523" w:type="pct"/>
            <w:tcBorders>
              <w:top w:val="nil"/>
              <w:bottom w:val="nil"/>
            </w:tcBorders>
          </w:tcPr>
          <w:p w14:paraId="272AE846" w14:textId="4ADDCC0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.8945</w:t>
            </w:r>
          </w:p>
        </w:tc>
        <w:tc>
          <w:tcPr>
            <w:tcW w:w="447" w:type="pct"/>
            <w:tcBorders>
              <w:top w:val="nil"/>
              <w:bottom w:val="nil"/>
            </w:tcBorders>
          </w:tcPr>
          <w:p w14:paraId="341D7BD4" w14:textId="3351649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w:t>
            </w:r>
          </w:p>
        </w:tc>
      </w:tr>
      <w:tr w:rsidR="004A1BF5" w:rsidRPr="00F87517" w14:paraId="6A78818D" w14:textId="7AC6CA56" w:rsidTr="004A1BF5">
        <w:tc>
          <w:tcPr>
            <w:tcW w:w="852" w:type="pct"/>
            <w:tcBorders>
              <w:top w:val="nil"/>
              <w:bottom w:val="nil"/>
            </w:tcBorders>
            <w:vAlign w:val="center"/>
          </w:tcPr>
          <w:p w14:paraId="184D5558" w14:textId="417CBA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Mexico</w:t>
            </w:r>
          </w:p>
        </w:tc>
        <w:tc>
          <w:tcPr>
            <w:tcW w:w="525" w:type="pct"/>
            <w:tcBorders>
              <w:top w:val="nil"/>
              <w:bottom w:val="nil"/>
            </w:tcBorders>
            <w:vAlign w:val="center"/>
          </w:tcPr>
          <w:p w14:paraId="69CFC3FE" w14:textId="4CD155E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.6445</w:t>
            </w:r>
          </w:p>
        </w:tc>
        <w:tc>
          <w:tcPr>
            <w:tcW w:w="449" w:type="pct"/>
            <w:tcBorders>
              <w:top w:val="nil"/>
              <w:bottom w:val="nil"/>
            </w:tcBorders>
            <w:vAlign w:val="center"/>
          </w:tcPr>
          <w:p w14:paraId="629EDBDC" w14:textId="7FC215B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115</w:t>
            </w:r>
          </w:p>
        </w:tc>
        <w:tc>
          <w:tcPr>
            <w:tcW w:w="525" w:type="pct"/>
            <w:tcBorders>
              <w:top w:val="nil"/>
              <w:bottom w:val="nil"/>
            </w:tcBorders>
            <w:vAlign w:val="center"/>
          </w:tcPr>
          <w:p w14:paraId="0365790B" w14:textId="2571035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.4705</w:t>
            </w:r>
          </w:p>
        </w:tc>
        <w:tc>
          <w:tcPr>
            <w:tcW w:w="569" w:type="pct"/>
            <w:tcBorders>
              <w:top w:val="nil"/>
              <w:bottom w:val="nil"/>
            </w:tcBorders>
          </w:tcPr>
          <w:p w14:paraId="66E1409C" w14:textId="0E6B1B2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159</w:t>
            </w:r>
          </w:p>
        </w:tc>
        <w:tc>
          <w:tcPr>
            <w:tcW w:w="525" w:type="pct"/>
            <w:tcBorders>
              <w:top w:val="nil"/>
              <w:bottom w:val="nil"/>
            </w:tcBorders>
          </w:tcPr>
          <w:p w14:paraId="5C8D8625" w14:textId="30FDA1C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.7052</w:t>
            </w:r>
          </w:p>
        </w:tc>
        <w:tc>
          <w:tcPr>
            <w:tcW w:w="584" w:type="pct"/>
            <w:tcBorders>
              <w:top w:val="nil"/>
              <w:bottom w:val="nil"/>
            </w:tcBorders>
          </w:tcPr>
          <w:p w14:paraId="6AD2B0CD" w14:textId="5F43FD7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w:t>
            </w:r>
          </w:p>
        </w:tc>
        <w:tc>
          <w:tcPr>
            <w:tcW w:w="523" w:type="pct"/>
            <w:tcBorders>
              <w:top w:val="nil"/>
              <w:bottom w:val="nil"/>
            </w:tcBorders>
          </w:tcPr>
          <w:p w14:paraId="398343A5" w14:textId="0190460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.7576</w:t>
            </w:r>
          </w:p>
        </w:tc>
        <w:tc>
          <w:tcPr>
            <w:tcW w:w="447" w:type="pct"/>
            <w:tcBorders>
              <w:top w:val="nil"/>
              <w:bottom w:val="nil"/>
            </w:tcBorders>
          </w:tcPr>
          <w:p w14:paraId="374D49B7" w14:textId="7E402EA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118</w:t>
            </w:r>
          </w:p>
        </w:tc>
      </w:tr>
      <w:tr w:rsidR="004A1BF5" w:rsidRPr="00F87517" w14:paraId="30CEFD8F" w14:textId="2B11D0B7" w:rsidTr="004A1BF5">
        <w:tc>
          <w:tcPr>
            <w:tcW w:w="852" w:type="pct"/>
            <w:tcBorders>
              <w:top w:val="nil"/>
              <w:bottom w:val="nil"/>
            </w:tcBorders>
            <w:vAlign w:val="center"/>
          </w:tcPr>
          <w:p w14:paraId="2C0EF91B" w14:textId="612B283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lastRenderedPageBreak/>
              <w:t>Japan</w:t>
            </w:r>
          </w:p>
        </w:tc>
        <w:tc>
          <w:tcPr>
            <w:tcW w:w="525" w:type="pct"/>
            <w:tcBorders>
              <w:top w:val="nil"/>
              <w:bottom w:val="nil"/>
            </w:tcBorders>
            <w:vAlign w:val="center"/>
          </w:tcPr>
          <w:p w14:paraId="55775673" w14:textId="7E604AE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.6097</w:t>
            </w:r>
          </w:p>
        </w:tc>
        <w:tc>
          <w:tcPr>
            <w:tcW w:w="449" w:type="pct"/>
            <w:tcBorders>
              <w:top w:val="nil"/>
              <w:bottom w:val="nil"/>
            </w:tcBorders>
            <w:vAlign w:val="center"/>
          </w:tcPr>
          <w:p w14:paraId="5E3C6B38" w14:textId="7D0A721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5" w:type="pct"/>
            <w:tcBorders>
              <w:top w:val="nil"/>
              <w:bottom w:val="nil"/>
            </w:tcBorders>
            <w:vAlign w:val="center"/>
          </w:tcPr>
          <w:p w14:paraId="4EEA1D55" w14:textId="5FD22C0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.6668</w:t>
            </w:r>
          </w:p>
        </w:tc>
        <w:tc>
          <w:tcPr>
            <w:tcW w:w="569" w:type="pct"/>
            <w:tcBorders>
              <w:top w:val="nil"/>
              <w:bottom w:val="nil"/>
            </w:tcBorders>
          </w:tcPr>
          <w:p w14:paraId="0674257E" w14:textId="25573ED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w:t>
            </w:r>
          </w:p>
        </w:tc>
        <w:tc>
          <w:tcPr>
            <w:tcW w:w="525" w:type="pct"/>
            <w:tcBorders>
              <w:top w:val="nil"/>
              <w:bottom w:val="nil"/>
            </w:tcBorders>
          </w:tcPr>
          <w:p w14:paraId="4EBEEC95" w14:textId="055E444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.2470</w:t>
            </w:r>
          </w:p>
        </w:tc>
        <w:tc>
          <w:tcPr>
            <w:tcW w:w="584" w:type="pct"/>
            <w:tcBorders>
              <w:top w:val="nil"/>
              <w:bottom w:val="nil"/>
            </w:tcBorders>
          </w:tcPr>
          <w:p w14:paraId="2DA1810D" w14:textId="2486BAA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172</w:t>
            </w:r>
          </w:p>
        </w:tc>
        <w:tc>
          <w:tcPr>
            <w:tcW w:w="523" w:type="pct"/>
            <w:tcBorders>
              <w:top w:val="nil"/>
              <w:bottom w:val="nil"/>
            </w:tcBorders>
          </w:tcPr>
          <w:p w14:paraId="1821583B" w14:textId="3E94B82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.9158</w:t>
            </w:r>
          </w:p>
        </w:tc>
        <w:tc>
          <w:tcPr>
            <w:tcW w:w="447" w:type="pct"/>
            <w:tcBorders>
              <w:top w:val="nil"/>
              <w:bottom w:val="nil"/>
            </w:tcBorders>
          </w:tcPr>
          <w:p w14:paraId="6580D126" w14:textId="64FDD93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w:t>
            </w:r>
          </w:p>
        </w:tc>
      </w:tr>
      <w:tr w:rsidR="004A1BF5" w:rsidRPr="00F87517" w14:paraId="1EF79295" w14:textId="19E48263" w:rsidTr="004A1BF5">
        <w:tc>
          <w:tcPr>
            <w:tcW w:w="852" w:type="pct"/>
            <w:tcBorders>
              <w:top w:val="nil"/>
              <w:bottom w:val="nil"/>
            </w:tcBorders>
            <w:vAlign w:val="center"/>
          </w:tcPr>
          <w:p w14:paraId="0FE225ED" w14:textId="4C23FDF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Canada</w:t>
            </w:r>
          </w:p>
        </w:tc>
        <w:tc>
          <w:tcPr>
            <w:tcW w:w="525" w:type="pct"/>
            <w:tcBorders>
              <w:top w:val="nil"/>
              <w:bottom w:val="nil"/>
            </w:tcBorders>
            <w:vAlign w:val="center"/>
          </w:tcPr>
          <w:p w14:paraId="71D5B9CE" w14:textId="3423337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.5980</w:t>
            </w:r>
          </w:p>
        </w:tc>
        <w:tc>
          <w:tcPr>
            <w:tcW w:w="449" w:type="pct"/>
            <w:tcBorders>
              <w:top w:val="nil"/>
              <w:bottom w:val="nil"/>
            </w:tcBorders>
            <w:vAlign w:val="center"/>
          </w:tcPr>
          <w:p w14:paraId="2F460355" w14:textId="7E2FFDF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134</w:t>
            </w:r>
          </w:p>
        </w:tc>
        <w:tc>
          <w:tcPr>
            <w:tcW w:w="525" w:type="pct"/>
            <w:tcBorders>
              <w:top w:val="nil"/>
              <w:bottom w:val="nil"/>
            </w:tcBorders>
            <w:vAlign w:val="center"/>
          </w:tcPr>
          <w:p w14:paraId="2BFA9225" w14:textId="49E9936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.5659</w:t>
            </w:r>
          </w:p>
        </w:tc>
        <w:tc>
          <w:tcPr>
            <w:tcW w:w="569" w:type="pct"/>
            <w:tcBorders>
              <w:top w:val="nil"/>
              <w:bottom w:val="nil"/>
            </w:tcBorders>
          </w:tcPr>
          <w:p w14:paraId="46C56D1B" w14:textId="76FD524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5" w:type="pct"/>
            <w:tcBorders>
              <w:top w:val="nil"/>
              <w:bottom w:val="nil"/>
            </w:tcBorders>
          </w:tcPr>
          <w:p w14:paraId="0EBBBEE3" w14:textId="3FF8755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.5356</w:t>
            </w:r>
          </w:p>
        </w:tc>
        <w:tc>
          <w:tcPr>
            <w:tcW w:w="584" w:type="pct"/>
            <w:tcBorders>
              <w:top w:val="nil"/>
              <w:bottom w:val="nil"/>
            </w:tcBorders>
          </w:tcPr>
          <w:p w14:paraId="6F407D37" w14:textId="5DAACC7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523" w:type="pct"/>
            <w:tcBorders>
              <w:top w:val="nil"/>
              <w:bottom w:val="nil"/>
            </w:tcBorders>
          </w:tcPr>
          <w:p w14:paraId="5BECFE98" w14:textId="678C12E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.6926</w:t>
            </w:r>
          </w:p>
        </w:tc>
        <w:tc>
          <w:tcPr>
            <w:tcW w:w="447" w:type="pct"/>
            <w:tcBorders>
              <w:top w:val="nil"/>
              <w:bottom w:val="nil"/>
            </w:tcBorders>
          </w:tcPr>
          <w:p w14:paraId="6E6AD2CC" w14:textId="7E7B3B0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130</w:t>
            </w:r>
          </w:p>
        </w:tc>
      </w:tr>
      <w:tr w:rsidR="004A1BF5" w:rsidRPr="00F87517" w14:paraId="6F92FD59" w14:textId="77777777" w:rsidTr="004A1BF5">
        <w:tc>
          <w:tcPr>
            <w:tcW w:w="852" w:type="pct"/>
            <w:tcBorders>
              <w:top w:val="nil"/>
              <w:bottom w:val="nil"/>
            </w:tcBorders>
            <w:vAlign w:val="center"/>
          </w:tcPr>
          <w:p w14:paraId="4A812489" w14:textId="71259FD0"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Turkey</w:t>
            </w:r>
          </w:p>
        </w:tc>
        <w:tc>
          <w:tcPr>
            <w:tcW w:w="525" w:type="pct"/>
            <w:tcBorders>
              <w:top w:val="nil"/>
              <w:bottom w:val="nil"/>
            </w:tcBorders>
            <w:vAlign w:val="center"/>
          </w:tcPr>
          <w:p w14:paraId="57638232" w14:textId="4039FAC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.5567</w:t>
            </w:r>
          </w:p>
        </w:tc>
        <w:tc>
          <w:tcPr>
            <w:tcW w:w="449" w:type="pct"/>
            <w:tcBorders>
              <w:top w:val="nil"/>
              <w:bottom w:val="nil"/>
            </w:tcBorders>
            <w:vAlign w:val="center"/>
          </w:tcPr>
          <w:p w14:paraId="1F869D9F" w14:textId="203C144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149</w:t>
            </w:r>
          </w:p>
        </w:tc>
        <w:tc>
          <w:tcPr>
            <w:tcW w:w="525" w:type="pct"/>
            <w:tcBorders>
              <w:top w:val="nil"/>
              <w:bottom w:val="nil"/>
            </w:tcBorders>
            <w:vAlign w:val="center"/>
          </w:tcPr>
          <w:p w14:paraId="0A598DFE" w14:textId="79891C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.5846</w:t>
            </w:r>
          </w:p>
        </w:tc>
        <w:tc>
          <w:tcPr>
            <w:tcW w:w="569" w:type="pct"/>
            <w:tcBorders>
              <w:top w:val="nil"/>
              <w:bottom w:val="nil"/>
            </w:tcBorders>
          </w:tcPr>
          <w:p w14:paraId="28A909B7" w14:textId="1D72287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121</w:t>
            </w:r>
          </w:p>
        </w:tc>
        <w:tc>
          <w:tcPr>
            <w:tcW w:w="525" w:type="pct"/>
            <w:tcBorders>
              <w:top w:val="nil"/>
              <w:bottom w:val="nil"/>
            </w:tcBorders>
          </w:tcPr>
          <w:p w14:paraId="77E66D0C" w14:textId="5BB0C8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.5498</w:t>
            </w:r>
          </w:p>
        </w:tc>
        <w:tc>
          <w:tcPr>
            <w:tcW w:w="584" w:type="pct"/>
            <w:tcBorders>
              <w:top w:val="nil"/>
              <w:bottom w:val="nil"/>
            </w:tcBorders>
          </w:tcPr>
          <w:p w14:paraId="5DF24EB5" w14:textId="0C1D008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103</w:t>
            </w:r>
          </w:p>
        </w:tc>
        <w:tc>
          <w:tcPr>
            <w:tcW w:w="523" w:type="pct"/>
            <w:tcBorders>
              <w:top w:val="nil"/>
              <w:bottom w:val="nil"/>
            </w:tcBorders>
          </w:tcPr>
          <w:p w14:paraId="33C25E94" w14:textId="78021D3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.5355</w:t>
            </w:r>
          </w:p>
        </w:tc>
        <w:tc>
          <w:tcPr>
            <w:tcW w:w="447" w:type="pct"/>
            <w:tcBorders>
              <w:top w:val="nil"/>
              <w:bottom w:val="nil"/>
            </w:tcBorders>
          </w:tcPr>
          <w:p w14:paraId="42B33207" w14:textId="67FE6BE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152</w:t>
            </w:r>
          </w:p>
        </w:tc>
      </w:tr>
      <w:tr w:rsidR="004A1BF5" w:rsidRPr="00F87517" w14:paraId="692668A2" w14:textId="77777777" w:rsidTr="004A1BF5">
        <w:tc>
          <w:tcPr>
            <w:tcW w:w="852" w:type="pct"/>
            <w:tcBorders>
              <w:top w:val="nil"/>
              <w:bottom w:val="nil"/>
            </w:tcBorders>
            <w:vAlign w:val="center"/>
          </w:tcPr>
          <w:p w14:paraId="66CF6665" w14:textId="7050B194"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Brazil</w:t>
            </w:r>
          </w:p>
        </w:tc>
        <w:tc>
          <w:tcPr>
            <w:tcW w:w="525" w:type="pct"/>
            <w:tcBorders>
              <w:top w:val="nil"/>
              <w:bottom w:val="nil"/>
            </w:tcBorders>
            <w:vAlign w:val="center"/>
          </w:tcPr>
          <w:p w14:paraId="3D980EBA" w14:textId="628F53E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.5476</w:t>
            </w:r>
          </w:p>
        </w:tc>
        <w:tc>
          <w:tcPr>
            <w:tcW w:w="449" w:type="pct"/>
            <w:tcBorders>
              <w:top w:val="nil"/>
              <w:bottom w:val="nil"/>
            </w:tcBorders>
            <w:vAlign w:val="center"/>
          </w:tcPr>
          <w:p w14:paraId="0D79CDD7" w14:textId="39812AD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151</w:t>
            </w:r>
          </w:p>
        </w:tc>
        <w:tc>
          <w:tcPr>
            <w:tcW w:w="525" w:type="pct"/>
            <w:tcBorders>
              <w:top w:val="nil"/>
              <w:bottom w:val="nil"/>
            </w:tcBorders>
            <w:vAlign w:val="center"/>
          </w:tcPr>
          <w:p w14:paraId="14DA6389" w14:textId="07B78A1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.4052</w:t>
            </w:r>
          </w:p>
        </w:tc>
        <w:tc>
          <w:tcPr>
            <w:tcW w:w="569" w:type="pct"/>
            <w:tcBorders>
              <w:top w:val="nil"/>
              <w:bottom w:val="nil"/>
            </w:tcBorders>
          </w:tcPr>
          <w:p w14:paraId="19293B9D" w14:textId="62D647C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169</w:t>
            </w:r>
          </w:p>
        </w:tc>
        <w:tc>
          <w:tcPr>
            <w:tcW w:w="525" w:type="pct"/>
            <w:tcBorders>
              <w:top w:val="nil"/>
              <w:bottom w:val="nil"/>
            </w:tcBorders>
          </w:tcPr>
          <w:p w14:paraId="5DE0BC64" w14:textId="7B8ADC6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.6715</w:t>
            </w:r>
          </w:p>
        </w:tc>
        <w:tc>
          <w:tcPr>
            <w:tcW w:w="584" w:type="pct"/>
            <w:tcBorders>
              <w:top w:val="nil"/>
              <w:bottom w:val="nil"/>
            </w:tcBorders>
          </w:tcPr>
          <w:p w14:paraId="11A837AD" w14:textId="73FA3B1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w:t>
            </w:r>
          </w:p>
        </w:tc>
        <w:tc>
          <w:tcPr>
            <w:tcW w:w="523" w:type="pct"/>
            <w:tcBorders>
              <w:top w:val="nil"/>
              <w:bottom w:val="nil"/>
            </w:tcBorders>
          </w:tcPr>
          <w:p w14:paraId="7D6C982C" w14:textId="592BFF0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.5661</w:t>
            </w:r>
          </w:p>
        </w:tc>
        <w:tc>
          <w:tcPr>
            <w:tcW w:w="447" w:type="pct"/>
            <w:tcBorders>
              <w:top w:val="nil"/>
              <w:bottom w:val="nil"/>
            </w:tcBorders>
          </w:tcPr>
          <w:p w14:paraId="4A16D641" w14:textId="69ADD90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149</w:t>
            </w:r>
          </w:p>
        </w:tc>
      </w:tr>
      <w:tr w:rsidR="004A1BF5" w:rsidRPr="00F87517" w14:paraId="3B5BF576" w14:textId="77777777" w:rsidTr="004A1BF5">
        <w:tc>
          <w:tcPr>
            <w:tcW w:w="852" w:type="pct"/>
            <w:tcBorders>
              <w:top w:val="nil"/>
              <w:bottom w:val="nil"/>
            </w:tcBorders>
            <w:vAlign w:val="center"/>
          </w:tcPr>
          <w:p w14:paraId="3D4EC43B" w14:textId="46453E59"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France</w:t>
            </w:r>
          </w:p>
        </w:tc>
        <w:tc>
          <w:tcPr>
            <w:tcW w:w="525" w:type="pct"/>
            <w:tcBorders>
              <w:top w:val="nil"/>
              <w:bottom w:val="nil"/>
            </w:tcBorders>
            <w:vAlign w:val="center"/>
          </w:tcPr>
          <w:p w14:paraId="11CADD2F" w14:textId="7FBCF95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.5242</w:t>
            </w:r>
          </w:p>
        </w:tc>
        <w:tc>
          <w:tcPr>
            <w:tcW w:w="449" w:type="pct"/>
            <w:tcBorders>
              <w:top w:val="nil"/>
              <w:bottom w:val="nil"/>
            </w:tcBorders>
            <w:vAlign w:val="center"/>
          </w:tcPr>
          <w:p w14:paraId="2E940E12" w14:textId="1028EFB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154</w:t>
            </w:r>
          </w:p>
        </w:tc>
        <w:tc>
          <w:tcPr>
            <w:tcW w:w="525" w:type="pct"/>
            <w:tcBorders>
              <w:top w:val="nil"/>
              <w:bottom w:val="nil"/>
            </w:tcBorders>
            <w:vAlign w:val="center"/>
          </w:tcPr>
          <w:p w14:paraId="00EC92A6" w14:textId="01FC008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.4931</w:t>
            </w:r>
          </w:p>
        </w:tc>
        <w:tc>
          <w:tcPr>
            <w:tcW w:w="569" w:type="pct"/>
            <w:tcBorders>
              <w:top w:val="nil"/>
              <w:bottom w:val="nil"/>
            </w:tcBorders>
          </w:tcPr>
          <w:p w14:paraId="0EC29012" w14:textId="1EE58DD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154</w:t>
            </w:r>
          </w:p>
        </w:tc>
        <w:tc>
          <w:tcPr>
            <w:tcW w:w="525" w:type="pct"/>
            <w:tcBorders>
              <w:top w:val="nil"/>
              <w:bottom w:val="nil"/>
            </w:tcBorders>
          </w:tcPr>
          <w:p w14:paraId="591DCAFF" w14:textId="250BCAA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.5923</w:t>
            </w:r>
          </w:p>
        </w:tc>
        <w:tc>
          <w:tcPr>
            <w:tcW w:w="584" w:type="pct"/>
            <w:tcBorders>
              <w:top w:val="nil"/>
              <w:bottom w:val="nil"/>
            </w:tcBorders>
          </w:tcPr>
          <w:p w14:paraId="6701706A" w14:textId="29A3492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88</w:t>
            </w:r>
          </w:p>
        </w:tc>
        <w:tc>
          <w:tcPr>
            <w:tcW w:w="523" w:type="pct"/>
            <w:tcBorders>
              <w:top w:val="nil"/>
              <w:bottom w:val="nil"/>
            </w:tcBorders>
          </w:tcPr>
          <w:p w14:paraId="3D427783" w14:textId="36E8CDA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.4873</w:t>
            </w:r>
          </w:p>
        </w:tc>
        <w:tc>
          <w:tcPr>
            <w:tcW w:w="447" w:type="pct"/>
            <w:tcBorders>
              <w:top w:val="nil"/>
              <w:bottom w:val="nil"/>
            </w:tcBorders>
          </w:tcPr>
          <w:p w14:paraId="39EFB0BC" w14:textId="330EEEB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156</w:t>
            </w:r>
          </w:p>
        </w:tc>
      </w:tr>
      <w:tr w:rsidR="004A1BF5" w:rsidRPr="00F87517" w14:paraId="1F901F1C" w14:textId="77777777" w:rsidTr="004A1BF5">
        <w:tc>
          <w:tcPr>
            <w:tcW w:w="852" w:type="pct"/>
            <w:tcBorders>
              <w:top w:val="nil"/>
              <w:bottom w:val="nil"/>
            </w:tcBorders>
            <w:vAlign w:val="center"/>
          </w:tcPr>
          <w:p w14:paraId="52E57EB5" w14:textId="69E555C9"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Germany</w:t>
            </w:r>
          </w:p>
        </w:tc>
        <w:tc>
          <w:tcPr>
            <w:tcW w:w="525" w:type="pct"/>
            <w:tcBorders>
              <w:top w:val="nil"/>
              <w:bottom w:val="nil"/>
            </w:tcBorders>
            <w:vAlign w:val="center"/>
          </w:tcPr>
          <w:p w14:paraId="493ACDFB" w14:textId="2744BF9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.5164</w:t>
            </w:r>
          </w:p>
        </w:tc>
        <w:tc>
          <w:tcPr>
            <w:tcW w:w="449" w:type="pct"/>
            <w:tcBorders>
              <w:top w:val="nil"/>
              <w:bottom w:val="nil"/>
            </w:tcBorders>
            <w:vAlign w:val="center"/>
          </w:tcPr>
          <w:p w14:paraId="6FFCE30F" w14:textId="2E2BC29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156</w:t>
            </w:r>
          </w:p>
        </w:tc>
        <w:tc>
          <w:tcPr>
            <w:tcW w:w="525" w:type="pct"/>
            <w:tcBorders>
              <w:top w:val="nil"/>
              <w:bottom w:val="nil"/>
            </w:tcBorders>
            <w:vAlign w:val="center"/>
          </w:tcPr>
          <w:p w14:paraId="539F9E39" w14:textId="32CB0B1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.5825</w:t>
            </w:r>
          </w:p>
        </w:tc>
        <w:tc>
          <w:tcPr>
            <w:tcW w:w="569" w:type="pct"/>
            <w:tcBorders>
              <w:top w:val="nil"/>
              <w:bottom w:val="nil"/>
            </w:tcBorders>
          </w:tcPr>
          <w:p w14:paraId="2D85E094" w14:textId="076B5C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125</w:t>
            </w:r>
          </w:p>
        </w:tc>
        <w:tc>
          <w:tcPr>
            <w:tcW w:w="525" w:type="pct"/>
            <w:tcBorders>
              <w:top w:val="nil"/>
              <w:bottom w:val="nil"/>
            </w:tcBorders>
          </w:tcPr>
          <w:p w14:paraId="04054883" w14:textId="4D7EDAD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.6034</w:t>
            </w:r>
          </w:p>
        </w:tc>
        <w:tc>
          <w:tcPr>
            <w:tcW w:w="584" w:type="pct"/>
            <w:tcBorders>
              <w:top w:val="nil"/>
              <w:bottom w:val="nil"/>
            </w:tcBorders>
          </w:tcPr>
          <w:p w14:paraId="59BB8CA6" w14:textId="44C8814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w:t>
            </w:r>
          </w:p>
        </w:tc>
        <w:tc>
          <w:tcPr>
            <w:tcW w:w="523" w:type="pct"/>
            <w:tcBorders>
              <w:top w:val="nil"/>
              <w:bottom w:val="nil"/>
            </w:tcBorders>
          </w:tcPr>
          <w:p w14:paraId="0B0FABF4" w14:textId="78FA7C8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.3632</w:t>
            </w:r>
          </w:p>
        </w:tc>
        <w:tc>
          <w:tcPr>
            <w:tcW w:w="447" w:type="pct"/>
            <w:tcBorders>
              <w:top w:val="nil"/>
              <w:bottom w:val="nil"/>
            </w:tcBorders>
          </w:tcPr>
          <w:p w14:paraId="7344557A" w14:textId="447374E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166</w:t>
            </w:r>
          </w:p>
        </w:tc>
      </w:tr>
      <w:tr w:rsidR="004A1BF5" w:rsidRPr="00F87517" w14:paraId="77E84EED" w14:textId="77777777" w:rsidTr="004A1BF5">
        <w:tc>
          <w:tcPr>
            <w:tcW w:w="852" w:type="pct"/>
            <w:tcBorders>
              <w:top w:val="nil"/>
              <w:bottom w:val="nil"/>
            </w:tcBorders>
            <w:vAlign w:val="center"/>
          </w:tcPr>
          <w:p w14:paraId="5345D48D" w14:textId="1326ECB8"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United States</w:t>
            </w:r>
          </w:p>
        </w:tc>
        <w:tc>
          <w:tcPr>
            <w:tcW w:w="525" w:type="pct"/>
            <w:tcBorders>
              <w:top w:val="nil"/>
              <w:bottom w:val="nil"/>
            </w:tcBorders>
            <w:vAlign w:val="center"/>
          </w:tcPr>
          <w:p w14:paraId="38F80475" w14:textId="0C6CA71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.5049</w:t>
            </w:r>
          </w:p>
        </w:tc>
        <w:tc>
          <w:tcPr>
            <w:tcW w:w="449" w:type="pct"/>
            <w:tcBorders>
              <w:top w:val="nil"/>
              <w:bottom w:val="nil"/>
            </w:tcBorders>
            <w:vAlign w:val="center"/>
          </w:tcPr>
          <w:p w14:paraId="1DCFD12D" w14:textId="37A565F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157</w:t>
            </w:r>
          </w:p>
        </w:tc>
        <w:tc>
          <w:tcPr>
            <w:tcW w:w="525" w:type="pct"/>
            <w:tcBorders>
              <w:top w:val="nil"/>
              <w:bottom w:val="nil"/>
            </w:tcBorders>
            <w:vAlign w:val="center"/>
          </w:tcPr>
          <w:p w14:paraId="48986890" w14:textId="09DBFDA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.4029</w:t>
            </w:r>
          </w:p>
        </w:tc>
        <w:tc>
          <w:tcPr>
            <w:tcW w:w="569" w:type="pct"/>
            <w:tcBorders>
              <w:top w:val="nil"/>
              <w:bottom w:val="nil"/>
            </w:tcBorders>
          </w:tcPr>
          <w:p w14:paraId="19F04584" w14:textId="09AC36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170</w:t>
            </w:r>
          </w:p>
        </w:tc>
        <w:tc>
          <w:tcPr>
            <w:tcW w:w="525" w:type="pct"/>
            <w:tcBorders>
              <w:top w:val="nil"/>
              <w:bottom w:val="nil"/>
            </w:tcBorders>
          </w:tcPr>
          <w:p w14:paraId="31A78D54" w14:textId="768F41E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.6064</w:t>
            </w:r>
          </w:p>
        </w:tc>
        <w:tc>
          <w:tcPr>
            <w:tcW w:w="584" w:type="pct"/>
            <w:tcBorders>
              <w:top w:val="nil"/>
              <w:bottom w:val="nil"/>
            </w:tcBorders>
          </w:tcPr>
          <w:p w14:paraId="03E5A816" w14:textId="2F2663C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w:t>
            </w:r>
          </w:p>
        </w:tc>
        <w:tc>
          <w:tcPr>
            <w:tcW w:w="523" w:type="pct"/>
            <w:tcBorders>
              <w:top w:val="nil"/>
              <w:bottom w:val="nil"/>
            </w:tcBorders>
          </w:tcPr>
          <w:p w14:paraId="1C6DFBEE" w14:textId="5F4F80C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.5053</w:t>
            </w:r>
          </w:p>
        </w:tc>
        <w:tc>
          <w:tcPr>
            <w:tcW w:w="447" w:type="pct"/>
            <w:tcBorders>
              <w:top w:val="nil"/>
              <w:bottom w:val="nil"/>
            </w:tcBorders>
          </w:tcPr>
          <w:p w14:paraId="4266AC2F" w14:textId="6848359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155</w:t>
            </w:r>
          </w:p>
        </w:tc>
      </w:tr>
      <w:tr w:rsidR="004A1BF5" w:rsidRPr="00F87517" w14:paraId="34DBC9D9" w14:textId="77777777" w:rsidTr="004A1BF5">
        <w:tc>
          <w:tcPr>
            <w:tcW w:w="852" w:type="pct"/>
            <w:tcBorders>
              <w:top w:val="nil"/>
              <w:bottom w:val="nil"/>
            </w:tcBorders>
            <w:vAlign w:val="center"/>
          </w:tcPr>
          <w:p w14:paraId="28E38596" w14:textId="76C08423"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Italy</w:t>
            </w:r>
          </w:p>
        </w:tc>
        <w:tc>
          <w:tcPr>
            <w:tcW w:w="525" w:type="pct"/>
            <w:tcBorders>
              <w:top w:val="nil"/>
              <w:bottom w:val="nil"/>
            </w:tcBorders>
            <w:vAlign w:val="center"/>
          </w:tcPr>
          <w:p w14:paraId="3B8883EA" w14:textId="0BDC0B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.5039</w:t>
            </w:r>
          </w:p>
        </w:tc>
        <w:tc>
          <w:tcPr>
            <w:tcW w:w="449" w:type="pct"/>
            <w:tcBorders>
              <w:top w:val="nil"/>
              <w:bottom w:val="nil"/>
            </w:tcBorders>
            <w:vAlign w:val="center"/>
          </w:tcPr>
          <w:p w14:paraId="7F39793A" w14:textId="2227006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158</w:t>
            </w:r>
          </w:p>
        </w:tc>
        <w:tc>
          <w:tcPr>
            <w:tcW w:w="525" w:type="pct"/>
            <w:tcBorders>
              <w:top w:val="nil"/>
              <w:bottom w:val="nil"/>
            </w:tcBorders>
            <w:vAlign w:val="center"/>
          </w:tcPr>
          <w:p w14:paraId="5AECA260" w14:textId="3F17B59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.4359</w:t>
            </w:r>
          </w:p>
        </w:tc>
        <w:tc>
          <w:tcPr>
            <w:tcW w:w="569" w:type="pct"/>
            <w:tcBorders>
              <w:top w:val="nil"/>
              <w:bottom w:val="nil"/>
            </w:tcBorders>
          </w:tcPr>
          <w:p w14:paraId="431E23E7" w14:textId="5CBAADC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167</w:t>
            </w:r>
          </w:p>
        </w:tc>
        <w:tc>
          <w:tcPr>
            <w:tcW w:w="525" w:type="pct"/>
            <w:tcBorders>
              <w:top w:val="nil"/>
              <w:bottom w:val="nil"/>
            </w:tcBorders>
          </w:tcPr>
          <w:p w14:paraId="76542563" w14:textId="190FF2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.6566</w:t>
            </w:r>
          </w:p>
        </w:tc>
        <w:tc>
          <w:tcPr>
            <w:tcW w:w="584" w:type="pct"/>
            <w:tcBorders>
              <w:top w:val="nil"/>
              <w:bottom w:val="nil"/>
            </w:tcBorders>
          </w:tcPr>
          <w:p w14:paraId="152B4A51" w14:textId="6C3764D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w:t>
            </w:r>
          </w:p>
        </w:tc>
        <w:tc>
          <w:tcPr>
            <w:tcW w:w="523" w:type="pct"/>
            <w:tcBorders>
              <w:top w:val="nil"/>
              <w:bottom w:val="nil"/>
            </w:tcBorders>
          </w:tcPr>
          <w:p w14:paraId="38CEC8F0" w14:textId="0351BBC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.4193</w:t>
            </w:r>
          </w:p>
        </w:tc>
        <w:tc>
          <w:tcPr>
            <w:tcW w:w="447" w:type="pct"/>
            <w:tcBorders>
              <w:top w:val="nil"/>
              <w:bottom w:val="nil"/>
            </w:tcBorders>
          </w:tcPr>
          <w:p w14:paraId="6FFF6BE9" w14:textId="18FA2BD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161</w:t>
            </w:r>
          </w:p>
        </w:tc>
      </w:tr>
      <w:tr w:rsidR="004A1BF5" w:rsidRPr="00F87517" w14:paraId="73B3CE82" w14:textId="77777777" w:rsidTr="004A1BF5">
        <w:tc>
          <w:tcPr>
            <w:tcW w:w="852" w:type="pct"/>
            <w:tcBorders>
              <w:top w:val="nil"/>
              <w:bottom w:val="single" w:sz="12" w:space="0" w:color="auto"/>
            </w:tcBorders>
            <w:vAlign w:val="center"/>
          </w:tcPr>
          <w:p w14:paraId="5849F677" w14:textId="35D0F46C"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Great Britain</w:t>
            </w:r>
          </w:p>
        </w:tc>
        <w:tc>
          <w:tcPr>
            <w:tcW w:w="525" w:type="pct"/>
            <w:tcBorders>
              <w:top w:val="nil"/>
              <w:bottom w:val="single" w:sz="12" w:space="0" w:color="auto"/>
            </w:tcBorders>
            <w:vAlign w:val="center"/>
          </w:tcPr>
          <w:p w14:paraId="28811BFB" w14:textId="789AAE3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.4937</w:t>
            </w:r>
          </w:p>
        </w:tc>
        <w:tc>
          <w:tcPr>
            <w:tcW w:w="449" w:type="pct"/>
            <w:tcBorders>
              <w:top w:val="nil"/>
              <w:bottom w:val="single" w:sz="12" w:space="0" w:color="auto"/>
            </w:tcBorders>
            <w:vAlign w:val="center"/>
          </w:tcPr>
          <w:p w14:paraId="7C1B4379" w14:textId="1B191D6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159</w:t>
            </w:r>
          </w:p>
        </w:tc>
        <w:tc>
          <w:tcPr>
            <w:tcW w:w="525" w:type="pct"/>
            <w:tcBorders>
              <w:top w:val="nil"/>
              <w:bottom w:val="single" w:sz="12" w:space="0" w:color="auto"/>
            </w:tcBorders>
            <w:vAlign w:val="center"/>
          </w:tcPr>
          <w:p w14:paraId="3CF86A40" w14:textId="486294B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.4673</w:t>
            </w:r>
          </w:p>
        </w:tc>
        <w:tc>
          <w:tcPr>
            <w:tcW w:w="569" w:type="pct"/>
            <w:tcBorders>
              <w:top w:val="nil"/>
              <w:bottom w:val="single" w:sz="12" w:space="0" w:color="auto"/>
            </w:tcBorders>
          </w:tcPr>
          <w:p w14:paraId="2110E54E" w14:textId="0BE9ABA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160</w:t>
            </w:r>
          </w:p>
        </w:tc>
        <w:tc>
          <w:tcPr>
            <w:tcW w:w="525" w:type="pct"/>
            <w:tcBorders>
              <w:top w:val="nil"/>
              <w:bottom w:val="single" w:sz="12" w:space="0" w:color="auto"/>
            </w:tcBorders>
          </w:tcPr>
          <w:p w14:paraId="2039A2D3" w14:textId="18009B9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.4898</w:t>
            </w:r>
          </w:p>
        </w:tc>
        <w:tc>
          <w:tcPr>
            <w:tcW w:w="584" w:type="pct"/>
            <w:tcBorders>
              <w:top w:val="nil"/>
              <w:bottom w:val="single" w:sz="12" w:space="0" w:color="auto"/>
            </w:tcBorders>
          </w:tcPr>
          <w:p w14:paraId="5E28490D" w14:textId="673F4B2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3" w:type="pct"/>
            <w:tcBorders>
              <w:top w:val="nil"/>
              <w:bottom w:val="single" w:sz="12" w:space="0" w:color="auto"/>
            </w:tcBorders>
          </w:tcPr>
          <w:p w14:paraId="4A874DBD" w14:textId="0B66582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.5239</w:t>
            </w:r>
          </w:p>
        </w:tc>
        <w:tc>
          <w:tcPr>
            <w:tcW w:w="447" w:type="pct"/>
            <w:tcBorders>
              <w:top w:val="nil"/>
              <w:bottom w:val="single" w:sz="12" w:space="0" w:color="auto"/>
            </w:tcBorders>
          </w:tcPr>
          <w:p w14:paraId="43BE3994" w14:textId="656EB8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153</w:t>
            </w:r>
          </w:p>
        </w:tc>
      </w:tr>
    </w:tbl>
    <w:bookmarkEnd w:id="4"/>
    <w:p w14:paraId="7DF42FA5" w14:textId="6376920F" w:rsidR="001715C8" w:rsidRPr="001F4768" w:rsidRDefault="004A1BF5" w:rsidP="001715C8">
      <w:pPr>
        <w:pStyle w:val="Heading3"/>
      </w:pPr>
      <w:r>
        <w:t>Composite Index</w:t>
      </w:r>
    </w:p>
    <w:p w14:paraId="20EA7DA6" w14:textId="7BF911F2" w:rsidR="001715C8" w:rsidRDefault="004A1BF5" w:rsidP="004A1BF5">
      <w:pPr>
        <w:ind w:firstLine="420"/>
        <w:rPr>
          <w:rFonts w:ascii="Times New Roman" w:eastAsia="SimSun" w:hAnsi="Times New Roman" w:cs="Times New Roman"/>
          <w:szCs w:val="24"/>
        </w:rPr>
      </w:pPr>
      <w:r w:rsidRPr="004A1BF5">
        <w:rPr>
          <w:rFonts w:ascii="Times New Roman" w:eastAsia="SimSun" w:hAnsi="Times New Roman" w:cs="Times New Roman"/>
          <w:szCs w:val="24"/>
        </w:rPr>
        <w:t>The composite index can be used to analyze the handling of the COVID-19 Pandemic in every country through the equal weight of outbreak severity, response severity, and risk tolerance. Countries that perform well in this index have relatively less severe outbreaks, more severe responses, and low-risk tolerance compared to countries that do not perform well on this index.</w:t>
      </w:r>
    </w:p>
    <w:p w14:paraId="5EE31A4D" w14:textId="6857FC46" w:rsidR="001715C8" w:rsidRPr="001F4768" w:rsidRDefault="004A1BF5" w:rsidP="001715C8">
      <w:pPr>
        <w:pStyle w:val="Heading3"/>
      </w:pPr>
      <w:r>
        <w:t>Outbreak Severity Index</w:t>
      </w:r>
    </w:p>
    <w:p w14:paraId="5263DB65" w14:textId="4F4B0F70" w:rsidR="001715C8" w:rsidRDefault="004A1BF5" w:rsidP="004A1BF5">
      <w:pPr>
        <w:ind w:firstLine="420"/>
        <w:rPr>
          <w:rFonts w:ascii="Times New Roman" w:eastAsia="SimSun" w:hAnsi="Times New Roman" w:cs="Times New Roman"/>
          <w:szCs w:val="24"/>
        </w:rPr>
      </w:pPr>
      <w:r w:rsidRPr="004A1BF5">
        <w:rPr>
          <w:rFonts w:ascii="Times New Roman" w:eastAsia="SimSun" w:hAnsi="Times New Roman" w:cs="Times New Roman"/>
          <w:szCs w:val="24"/>
        </w:rPr>
        <w:t>The outbreak severity index details the relative outbreak severity of every country in the list. Countries that score well in this index will tend to have less cases and deaths, more tests, lower case and death growth rates, higher case and death submission rates, and shorter outbreaks compared to countries that do not score well in this index.</w:t>
      </w:r>
    </w:p>
    <w:p w14:paraId="5BE49D5D" w14:textId="35357171" w:rsidR="001715C8" w:rsidRPr="004D594A" w:rsidRDefault="004A1BF5" w:rsidP="004A1BF5">
      <w:pPr>
        <w:pStyle w:val="Heading3"/>
      </w:pPr>
      <w:r>
        <w:t>Response Severity Index</w:t>
      </w:r>
    </w:p>
    <w:p w14:paraId="6C75D34C" w14:textId="0519DADF" w:rsidR="001715C8" w:rsidRDefault="004A1BF5" w:rsidP="001715C8">
      <w:pPr>
        <w:ind w:firstLine="420"/>
        <w:rPr>
          <w:rFonts w:ascii="Times New Roman" w:eastAsia="SimSun" w:hAnsi="Times New Roman" w:cs="Times New Roman"/>
          <w:szCs w:val="24"/>
        </w:rPr>
      </w:pPr>
      <w:r w:rsidRPr="004A1BF5">
        <w:rPr>
          <w:rFonts w:ascii="Times New Roman" w:eastAsia="SimSun" w:hAnsi="Times New Roman" w:cs="Times New Roman"/>
          <w:szCs w:val="24"/>
        </w:rPr>
        <w:t>The response severity index details the relative severity of the government response actions taken to combat COVID-19. Countries that do well in this index will have relatively higher government response values, stringency values, high economic support values, economic support ratios, and more time in lockdowns than countries that do not do well in this index.</w:t>
      </w:r>
    </w:p>
    <w:p w14:paraId="7FA20753" w14:textId="4658E32E" w:rsidR="001715C8" w:rsidRPr="004A1BF5" w:rsidRDefault="004A1BF5" w:rsidP="004A1BF5">
      <w:pPr>
        <w:pStyle w:val="Heading3"/>
        <w:rPr>
          <w:rFonts w:eastAsia="SimSun" w:cs="Arial"/>
          <w:szCs w:val="24"/>
        </w:rPr>
      </w:pPr>
      <w:r w:rsidRPr="004A1BF5">
        <w:rPr>
          <w:rFonts w:eastAsia="SimSun" w:cs="Arial"/>
          <w:szCs w:val="24"/>
        </w:rPr>
        <w:t>Risk Tolerance Index</w:t>
      </w:r>
    </w:p>
    <w:p w14:paraId="4ED16932" w14:textId="77777777" w:rsidR="00BF5792" w:rsidRDefault="004A1BF5" w:rsidP="004A1BF5">
      <w:pPr>
        <w:rPr>
          <w:rFonts w:ascii="Times New Roman" w:eastAsia="SimSun" w:hAnsi="Times New Roman" w:cs="Times New Roman"/>
          <w:szCs w:val="24"/>
        </w:rPr>
      </w:pPr>
      <w:r w:rsidRPr="004A1BF5">
        <w:rPr>
          <w:rFonts w:ascii="Times New Roman" w:eastAsia="SimSun" w:hAnsi="Times New Roman" w:cs="Times New Roman"/>
          <w:szCs w:val="24"/>
        </w:rPr>
        <w:t xml:space="preserve">The risk tolerance index details which countries had a relatively lower risk tolerance </w:t>
      </w:r>
      <w:r w:rsidRPr="004A1BF5">
        <w:rPr>
          <w:rFonts w:ascii="Times New Roman" w:eastAsia="SimSun" w:hAnsi="Times New Roman" w:cs="Times New Roman"/>
          <w:szCs w:val="24"/>
        </w:rPr>
        <w:lastRenderedPageBreak/>
        <w:t>towards government response considering the pandemic severity in their country at the time. Countries that perform well in this index will have relatively better pandemic severity metrics before the enactment of strict measures (both for the first outbreak and subsequent outbreaks) when compared to countries that do not do well in this index</w:t>
      </w:r>
    </w:p>
    <w:p w14:paraId="0DCC0EB1" w14:textId="0B1917AA" w:rsidR="00BF5792" w:rsidRDefault="00BF5792" w:rsidP="00BF5792">
      <w:pPr>
        <w:pStyle w:val="Heading2"/>
        <w:rPr>
          <w:rFonts w:ascii="Times New Roman" w:eastAsia="SimSun" w:hAnsi="Times New Roman" w:cs="Times New Roman"/>
          <w:szCs w:val="24"/>
        </w:rPr>
      </w:pPr>
      <w:r>
        <w:rPr>
          <w:rFonts w:ascii="Times New Roman" w:eastAsia="SimSun" w:hAnsi="Times New Roman" w:cs="Times New Roman"/>
          <w:szCs w:val="24"/>
        </w:rPr>
        <w:t>A Case Example</w:t>
      </w:r>
    </w:p>
    <w:p w14:paraId="6D37FD69" w14:textId="6FCF1738" w:rsidR="00BF5792" w:rsidRPr="00186622" w:rsidRDefault="00BF5792" w:rsidP="00186622">
      <w:pPr>
        <w:ind w:firstLine="420"/>
        <w:rPr>
          <w:rFonts w:ascii="Times New Roman" w:hAnsi="Times New Roman" w:cs="Times New Roman"/>
        </w:rPr>
      </w:pPr>
      <w:r w:rsidRPr="00BF5792">
        <w:rPr>
          <w:rFonts w:ascii="Times New Roman" w:hAnsi="Times New Roman" w:cs="Times New Roman"/>
        </w:rPr>
        <w:t xml:space="preserve">A Time article titled </w:t>
      </w:r>
      <w:r w:rsidRPr="00BF5792">
        <w:rPr>
          <w:rFonts w:ascii="Times New Roman" w:hAnsi="Times New Roman" w:cs="Times New Roman"/>
          <w:i/>
          <w:iCs/>
        </w:rPr>
        <w:t>The Best Global Responses to the COVID-19 Pandemic, 1 Year Later</w:t>
      </w:r>
      <w:r w:rsidRPr="00BF5792">
        <w:rPr>
          <w:rFonts w:ascii="Times New Roman" w:hAnsi="Times New Roman" w:cs="Times New Roman"/>
        </w:rPr>
        <w:t xml:space="preserve"> </w:t>
      </w:r>
      <w:sdt>
        <w:sdtPr>
          <w:rPr>
            <w:rFonts w:ascii="Times New Roman" w:hAnsi="Times New Roman" w:cs="Times New Roman"/>
          </w:rPr>
          <w:id w:val="945505732"/>
          <w:citation/>
        </w:sdtPr>
        <w:sdtContent>
          <w:r>
            <w:rPr>
              <w:rFonts w:ascii="Times New Roman" w:hAnsi="Times New Roman" w:cs="Times New Roman"/>
            </w:rPr>
            <w:fldChar w:fldCharType="begin"/>
          </w:r>
          <w:r>
            <w:rPr>
              <w:rFonts w:ascii="Times New Roman" w:hAnsi="Times New Roman" w:cs="Times New Roman"/>
            </w:rPr>
            <w:instrText xml:space="preserve"> CITATION bremmer_2021 \l 1033 </w:instrText>
          </w:r>
          <w:r>
            <w:rPr>
              <w:rFonts w:ascii="Times New Roman" w:hAnsi="Times New Roman" w:cs="Times New Roman"/>
            </w:rPr>
            <w:fldChar w:fldCharType="separate"/>
          </w:r>
          <w:r w:rsidRPr="00BF5792">
            <w:rPr>
              <w:rFonts w:ascii="Times New Roman" w:hAnsi="Times New Roman" w:cs="Times New Roman"/>
              <w:noProof/>
            </w:rPr>
            <w:t>(Bremmer, 2021)</w:t>
          </w:r>
          <w:r>
            <w:rPr>
              <w:rFonts w:ascii="Times New Roman" w:hAnsi="Times New Roman" w:cs="Times New Roman"/>
            </w:rPr>
            <w:fldChar w:fldCharType="end"/>
          </w:r>
        </w:sdtContent>
      </w:sdt>
      <w:r w:rsidRPr="00BF5792">
        <w:rPr>
          <w:rFonts w:ascii="Times New Roman" w:hAnsi="Times New Roman" w:cs="Times New Roman"/>
        </w:rPr>
        <w:t xml:space="preserve"> provides and interesting comparison to contrast with the results of my research. This article, when describing the countries that it deems the have handled the pandemic the best, lists the number of COVID-19 cases and deaths from both June 2020 and February 2021. It specifically names eight countries as having handled the pandemic the best: Singapore, South Korea, New Zealand, Australia, Canada, Germany, Iceland, and the UAE. For the sake of comparison, let us compare these country's index rankings to four other countries: China, Eritrea, Vietnam, and the USA. These rankings are shown in Table </w:t>
      </w:r>
      <w:r>
        <w:rPr>
          <w:rFonts w:ascii="Times New Roman" w:hAnsi="Times New Roman" w:cs="Times New Roman"/>
        </w:rPr>
        <w:t>___</w:t>
      </w:r>
      <w:r w:rsidRPr="00BF5792">
        <w:rPr>
          <w:rFonts w:ascii="Times New Roman" w:hAnsi="Times New Roman" w:cs="Times New Roman"/>
        </w:rPr>
        <w:t>.</w:t>
      </w:r>
    </w:p>
    <w:p w14:paraId="180199E3" w14:textId="77777777" w:rsidR="00BF5792" w:rsidRPr="001068F7" w:rsidRDefault="00BF5792" w:rsidP="00BF5792">
      <w:pPr>
        <w:spacing w:before="240" w:after="120" w:line="240" w:lineRule="auto"/>
        <w:jc w:val="center"/>
        <w:rPr>
          <w:rFonts w:ascii="Times New Roman" w:eastAsia="SimSun" w:hAnsi="Times New Roman" w:cs="Times New Roman"/>
          <w:sz w:val="22"/>
        </w:rPr>
      </w:pPr>
      <w:r>
        <w:rPr>
          <w:rFonts w:ascii="Times New Roman" w:eastAsia="SimSun" w:hAnsi="Times New Roman" w:cs="Times New Roman"/>
          <w:sz w:val="22"/>
        </w:rPr>
        <w:t>Table __</w:t>
      </w:r>
    </w:p>
    <w:tbl>
      <w:tblPr>
        <w:tblStyle w:val="TableGrid"/>
        <w:tblW w:w="5194" w:type="pct"/>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04"/>
        <w:gridCol w:w="928"/>
        <w:gridCol w:w="793"/>
        <w:gridCol w:w="928"/>
        <w:gridCol w:w="1007"/>
        <w:gridCol w:w="928"/>
        <w:gridCol w:w="1032"/>
        <w:gridCol w:w="924"/>
        <w:gridCol w:w="790"/>
      </w:tblGrid>
      <w:tr w:rsidR="00BF5792" w:rsidRPr="00F87517" w14:paraId="2EF72C1F" w14:textId="77777777" w:rsidTr="00BF5792">
        <w:tc>
          <w:tcPr>
            <w:tcW w:w="851" w:type="pct"/>
            <w:tcBorders>
              <w:top w:val="single" w:sz="12" w:space="0" w:color="auto"/>
              <w:bottom w:val="nil"/>
            </w:tcBorders>
            <w:vAlign w:val="center"/>
          </w:tcPr>
          <w:p w14:paraId="10794CF2" w14:textId="77777777" w:rsidR="00BF5792" w:rsidRPr="00F87517" w:rsidRDefault="00BF5792" w:rsidP="00684CEC">
            <w:pPr>
              <w:spacing w:before="60" w:after="60" w:line="240" w:lineRule="auto"/>
              <w:jc w:val="center"/>
              <w:rPr>
                <w:rFonts w:ascii="Times New Roman" w:eastAsia="SimSun" w:hAnsi="Times New Roman" w:cs="Times New Roman"/>
                <w:sz w:val="22"/>
              </w:rPr>
            </w:pPr>
          </w:p>
        </w:tc>
        <w:tc>
          <w:tcPr>
            <w:tcW w:w="974" w:type="pct"/>
            <w:gridSpan w:val="2"/>
            <w:tcBorders>
              <w:top w:val="single" w:sz="12" w:space="0" w:color="auto"/>
              <w:bottom w:val="nil"/>
            </w:tcBorders>
            <w:vAlign w:val="center"/>
          </w:tcPr>
          <w:p w14:paraId="18898B3A" w14:textId="77777777" w:rsidR="00BF5792" w:rsidRPr="00964E53" w:rsidRDefault="00BF5792" w:rsidP="00684CEC">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Composite</w:t>
            </w:r>
          </w:p>
        </w:tc>
        <w:tc>
          <w:tcPr>
            <w:tcW w:w="1095" w:type="pct"/>
            <w:gridSpan w:val="2"/>
            <w:tcBorders>
              <w:top w:val="single" w:sz="12" w:space="0" w:color="auto"/>
              <w:bottom w:val="nil"/>
            </w:tcBorders>
            <w:vAlign w:val="center"/>
          </w:tcPr>
          <w:p w14:paraId="6FAEE318" w14:textId="77777777" w:rsidR="00BF5792" w:rsidRPr="00964E53" w:rsidRDefault="00BF5792" w:rsidP="00684CEC">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Outbreak Severity</w:t>
            </w:r>
          </w:p>
        </w:tc>
        <w:tc>
          <w:tcPr>
            <w:tcW w:w="1109" w:type="pct"/>
            <w:gridSpan w:val="2"/>
            <w:tcBorders>
              <w:top w:val="single" w:sz="12" w:space="0" w:color="auto"/>
              <w:bottom w:val="nil"/>
            </w:tcBorders>
          </w:tcPr>
          <w:p w14:paraId="234B044F" w14:textId="77777777" w:rsidR="00BF5792" w:rsidRPr="00964E53" w:rsidRDefault="00BF5792" w:rsidP="00684CEC">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Response Severity</w:t>
            </w:r>
          </w:p>
        </w:tc>
        <w:tc>
          <w:tcPr>
            <w:tcW w:w="970" w:type="pct"/>
            <w:gridSpan w:val="2"/>
            <w:tcBorders>
              <w:top w:val="single" w:sz="12" w:space="0" w:color="auto"/>
              <w:bottom w:val="nil"/>
            </w:tcBorders>
          </w:tcPr>
          <w:p w14:paraId="0FF11674" w14:textId="77777777" w:rsidR="00BF5792" w:rsidRPr="00964E53" w:rsidRDefault="00BF5792" w:rsidP="00684CEC">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Risk Tolerance</w:t>
            </w:r>
          </w:p>
        </w:tc>
      </w:tr>
      <w:tr w:rsidR="00BF5792" w:rsidRPr="00F87517" w14:paraId="58A3B8F7" w14:textId="77777777" w:rsidTr="00BF5792">
        <w:tc>
          <w:tcPr>
            <w:tcW w:w="851" w:type="pct"/>
            <w:tcBorders>
              <w:top w:val="nil"/>
              <w:bottom w:val="single" w:sz="4" w:space="0" w:color="auto"/>
            </w:tcBorders>
            <w:vAlign w:val="center"/>
          </w:tcPr>
          <w:p w14:paraId="5B645BC8"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Country</w:t>
            </w:r>
          </w:p>
        </w:tc>
        <w:tc>
          <w:tcPr>
            <w:tcW w:w="525" w:type="pct"/>
            <w:tcBorders>
              <w:top w:val="nil"/>
              <w:bottom w:val="single" w:sz="4" w:space="0" w:color="auto"/>
            </w:tcBorders>
            <w:vAlign w:val="center"/>
          </w:tcPr>
          <w:p w14:paraId="3421DC2D"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Index</w:t>
            </w:r>
          </w:p>
        </w:tc>
        <w:tc>
          <w:tcPr>
            <w:tcW w:w="449" w:type="pct"/>
            <w:tcBorders>
              <w:top w:val="nil"/>
              <w:bottom w:val="single" w:sz="4" w:space="0" w:color="auto"/>
            </w:tcBorders>
            <w:vAlign w:val="center"/>
          </w:tcPr>
          <w:p w14:paraId="12087FFE"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6B22FE59"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Index</w:t>
            </w:r>
          </w:p>
        </w:tc>
        <w:tc>
          <w:tcPr>
            <w:tcW w:w="570" w:type="pct"/>
            <w:tcBorders>
              <w:top w:val="nil"/>
              <w:bottom w:val="single" w:sz="4" w:space="0" w:color="auto"/>
            </w:tcBorders>
            <w:vAlign w:val="center"/>
          </w:tcPr>
          <w:p w14:paraId="38849CAF"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527BC542"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Index</w:t>
            </w:r>
          </w:p>
        </w:tc>
        <w:tc>
          <w:tcPr>
            <w:tcW w:w="584" w:type="pct"/>
            <w:tcBorders>
              <w:top w:val="nil"/>
              <w:bottom w:val="single" w:sz="4" w:space="0" w:color="auto"/>
            </w:tcBorders>
            <w:vAlign w:val="center"/>
          </w:tcPr>
          <w:p w14:paraId="714B4D17"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Rank</w:t>
            </w:r>
          </w:p>
        </w:tc>
        <w:tc>
          <w:tcPr>
            <w:tcW w:w="523" w:type="pct"/>
            <w:tcBorders>
              <w:top w:val="nil"/>
              <w:bottom w:val="single" w:sz="4" w:space="0" w:color="auto"/>
            </w:tcBorders>
            <w:vAlign w:val="center"/>
          </w:tcPr>
          <w:p w14:paraId="70D95C92"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Index</w:t>
            </w:r>
          </w:p>
        </w:tc>
        <w:tc>
          <w:tcPr>
            <w:tcW w:w="447" w:type="pct"/>
            <w:tcBorders>
              <w:top w:val="nil"/>
              <w:bottom w:val="single" w:sz="4" w:space="0" w:color="auto"/>
            </w:tcBorders>
            <w:vAlign w:val="center"/>
          </w:tcPr>
          <w:p w14:paraId="5DC1388F"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Rank</w:t>
            </w:r>
          </w:p>
        </w:tc>
      </w:tr>
      <w:tr w:rsidR="00BF5792" w:rsidRPr="00F87517" w14:paraId="611FF4D9" w14:textId="77777777" w:rsidTr="00BF5792">
        <w:tc>
          <w:tcPr>
            <w:tcW w:w="851" w:type="pct"/>
            <w:tcBorders>
              <w:top w:val="single" w:sz="4" w:space="0" w:color="auto"/>
              <w:bottom w:val="nil"/>
            </w:tcBorders>
            <w:vAlign w:val="center"/>
          </w:tcPr>
          <w:p w14:paraId="6C228662" w14:textId="5D24A430"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Eritrea</w:t>
            </w:r>
          </w:p>
        </w:tc>
        <w:tc>
          <w:tcPr>
            <w:tcW w:w="525" w:type="pct"/>
            <w:tcBorders>
              <w:top w:val="single" w:sz="4" w:space="0" w:color="auto"/>
              <w:bottom w:val="nil"/>
            </w:tcBorders>
            <w:vAlign w:val="center"/>
          </w:tcPr>
          <w:p w14:paraId="038A526B" w14:textId="0DEF1EC5"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.8577</w:t>
            </w:r>
          </w:p>
        </w:tc>
        <w:tc>
          <w:tcPr>
            <w:tcW w:w="449" w:type="pct"/>
            <w:tcBorders>
              <w:top w:val="single" w:sz="4" w:space="0" w:color="auto"/>
              <w:bottom w:val="nil"/>
            </w:tcBorders>
            <w:vAlign w:val="center"/>
          </w:tcPr>
          <w:p w14:paraId="6C888D3D" w14:textId="7D032941"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w:t>
            </w:r>
          </w:p>
        </w:tc>
        <w:tc>
          <w:tcPr>
            <w:tcW w:w="525" w:type="pct"/>
            <w:tcBorders>
              <w:top w:val="single" w:sz="4" w:space="0" w:color="auto"/>
              <w:bottom w:val="nil"/>
            </w:tcBorders>
            <w:vAlign w:val="center"/>
          </w:tcPr>
          <w:p w14:paraId="4D9F4A1B" w14:textId="351465DB"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.8787</w:t>
            </w:r>
          </w:p>
        </w:tc>
        <w:tc>
          <w:tcPr>
            <w:tcW w:w="570" w:type="pct"/>
            <w:tcBorders>
              <w:top w:val="single" w:sz="4" w:space="0" w:color="auto"/>
              <w:bottom w:val="nil"/>
            </w:tcBorders>
          </w:tcPr>
          <w:p w14:paraId="72EACBD7" w14:textId="25A86E11"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w:t>
            </w:r>
          </w:p>
        </w:tc>
        <w:tc>
          <w:tcPr>
            <w:tcW w:w="525" w:type="pct"/>
            <w:tcBorders>
              <w:top w:val="single" w:sz="4" w:space="0" w:color="auto"/>
              <w:bottom w:val="nil"/>
            </w:tcBorders>
          </w:tcPr>
          <w:p w14:paraId="349AF5BC" w14:textId="089DE895"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.7043</w:t>
            </w:r>
          </w:p>
        </w:tc>
        <w:tc>
          <w:tcPr>
            <w:tcW w:w="584" w:type="pct"/>
            <w:tcBorders>
              <w:top w:val="single" w:sz="4" w:space="0" w:color="auto"/>
              <w:bottom w:val="nil"/>
            </w:tcBorders>
          </w:tcPr>
          <w:p w14:paraId="37D2063D" w14:textId="193F0996"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17</w:t>
            </w:r>
          </w:p>
        </w:tc>
        <w:tc>
          <w:tcPr>
            <w:tcW w:w="523" w:type="pct"/>
            <w:tcBorders>
              <w:top w:val="single" w:sz="4" w:space="0" w:color="auto"/>
              <w:bottom w:val="nil"/>
            </w:tcBorders>
          </w:tcPr>
          <w:p w14:paraId="0F461CF1" w14:textId="45755C88"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.9902</w:t>
            </w:r>
          </w:p>
        </w:tc>
        <w:tc>
          <w:tcPr>
            <w:tcW w:w="447" w:type="pct"/>
            <w:tcBorders>
              <w:top w:val="single" w:sz="4" w:space="0" w:color="auto"/>
              <w:bottom w:val="nil"/>
            </w:tcBorders>
          </w:tcPr>
          <w:p w14:paraId="0FD107AB" w14:textId="3601D8D0"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15</w:t>
            </w:r>
          </w:p>
        </w:tc>
      </w:tr>
      <w:tr w:rsidR="00BF5792" w:rsidRPr="00F87517" w14:paraId="37CFBBA0" w14:textId="77777777" w:rsidTr="00BF5792">
        <w:tc>
          <w:tcPr>
            <w:tcW w:w="851" w:type="pct"/>
            <w:tcBorders>
              <w:top w:val="nil"/>
              <w:bottom w:val="nil"/>
            </w:tcBorders>
            <w:vAlign w:val="center"/>
          </w:tcPr>
          <w:p w14:paraId="083B77F6" w14:textId="01E907B1"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Vietnam</w:t>
            </w:r>
          </w:p>
        </w:tc>
        <w:tc>
          <w:tcPr>
            <w:tcW w:w="525" w:type="pct"/>
            <w:tcBorders>
              <w:top w:val="nil"/>
              <w:bottom w:val="nil"/>
            </w:tcBorders>
            <w:vAlign w:val="center"/>
          </w:tcPr>
          <w:p w14:paraId="6C75D20F" w14:textId="0B8B6089"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.7982</w:t>
            </w:r>
          </w:p>
        </w:tc>
        <w:tc>
          <w:tcPr>
            <w:tcW w:w="449" w:type="pct"/>
            <w:tcBorders>
              <w:top w:val="nil"/>
              <w:bottom w:val="nil"/>
            </w:tcBorders>
            <w:vAlign w:val="center"/>
          </w:tcPr>
          <w:p w14:paraId="7F088467" w14:textId="7D52995F"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8</w:t>
            </w:r>
          </w:p>
        </w:tc>
        <w:tc>
          <w:tcPr>
            <w:tcW w:w="525" w:type="pct"/>
            <w:tcBorders>
              <w:top w:val="nil"/>
              <w:bottom w:val="nil"/>
            </w:tcBorders>
            <w:vAlign w:val="center"/>
          </w:tcPr>
          <w:p w14:paraId="04CC6679" w14:textId="381F590F"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.7260</w:t>
            </w:r>
          </w:p>
        </w:tc>
        <w:tc>
          <w:tcPr>
            <w:tcW w:w="570" w:type="pct"/>
            <w:tcBorders>
              <w:top w:val="nil"/>
              <w:bottom w:val="nil"/>
            </w:tcBorders>
          </w:tcPr>
          <w:p w14:paraId="3083D798" w14:textId="30E2894E"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27</w:t>
            </w:r>
          </w:p>
        </w:tc>
        <w:tc>
          <w:tcPr>
            <w:tcW w:w="525" w:type="pct"/>
            <w:tcBorders>
              <w:top w:val="nil"/>
              <w:bottom w:val="nil"/>
            </w:tcBorders>
          </w:tcPr>
          <w:p w14:paraId="4CF2BF6E" w14:textId="42DA31B8"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.6704</w:t>
            </w:r>
          </w:p>
        </w:tc>
        <w:tc>
          <w:tcPr>
            <w:tcW w:w="584" w:type="pct"/>
            <w:tcBorders>
              <w:top w:val="nil"/>
              <w:bottom w:val="nil"/>
            </w:tcBorders>
          </w:tcPr>
          <w:p w14:paraId="17A6B74E" w14:textId="1879017C"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38</w:t>
            </w:r>
          </w:p>
        </w:tc>
        <w:tc>
          <w:tcPr>
            <w:tcW w:w="523" w:type="pct"/>
            <w:tcBorders>
              <w:top w:val="nil"/>
              <w:bottom w:val="nil"/>
            </w:tcBorders>
          </w:tcPr>
          <w:p w14:paraId="71D2E4BA" w14:textId="523089B8"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.9983</w:t>
            </w:r>
          </w:p>
        </w:tc>
        <w:tc>
          <w:tcPr>
            <w:tcW w:w="447" w:type="pct"/>
            <w:tcBorders>
              <w:top w:val="nil"/>
              <w:bottom w:val="nil"/>
            </w:tcBorders>
          </w:tcPr>
          <w:p w14:paraId="429DB905" w14:textId="2B204C5C" w:rsidR="00BF5792" w:rsidRPr="00186622" w:rsidRDefault="0018662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3</w:t>
            </w:r>
          </w:p>
        </w:tc>
      </w:tr>
      <w:tr w:rsidR="00BF5792" w:rsidRPr="00F87517" w14:paraId="00326131" w14:textId="77777777" w:rsidTr="00BF5792">
        <w:tc>
          <w:tcPr>
            <w:tcW w:w="851" w:type="pct"/>
            <w:tcBorders>
              <w:top w:val="nil"/>
              <w:bottom w:val="nil"/>
            </w:tcBorders>
            <w:vAlign w:val="center"/>
          </w:tcPr>
          <w:p w14:paraId="1BFBAE9B"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China</w:t>
            </w:r>
          </w:p>
        </w:tc>
        <w:tc>
          <w:tcPr>
            <w:tcW w:w="525" w:type="pct"/>
            <w:tcBorders>
              <w:top w:val="nil"/>
              <w:bottom w:val="nil"/>
            </w:tcBorders>
            <w:vAlign w:val="center"/>
          </w:tcPr>
          <w:p w14:paraId="21661FBE"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.7915</w:t>
            </w:r>
          </w:p>
        </w:tc>
        <w:tc>
          <w:tcPr>
            <w:tcW w:w="449" w:type="pct"/>
            <w:tcBorders>
              <w:top w:val="nil"/>
              <w:bottom w:val="nil"/>
            </w:tcBorders>
            <w:vAlign w:val="center"/>
          </w:tcPr>
          <w:p w14:paraId="65DC6EAC"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10</w:t>
            </w:r>
          </w:p>
        </w:tc>
        <w:tc>
          <w:tcPr>
            <w:tcW w:w="525" w:type="pct"/>
            <w:tcBorders>
              <w:top w:val="nil"/>
              <w:bottom w:val="nil"/>
            </w:tcBorders>
            <w:vAlign w:val="center"/>
          </w:tcPr>
          <w:p w14:paraId="548EB498"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.6864</w:t>
            </w:r>
          </w:p>
        </w:tc>
        <w:tc>
          <w:tcPr>
            <w:tcW w:w="570" w:type="pct"/>
            <w:tcBorders>
              <w:top w:val="nil"/>
              <w:bottom w:val="nil"/>
            </w:tcBorders>
          </w:tcPr>
          <w:p w14:paraId="01B30B95"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62</w:t>
            </w:r>
          </w:p>
        </w:tc>
        <w:tc>
          <w:tcPr>
            <w:tcW w:w="525" w:type="pct"/>
            <w:tcBorders>
              <w:top w:val="nil"/>
              <w:bottom w:val="nil"/>
            </w:tcBorders>
          </w:tcPr>
          <w:p w14:paraId="4CCFF6DF"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.7600</w:t>
            </w:r>
          </w:p>
        </w:tc>
        <w:tc>
          <w:tcPr>
            <w:tcW w:w="584" w:type="pct"/>
            <w:tcBorders>
              <w:top w:val="nil"/>
              <w:bottom w:val="nil"/>
            </w:tcBorders>
          </w:tcPr>
          <w:p w14:paraId="613E9524"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2</w:t>
            </w:r>
          </w:p>
        </w:tc>
        <w:tc>
          <w:tcPr>
            <w:tcW w:w="523" w:type="pct"/>
            <w:tcBorders>
              <w:top w:val="nil"/>
              <w:bottom w:val="nil"/>
            </w:tcBorders>
          </w:tcPr>
          <w:p w14:paraId="38EC658A"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.9280</w:t>
            </w:r>
          </w:p>
        </w:tc>
        <w:tc>
          <w:tcPr>
            <w:tcW w:w="447" w:type="pct"/>
            <w:tcBorders>
              <w:top w:val="nil"/>
              <w:bottom w:val="nil"/>
            </w:tcBorders>
          </w:tcPr>
          <w:p w14:paraId="60002258"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62</w:t>
            </w:r>
          </w:p>
        </w:tc>
      </w:tr>
      <w:tr w:rsidR="00BF5792" w:rsidRPr="00F87517" w14:paraId="78511520" w14:textId="77777777" w:rsidTr="00BF5792">
        <w:tc>
          <w:tcPr>
            <w:tcW w:w="851" w:type="pct"/>
            <w:tcBorders>
              <w:top w:val="nil"/>
              <w:bottom w:val="nil"/>
            </w:tcBorders>
            <w:vAlign w:val="center"/>
          </w:tcPr>
          <w:p w14:paraId="27C73266" w14:textId="5CF8B31F"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UAE</w:t>
            </w:r>
          </w:p>
        </w:tc>
        <w:tc>
          <w:tcPr>
            <w:tcW w:w="525" w:type="pct"/>
            <w:tcBorders>
              <w:top w:val="nil"/>
              <w:bottom w:val="nil"/>
            </w:tcBorders>
            <w:vAlign w:val="center"/>
          </w:tcPr>
          <w:p w14:paraId="1FE5433B" w14:textId="50CD82B5"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.6946</w:t>
            </w:r>
          </w:p>
        </w:tc>
        <w:tc>
          <w:tcPr>
            <w:tcW w:w="449" w:type="pct"/>
            <w:tcBorders>
              <w:top w:val="nil"/>
              <w:bottom w:val="nil"/>
            </w:tcBorders>
            <w:vAlign w:val="center"/>
          </w:tcPr>
          <w:p w14:paraId="3950FDEF" w14:textId="133B7A21"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w:t>
            </w:r>
          </w:p>
        </w:tc>
        <w:tc>
          <w:tcPr>
            <w:tcW w:w="525" w:type="pct"/>
            <w:tcBorders>
              <w:top w:val="nil"/>
              <w:bottom w:val="nil"/>
            </w:tcBorders>
            <w:vAlign w:val="center"/>
          </w:tcPr>
          <w:p w14:paraId="732A88F2" w14:textId="72F141B5"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.6711</w:t>
            </w:r>
          </w:p>
        </w:tc>
        <w:tc>
          <w:tcPr>
            <w:tcW w:w="570" w:type="pct"/>
            <w:tcBorders>
              <w:top w:val="nil"/>
              <w:bottom w:val="nil"/>
            </w:tcBorders>
          </w:tcPr>
          <w:p w14:paraId="41D4A4EC" w14:textId="4788C308"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w:t>
            </w:r>
          </w:p>
        </w:tc>
        <w:tc>
          <w:tcPr>
            <w:tcW w:w="525" w:type="pct"/>
            <w:tcBorders>
              <w:top w:val="nil"/>
              <w:bottom w:val="nil"/>
            </w:tcBorders>
          </w:tcPr>
          <w:p w14:paraId="15C7D910" w14:textId="45D83B07"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.5933</w:t>
            </w:r>
          </w:p>
        </w:tc>
        <w:tc>
          <w:tcPr>
            <w:tcW w:w="584" w:type="pct"/>
            <w:tcBorders>
              <w:top w:val="nil"/>
              <w:bottom w:val="nil"/>
            </w:tcBorders>
          </w:tcPr>
          <w:p w14:paraId="2EDF00CC" w14:textId="7D87AEF2"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86</w:t>
            </w:r>
          </w:p>
        </w:tc>
        <w:tc>
          <w:tcPr>
            <w:tcW w:w="523" w:type="pct"/>
            <w:tcBorders>
              <w:top w:val="nil"/>
              <w:bottom w:val="nil"/>
            </w:tcBorders>
          </w:tcPr>
          <w:p w14:paraId="3C2E5E9D" w14:textId="3E94BFE2"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.8193</w:t>
            </w:r>
          </w:p>
        </w:tc>
        <w:tc>
          <w:tcPr>
            <w:tcW w:w="447" w:type="pct"/>
            <w:tcBorders>
              <w:top w:val="nil"/>
              <w:bottom w:val="nil"/>
            </w:tcBorders>
          </w:tcPr>
          <w:p w14:paraId="59F071F8" w14:textId="2B656241"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102</w:t>
            </w:r>
          </w:p>
        </w:tc>
      </w:tr>
      <w:tr w:rsidR="00BF5792" w:rsidRPr="00F87517" w14:paraId="68E756FF" w14:textId="77777777" w:rsidTr="00BF5792">
        <w:tc>
          <w:tcPr>
            <w:tcW w:w="851" w:type="pct"/>
            <w:tcBorders>
              <w:top w:val="nil"/>
              <w:bottom w:val="nil"/>
            </w:tcBorders>
            <w:vAlign w:val="center"/>
          </w:tcPr>
          <w:p w14:paraId="5D08DF80"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Australia</w:t>
            </w:r>
          </w:p>
        </w:tc>
        <w:tc>
          <w:tcPr>
            <w:tcW w:w="525" w:type="pct"/>
            <w:tcBorders>
              <w:top w:val="nil"/>
              <w:bottom w:val="nil"/>
            </w:tcBorders>
            <w:vAlign w:val="center"/>
          </w:tcPr>
          <w:p w14:paraId="3873208B"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.6874</w:t>
            </w:r>
          </w:p>
        </w:tc>
        <w:tc>
          <w:tcPr>
            <w:tcW w:w="449" w:type="pct"/>
            <w:tcBorders>
              <w:top w:val="nil"/>
              <w:bottom w:val="nil"/>
            </w:tcBorders>
            <w:vAlign w:val="center"/>
          </w:tcPr>
          <w:p w14:paraId="33B455AE"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w:t>
            </w:r>
          </w:p>
        </w:tc>
        <w:tc>
          <w:tcPr>
            <w:tcW w:w="525" w:type="pct"/>
            <w:tcBorders>
              <w:top w:val="nil"/>
              <w:bottom w:val="nil"/>
            </w:tcBorders>
            <w:vAlign w:val="center"/>
          </w:tcPr>
          <w:p w14:paraId="2847BE3E"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.7086</w:t>
            </w:r>
          </w:p>
        </w:tc>
        <w:tc>
          <w:tcPr>
            <w:tcW w:w="570" w:type="pct"/>
            <w:tcBorders>
              <w:top w:val="nil"/>
              <w:bottom w:val="nil"/>
            </w:tcBorders>
          </w:tcPr>
          <w:p w14:paraId="635A15AE"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w:t>
            </w:r>
          </w:p>
        </w:tc>
        <w:tc>
          <w:tcPr>
            <w:tcW w:w="525" w:type="pct"/>
            <w:tcBorders>
              <w:top w:val="nil"/>
              <w:bottom w:val="nil"/>
            </w:tcBorders>
          </w:tcPr>
          <w:p w14:paraId="11FEA727"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.5679</w:t>
            </w:r>
          </w:p>
        </w:tc>
        <w:tc>
          <w:tcPr>
            <w:tcW w:w="584" w:type="pct"/>
            <w:tcBorders>
              <w:top w:val="nil"/>
              <w:bottom w:val="nil"/>
            </w:tcBorders>
          </w:tcPr>
          <w:p w14:paraId="715F4F11"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w:t>
            </w:r>
          </w:p>
        </w:tc>
        <w:tc>
          <w:tcPr>
            <w:tcW w:w="523" w:type="pct"/>
            <w:tcBorders>
              <w:top w:val="nil"/>
              <w:bottom w:val="nil"/>
            </w:tcBorders>
          </w:tcPr>
          <w:p w14:paraId="70693F73"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.7857</w:t>
            </w:r>
          </w:p>
        </w:tc>
        <w:tc>
          <w:tcPr>
            <w:tcW w:w="447" w:type="pct"/>
            <w:tcBorders>
              <w:top w:val="nil"/>
              <w:bottom w:val="nil"/>
            </w:tcBorders>
          </w:tcPr>
          <w:p w14:paraId="10B41DC9"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110</w:t>
            </w:r>
          </w:p>
        </w:tc>
      </w:tr>
      <w:tr w:rsidR="00BF5792" w:rsidRPr="00F87517" w14:paraId="6BC0828E" w14:textId="77777777" w:rsidTr="00BF5792">
        <w:tc>
          <w:tcPr>
            <w:tcW w:w="851" w:type="pct"/>
            <w:tcBorders>
              <w:top w:val="nil"/>
              <w:bottom w:val="nil"/>
            </w:tcBorders>
            <w:vAlign w:val="center"/>
          </w:tcPr>
          <w:p w14:paraId="0E017092" w14:textId="283DB4F9" w:rsidR="00BF5792" w:rsidRDefault="0018662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New Zealand</w:t>
            </w:r>
          </w:p>
        </w:tc>
        <w:tc>
          <w:tcPr>
            <w:tcW w:w="525" w:type="pct"/>
            <w:tcBorders>
              <w:top w:val="nil"/>
              <w:bottom w:val="nil"/>
            </w:tcBorders>
            <w:vAlign w:val="center"/>
          </w:tcPr>
          <w:p w14:paraId="68485526" w14:textId="629ABC11"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.6835</w:t>
            </w:r>
          </w:p>
        </w:tc>
        <w:tc>
          <w:tcPr>
            <w:tcW w:w="449" w:type="pct"/>
            <w:tcBorders>
              <w:top w:val="nil"/>
              <w:bottom w:val="nil"/>
            </w:tcBorders>
            <w:vAlign w:val="center"/>
          </w:tcPr>
          <w:p w14:paraId="39F770EA" w14:textId="25860FF4"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91</w:t>
            </w:r>
          </w:p>
        </w:tc>
        <w:tc>
          <w:tcPr>
            <w:tcW w:w="525" w:type="pct"/>
            <w:tcBorders>
              <w:top w:val="nil"/>
              <w:bottom w:val="nil"/>
            </w:tcBorders>
            <w:vAlign w:val="center"/>
          </w:tcPr>
          <w:p w14:paraId="64B3A03D" w14:textId="154190B0"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.7341</w:t>
            </w:r>
          </w:p>
        </w:tc>
        <w:tc>
          <w:tcPr>
            <w:tcW w:w="570" w:type="pct"/>
            <w:tcBorders>
              <w:top w:val="nil"/>
              <w:bottom w:val="nil"/>
            </w:tcBorders>
          </w:tcPr>
          <w:p w14:paraId="5A173F31" w14:textId="4F2F510E"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c>
          <w:tcPr>
            <w:tcW w:w="525" w:type="pct"/>
            <w:tcBorders>
              <w:top w:val="nil"/>
              <w:bottom w:val="nil"/>
            </w:tcBorders>
          </w:tcPr>
          <w:p w14:paraId="48E01E61" w14:textId="38AC7CCC"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.4397</w:t>
            </w:r>
          </w:p>
        </w:tc>
        <w:tc>
          <w:tcPr>
            <w:tcW w:w="584" w:type="pct"/>
            <w:tcBorders>
              <w:top w:val="nil"/>
              <w:bottom w:val="nil"/>
            </w:tcBorders>
          </w:tcPr>
          <w:p w14:paraId="58FA5870" w14:textId="61CB2777"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149</w:t>
            </w:r>
          </w:p>
        </w:tc>
        <w:tc>
          <w:tcPr>
            <w:tcW w:w="523" w:type="pct"/>
            <w:tcBorders>
              <w:top w:val="nil"/>
              <w:bottom w:val="nil"/>
            </w:tcBorders>
          </w:tcPr>
          <w:p w14:paraId="171F9B6E" w14:textId="2601AA93"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.8767</w:t>
            </w:r>
          </w:p>
        </w:tc>
        <w:tc>
          <w:tcPr>
            <w:tcW w:w="447" w:type="pct"/>
            <w:tcBorders>
              <w:top w:val="nil"/>
              <w:bottom w:val="nil"/>
            </w:tcBorders>
          </w:tcPr>
          <w:p w14:paraId="329A7D2A" w14:textId="08F315FD"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r w:rsidR="00BF5792" w:rsidRPr="00F87517" w14:paraId="7E73DA38" w14:textId="77777777" w:rsidTr="00BF5792">
        <w:tc>
          <w:tcPr>
            <w:tcW w:w="851" w:type="pct"/>
            <w:tcBorders>
              <w:top w:val="nil"/>
              <w:bottom w:val="nil"/>
            </w:tcBorders>
            <w:vAlign w:val="center"/>
          </w:tcPr>
          <w:p w14:paraId="535D7AAB" w14:textId="77777777" w:rsidR="00BF5792" w:rsidRDefault="00BF579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South Korea</w:t>
            </w:r>
          </w:p>
        </w:tc>
        <w:tc>
          <w:tcPr>
            <w:tcW w:w="525" w:type="pct"/>
            <w:tcBorders>
              <w:top w:val="nil"/>
              <w:bottom w:val="nil"/>
            </w:tcBorders>
            <w:vAlign w:val="center"/>
          </w:tcPr>
          <w:p w14:paraId="4437E057"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.6681</w:t>
            </w:r>
          </w:p>
        </w:tc>
        <w:tc>
          <w:tcPr>
            <w:tcW w:w="449" w:type="pct"/>
            <w:tcBorders>
              <w:top w:val="nil"/>
              <w:bottom w:val="nil"/>
            </w:tcBorders>
            <w:vAlign w:val="center"/>
          </w:tcPr>
          <w:p w14:paraId="2EA64ADD"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101</w:t>
            </w:r>
          </w:p>
        </w:tc>
        <w:tc>
          <w:tcPr>
            <w:tcW w:w="525" w:type="pct"/>
            <w:tcBorders>
              <w:top w:val="nil"/>
              <w:bottom w:val="nil"/>
            </w:tcBorders>
            <w:vAlign w:val="center"/>
          </w:tcPr>
          <w:p w14:paraId="3C92D148"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.6873</w:t>
            </w:r>
          </w:p>
        </w:tc>
        <w:tc>
          <w:tcPr>
            <w:tcW w:w="570" w:type="pct"/>
            <w:tcBorders>
              <w:top w:val="nil"/>
              <w:bottom w:val="nil"/>
            </w:tcBorders>
          </w:tcPr>
          <w:p w14:paraId="67739E8E"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w:t>
            </w:r>
          </w:p>
        </w:tc>
        <w:tc>
          <w:tcPr>
            <w:tcW w:w="525" w:type="pct"/>
            <w:tcBorders>
              <w:top w:val="nil"/>
              <w:bottom w:val="nil"/>
            </w:tcBorders>
          </w:tcPr>
          <w:p w14:paraId="5996A0E6"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.5348</w:t>
            </w:r>
          </w:p>
        </w:tc>
        <w:tc>
          <w:tcPr>
            <w:tcW w:w="584" w:type="pct"/>
            <w:tcBorders>
              <w:top w:val="nil"/>
              <w:bottom w:val="nil"/>
            </w:tcBorders>
          </w:tcPr>
          <w:p w14:paraId="02A7864E"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114</w:t>
            </w:r>
          </w:p>
        </w:tc>
        <w:tc>
          <w:tcPr>
            <w:tcW w:w="523" w:type="pct"/>
            <w:tcBorders>
              <w:top w:val="nil"/>
              <w:bottom w:val="nil"/>
            </w:tcBorders>
          </w:tcPr>
          <w:p w14:paraId="6FD7FD47"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.7822</w:t>
            </w:r>
          </w:p>
        </w:tc>
        <w:tc>
          <w:tcPr>
            <w:tcW w:w="447" w:type="pct"/>
            <w:tcBorders>
              <w:top w:val="nil"/>
              <w:bottom w:val="nil"/>
            </w:tcBorders>
          </w:tcPr>
          <w:p w14:paraId="4C1C8DAC"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112</w:t>
            </w:r>
          </w:p>
        </w:tc>
      </w:tr>
      <w:tr w:rsidR="00BF5792" w:rsidRPr="00F87517" w14:paraId="5F473145" w14:textId="77777777" w:rsidTr="00BF5792">
        <w:tc>
          <w:tcPr>
            <w:tcW w:w="851" w:type="pct"/>
            <w:tcBorders>
              <w:top w:val="nil"/>
              <w:bottom w:val="nil"/>
            </w:tcBorders>
            <w:vAlign w:val="center"/>
          </w:tcPr>
          <w:p w14:paraId="3D879546" w14:textId="60B245CE" w:rsidR="00BF5792" w:rsidRDefault="00186622" w:rsidP="00684CEC">
            <w:pPr>
              <w:spacing w:before="60" w:after="60" w:line="240" w:lineRule="auto"/>
              <w:jc w:val="center"/>
              <w:rPr>
                <w:rFonts w:ascii="Times New Roman" w:eastAsia="SimSun" w:hAnsi="Times New Roman" w:cs="Times New Roman" w:hint="eastAsia"/>
                <w:sz w:val="22"/>
              </w:rPr>
            </w:pPr>
            <w:r>
              <w:rPr>
                <w:rFonts w:ascii="Times New Roman" w:eastAsia="SimSun" w:hAnsi="Times New Roman" w:cs="Times New Roman"/>
                <w:sz w:val="22"/>
              </w:rPr>
              <w:t>Singapore</w:t>
            </w:r>
          </w:p>
        </w:tc>
        <w:tc>
          <w:tcPr>
            <w:tcW w:w="525" w:type="pct"/>
            <w:tcBorders>
              <w:top w:val="nil"/>
              <w:bottom w:val="nil"/>
            </w:tcBorders>
            <w:vAlign w:val="center"/>
          </w:tcPr>
          <w:p w14:paraId="15766CE2"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.6635</w:t>
            </w:r>
          </w:p>
        </w:tc>
        <w:tc>
          <w:tcPr>
            <w:tcW w:w="449" w:type="pct"/>
            <w:tcBorders>
              <w:top w:val="nil"/>
              <w:bottom w:val="nil"/>
            </w:tcBorders>
            <w:vAlign w:val="center"/>
          </w:tcPr>
          <w:p w14:paraId="7B3BD464"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103</w:t>
            </w:r>
          </w:p>
        </w:tc>
        <w:tc>
          <w:tcPr>
            <w:tcW w:w="525" w:type="pct"/>
            <w:tcBorders>
              <w:top w:val="nil"/>
              <w:bottom w:val="nil"/>
            </w:tcBorders>
            <w:vAlign w:val="center"/>
          </w:tcPr>
          <w:p w14:paraId="41500CAB"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.5314</w:t>
            </w:r>
          </w:p>
        </w:tc>
        <w:tc>
          <w:tcPr>
            <w:tcW w:w="570" w:type="pct"/>
            <w:tcBorders>
              <w:top w:val="nil"/>
              <w:bottom w:val="nil"/>
            </w:tcBorders>
          </w:tcPr>
          <w:p w14:paraId="3702DE34"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147</w:t>
            </w:r>
          </w:p>
        </w:tc>
        <w:tc>
          <w:tcPr>
            <w:tcW w:w="525" w:type="pct"/>
            <w:tcBorders>
              <w:top w:val="nil"/>
              <w:bottom w:val="nil"/>
            </w:tcBorders>
          </w:tcPr>
          <w:p w14:paraId="041341D1"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.6521</w:t>
            </w:r>
          </w:p>
        </w:tc>
        <w:tc>
          <w:tcPr>
            <w:tcW w:w="584" w:type="pct"/>
            <w:tcBorders>
              <w:top w:val="nil"/>
              <w:bottom w:val="nil"/>
            </w:tcBorders>
          </w:tcPr>
          <w:p w14:paraId="71D0A8FE"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47</w:t>
            </w:r>
          </w:p>
        </w:tc>
        <w:tc>
          <w:tcPr>
            <w:tcW w:w="523" w:type="pct"/>
            <w:tcBorders>
              <w:top w:val="nil"/>
              <w:bottom w:val="nil"/>
            </w:tcBorders>
          </w:tcPr>
          <w:p w14:paraId="6CF00FB5"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.8071</w:t>
            </w:r>
          </w:p>
        </w:tc>
        <w:tc>
          <w:tcPr>
            <w:tcW w:w="447" w:type="pct"/>
            <w:tcBorders>
              <w:top w:val="nil"/>
              <w:bottom w:val="nil"/>
            </w:tcBorders>
          </w:tcPr>
          <w:p w14:paraId="50978146"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106</w:t>
            </w:r>
          </w:p>
        </w:tc>
      </w:tr>
      <w:tr w:rsidR="00BF5792" w:rsidRPr="00F87517" w14:paraId="36909D49" w14:textId="77777777" w:rsidTr="00BF5792">
        <w:tc>
          <w:tcPr>
            <w:tcW w:w="851" w:type="pct"/>
            <w:tcBorders>
              <w:top w:val="nil"/>
              <w:bottom w:val="nil"/>
            </w:tcBorders>
            <w:vAlign w:val="center"/>
          </w:tcPr>
          <w:p w14:paraId="1E73887E"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Canada</w:t>
            </w:r>
          </w:p>
        </w:tc>
        <w:tc>
          <w:tcPr>
            <w:tcW w:w="525" w:type="pct"/>
            <w:tcBorders>
              <w:top w:val="nil"/>
              <w:bottom w:val="nil"/>
            </w:tcBorders>
            <w:vAlign w:val="center"/>
          </w:tcPr>
          <w:p w14:paraId="51480ABC"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.5980</w:t>
            </w:r>
          </w:p>
        </w:tc>
        <w:tc>
          <w:tcPr>
            <w:tcW w:w="449" w:type="pct"/>
            <w:tcBorders>
              <w:top w:val="nil"/>
              <w:bottom w:val="nil"/>
            </w:tcBorders>
            <w:vAlign w:val="center"/>
          </w:tcPr>
          <w:p w14:paraId="53D0BAA4"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134</w:t>
            </w:r>
          </w:p>
        </w:tc>
        <w:tc>
          <w:tcPr>
            <w:tcW w:w="525" w:type="pct"/>
            <w:tcBorders>
              <w:top w:val="nil"/>
              <w:bottom w:val="nil"/>
            </w:tcBorders>
            <w:vAlign w:val="center"/>
          </w:tcPr>
          <w:p w14:paraId="09951872"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.5659</w:t>
            </w:r>
          </w:p>
        </w:tc>
        <w:tc>
          <w:tcPr>
            <w:tcW w:w="570" w:type="pct"/>
            <w:tcBorders>
              <w:top w:val="nil"/>
              <w:bottom w:val="nil"/>
            </w:tcBorders>
          </w:tcPr>
          <w:p w14:paraId="37D79259"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5" w:type="pct"/>
            <w:tcBorders>
              <w:top w:val="nil"/>
              <w:bottom w:val="nil"/>
            </w:tcBorders>
          </w:tcPr>
          <w:p w14:paraId="64163E5D"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.5356</w:t>
            </w:r>
          </w:p>
        </w:tc>
        <w:tc>
          <w:tcPr>
            <w:tcW w:w="584" w:type="pct"/>
            <w:tcBorders>
              <w:top w:val="nil"/>
              <w:bottom w:val="nil"/>
            </w:tcBorders>
          </w:tcPr>
          <w:p w14:paraId="4463746A"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523" w:type="pct"/>
            <w:tcBorders>
              <w:top w:val="nil"/>
              <w:bottom w:val="nil"/>
            </w:tcBorders>
          </w:tcPr>
          <w:p w14:paraId="3675DF4C"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.6926</w:t>
            </w:r>
          </w:p>
        </w:tc>
        <w:tc>
          <w:tcPr>
            <w:tcW w:w="447" w:type="pct"/>
            <w:tcBorders>
              <w:top w:val="nil"/>
              <w:bottom w:val="nil"/>
            </w:tcBorders>
          </w:tcPr>
          <w:p w14:paraId="630449D0" w14:textId="77777777" w:rsidR="00BF5792" w:rsidRPr="00F87517" w:rsidRDefault="00BF579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130</w:t>
            </w:r>
          </w:p>
        </w:tc>
      </w:tr>
      <w:tr w:rsidR="00BF5792" w:rsidRPr="00F87517" w14:paraId="12AB4B00" w14:textId="77777777" w:rsidTr="00BF5792">
        <w:tc>
          <w:tcPr>
            <w:tcW w:w="851" w:type="pct"/>
            <w:tcBorders>
              <w:top w:val="nil"/>
              <w:bottom w:val="nil"/>
            </w:tcBorders>
            <w:vAlign w:val="center"/>
          </w:tcPr>
          <w:p w14:paraId="5518E142"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United States</w:t>
            </w:r>
          </w:p>
        </w:tc>
        <w:tc>
          <w:tcPr>
            <w:tcW w:w="525" w:type="pct"/>
            <w:tcBorders>
              <w:top w:val="nil"/>
              <w:bottom w:val="nil"/>
            </w:tcBorders>
            <w:vAlign w:val="center"/>
          </w:tcPr>
          <w:p w14:paraId="36868049"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.5049</w:t>
            </w:r>
          </w:p>
        </w:tc>
        <w:tc>
          <w:tcPr>
            <w:tcW w:w="449" w:type="pct"/>
            <w:tcBorders>
              <w:top w:val="nil"/>
              <w:bottom w:val="nil"/>
            </w:tcBorders>
            <w:vAlign w:val="center"/>
          </w:tcPr>
          <w:p w14:paraId="60F44C28"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157</w:t>
            </w:r>
          </w:p>
        </w:tc>
        <w:tc>
          <w:tcPr>
            <w:tcW w:w="525" w:type="pct"/>
            <w:tcBorders>
              <w:top w:val="nil"/>
              <w:bottom w:val="nil"/>
            </w:tcBorders>
            <w:vAlign w:val="center"/>
          </w:tcPr>
          <w:p w14:paraId="171A79FE"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.4029</w:t>
            </w:r>
          </w:p>
        </w:tc>
        <w:tc>
          <w:tcPr>
            <w:tcW w:w="570" w:type="pct"/>
            <w:tcBorders>
              <w:top w:val="nil"/>
              <w:bottom w:val="nil"/>
            </w:tcBorders>
          </w:tcPr>
          <w:p w14:paraId="6DC6C87B"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170</w:t>
            </w:r>
          </w:p>
        </w:tc>
        <w:tc>
          <w:tcPr>
            <w:tcW w:w="525" w:type="pct"/>
            <w:tcBorders>
              <w:top w:val="nil"/>
              <w:bottom w:val="nil"/>
            </w:tcBorders>
          </w:tcPr>
          <w:p w14:paraId="7E061443"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.6064</w:t>
            </w:r>
          </w:p>
        </w:tc>
        <w:tc>
          <w:tcPr>
            <w:tcW w:w="584" w:type="pct"/>
            <w:tcBorders>
              <w:top w:val="nil"/>
              <w:bottom w:val="nil"/>
            </w:tcBorders>
          </w:tcPr>
          <w:p w14:paraId="4A4438AA"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76</w:t>
            </w:r>
          </w:p>
        </w:tc>
        <w:tc>
          <w:tcPr>
            <w:tcW w:w="523" w:type="pct"/>
            <w:tcBorders>
              <w:top w:val="nil"/>
              <w:bottom w:val="nil"/>
            </w:tcBorders>
          </w:tcPr>
          <w:p w14:paraId="363EA202"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.5053</w:t>
            </w:r>
          </w:p>
        </w:tc>
        <w:tc>
          <w:tcPr>
            <w:tcW w:w="447" w:type="pct"/>
            <w:tcBorders>
              <w:top w:val="nil"/>
              <w:bottom w:val="nil"/>
            </w:tcBorders>
          </w:tcPr>
          <w:p w14:paraId="1BD9EECF" w14:textId="77777777" w:rsidR="00BF5792" w:rsidRPr="00186622" w:rsidRDefault="00BF5792" w:rsidP="00684CEC">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155</w:t>
            </w:r>
          </w:p>
        </w:tc>
      </w:tr>
      <w:tr w:rsidR="00BF5792" w:rsidRPr="00F87517" w14:paraId="77173ABE" w14:textId="77777777" w:rsidTr="00BF5792">
        <w:tc>
          <w:tcPr>
            <w:tcW w:w="851" w:type="pct"/>
            <w:tcBorders>
              <w:top w:val="nil"/>
              <w:bottom w:val="single" w:sz="12" w:space="0" w:color="auto"/>
            </w:tcBorders>
            <w:vAlign w:val="center"/>
          </w:tcPr>
          <w:p w14:paraId="3BCFCBB0" w14:textId="1EB27611" w:rsidR="00BF5792"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Iceland</w:t>
            </w:r>
          </w:p>
        </w:tc>
        <w:tc>
          <w:tcPr>
            <w:tcW w:w="525" w:type="pct"/>
            <w:tcBorders>
              <w:top w:val="nil"/>
              <w:bottom w:val="single" w:sz="12" w:space="0" w:color="auto"/>
            </w:tcBorders>
            <w:vAlign w:val="center"/>
          </w:tcPr>
          <w:p w14:paraId="2DC5F961" w14:textId="5184D9A4"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.4535</w:t>
            </w:r>
          </w:p>
        </w:tc>
        <w:tc>
          <w:tcPr>
            <w:tcW w:w="449" w:type="pct"/>
            <w:tcBorders>
              <w:top w:val="nil"/>
              <w:bottom w:val="single" w:sz="12" w:space="0" w:color="auto"/>
            </w:tcBorders>
            <w:vAlign w:val="center"/>
          </w:tcPr>
          <w:p w14:paraId="1EFCBAEF" w14:textId="438A410C"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166</w:t>
            </w:r>
          </w:p>
        </w:tc>
        <w:tc>
          <w:tcPr>
            <w:tcW w:w="525" w:type="pct"/>
            <w:tcBorders>
              <w:top w:val="nil"/>
              <w:bottom w:val="single" w:sz="12" w:space="0" w:color="auto"/>
            </w:tcBorders>
            <w:vAlign w:val="center"/>
          </w:tcPr>
          <w:p w14:paraId="609C1B3E" w14:textId="47E8C3C9"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.6634</w:t>
            </w:r>
          </w:p>
        </w:tc>
        <w:tc>
          <w:tcPr>
            <w:tcW w:w="570" w:type="pct"/>
            <w:tcBorders>
              <w:top w:val="nil"/>
              <w:bottom w:val="single" w:sz="12" w:space="0" w:color="auto"/>
            </w:tcBorders>
          </w:tcPr>
          <w:p w14:paraId="5FCE111B" w14:textId="27462618"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89</w:t>
            </w:r>
          </w:p>
        </w:tc>
        <w:tc>
          <w:tcPr>
            <w:tcW w:w="525" w:type="pct"/>
            <w:tcBorders>
              <w:top w:val="nil"/>
              <w:bottom w:val="single" w:sz="12" w:space="0" w:color="auto"/>
            </w:tcBorders>
          </w:tcPr>
          <w:p w14:paraId="7F73351C" w14:textId="39E3AF9B"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.2985</w:t>
            </w:r>
          </w:p>
        </w:tc>
        <w:tc>
          <w:tcPr>
            <w:tcW w:w="584" w:type="pct"/>
            <w:tcBorders>
              <w:top w:val="nil"/>
              <w:bottom w:val="single" w:sz="12" w:space="0" w:color="auto"/>
            </w:tcBorders>
          </w:tcPr>
          <w:p w14:paraId="01C9807E" w14:textId="5F466DE4"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171</w:t>
            </w:r>
          </w:p>
        </w:tc>
        <w:tc>
          <w:tcPr>
            <w:tcW w:w="523" w:type="pct"/>
            <w:tcBorders>
              <w:top w:val="nil"/>
              <w:bottom w:val="single" w:sz="12" w:space="0" w:color="auto"/>
            </w:tcBorders>
          </w:tcPr>
          <w:p w14:paraId="2A530511" w14:textId="3DEE0AE0"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.3986</w:t>
            </w:r>
          </w:p>
        </w:tc>
        <w:tc>
          <w:tcPr>
            <w:tcW w:w="447" w:type="pct"/>
            <w:tcBorders>
              <w:top w:val="nil"/>
              <w:bottom w:val="single" w:sz="12" w:space="0" w:color="auto"/>
            </w:tcBorders>
          </w:tcPr>
          <w:p w14:paraId="4DF625DC" w14:textId="3F948F07" w:rsidR="00BF5792" w:rsidRPr="00F87517" w:rsidRDefault="00186622" w:rsidP="00684CEC">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162</w:t>
            </w:r>
          </w:p>
        </w:tc>
      </w:tr>
    </w:tbl>
    <w:p w14:paraId="63FFFD28" w14:textId="77777777" w:rsidR="00186622" w:rsidRPr="00186622" w:rsidRDefault="00186622" w:rsidP="00186622">
      <w:pPr>
        <w:ind w:firstLine="420"/>
        <w:rPr>
          <w:rFonts w:ascii="Times New Roman" w:eastAsia="SimSun" w:hAnsi="Times New Roman" w:cs="Times New Roman"/>
          <w:szCs w:val="24"/>
        </w:rPr>
      </w:pPr>
      <w:r w:rsidRPr="00186622">
        <w:rPr>
          <w:rFonts w:ascii="Times New Roman" w:eastAsia="SimSun" w:hAnsi="Times New Roman" w:cs="Times New Roman"/>
          <w:szCs w:val="24"/>
        </w:rPr>
        <w:t xml:space="preserve">When comparing the conclusions from this article to the results of my research, the </w:t>
      </w:r>
      <w:r w:rsidRPr="00186622">
        <w:rPr>
          <w:rFonts w:ascii="Times New Roman" w:eastAsia="SimSun" w:hAnsi="Times New Roman" w:cs="Times New Roman"/>
          <w:szCs w:val="24"/>
        </w:rPr>
        <w:lastRenderedPageBreak/>
        <w:t xml:space="preserve">importance of my research becomes apparent. This article appears to demonstrate how, when only looking at the most basic COVID-19 metrics (e.g. total cases and deaths) and considering government response qualitatively, one may choose the wrong countries to study more in-depth for new pandemic control policy creation. My research prevents such a problem by considering more COVID-19 data metrics to obtain a fuller picture of a country's COVID-19 outbreak severity. Additionally, by considering government response quantitatively, while also introducing the idea of risk tolerance, it produces a much clearer view of which country's government response is worth further study. </w:t>
      </w:r>
    </w:p>
    <w:p w14:paraId="6E9FC2F1" w14:textId="77777777" w:rsidR="00186622" w:rsidRPr="00186622" w:rsidRDefault="00186622" w:rsidP="00186622">
      <w:pPr>
        <w:ind w:firstLine="420"/>
        <w:rPr>
          <w:rFonts w:ascii="Times New Roman" w:eastAsia="SimSun" w:hAnsi="Times New Roman" w:cs="Times New Roman"/>
          <w:szCs w:val="24"/>
        </w:rPr>
      </w:pPr>
      <w:r w:rsidRPr="00186622">
        <w:rPr>
          <w:rFonts w:ascii="Times New Roman" w:eastAsia="SimSun" w:hAnsi="Times New Roman" w:cs="Times New Roman"/>
          <w:szCs w:val="24"/>
        </w:rPr>
        <w:t xml:space="preserve">Without my research, policy makers may be inclined to focus on Germany for new pandemic control policy. However, when examined quantitatively, Germany’s responses were remarkably similar, quantitatively when aggregated, compared to the United States. Additionally, none of the countries identified in this article were elite in the composite index or any of the subindexes. The only top 50 rankings in any index was New Zealand and Australia, who ranked 20th and 38th in Outbreak </w:t>
      </w:r>
      <w:proofErr w:type="gramStart"/>
      <w:r w:rsidRPr="00186622">
        <w:rPr>
          <w:rFonts w:ascii="Times New Roman" w:eastAsia="SimSun" w:hAnsi="Times New Roman" w:cs="Times New Roman"/>
          <w:szCs w:val="24"/>
        </w:rPr>
        <w:t>Severity</w:t>
      </w:r>
      <w:proofErr w:type="gramEnd"/>
      <w:r w:rsidRPr="00186622">
        <w:rPr>
          <w:rFonts w:ascii="Times New Roman" w:eastAsia="SimSun" w:hAnsi="Times New Roman" w:cs="Times New Roman"/>
          <w:szCs w:val="24"/>
        </w:rPr>
        <w:t xml:space="preserve"> respectively. In short, this article demonstrates how the absence of detailed quantitative analysis and an overreliance on qualitative inferences leads to misconceptions about which countries best handled the COVID-19 Pandemic. </w:t>
      </w:r>
    </w:p>
    <w:p w14:paraId="02068879" w14:textId="77777777" w:rsidR="00186622" w:rsidRPr="00186622" w:rsidRDefault="00186622" w:rsidP="00186622">
      <w:pPr>
        <w:ind w:firstLine="420"/>
        <w:rPr>
          <w:rFonts w:ascii="Times New Roman" w:eastAsia="SimSun" w:hAnsi="Times New Roman" w:cs="Times New Roman"/>
          <w:szCs w:val="24"/>
        </w:rPr>
      </w:pPr>
      <w:r w:rsidRPr="00186622">
        <w:rPr>
          <w:rFonts w:ascii="Times New Roman" w:eastAsia="SimSun" w:hAnsi="Times New Roman" w:cs="Times New Roman"/>
          <w:szCs w:val="24"/>
        </w:rPr>
        <w:t>Additionally, the takeaways from this article appears to heavily favor countries with closer cultural and economic ties to the western world. Despite that Africa, quantitatively speaking, was one of the best geographic regions to handle the COVID-19 Pandemic, not a single African country was included on this list. This article appears biased towards high income countries as every country it includes would be considered a developed country. Two countries that would be considered developing or under-developed: Eritrea and Vietnam, both vastly outperformed every country this article listed.</w:t>
      </w:r>
    </w:p>
    <w:p w14:paraId="067A04E9" w14:textId="056DDB9D" w:rsidR="00BF5792" w:rsidRDefault="00186622" w:rsidP="00186622">
      <w:pPr>
        <w:ind w:firstLine="420"/>
        <w:rPr>
          <w:rFonts w:ascii="Times New Roman" w:eastAsia="SimSun" w:hAnsi="Times New Roman" w:cs="Times New Roman"/>
          <w:szCs w:val="24"/>
        </w:rPr>
        <w:sectPr w:rsidR="00BF5792" w:rsidSect="00FF1E08">
          <w:headerReference w:type="default" r:id="rId21"/>
          <w:pgSz w:w="11906" w:h="16838"/>
          <w:pgMar w:top="1701" w:right="1701" w:bottom="1701" w:left="1701" w:header="1247" w:footer="1247" w:gutter="0"/>
          <w:cols w:space="425"/>
          <w:docGrid w:type="lines" w:linePitch="326"/>
        </w:sectPr>
      </w:pPr>
      <w:r w:rsidRPr="00186622">
        <w:rPr>
          <w:rFonts w:ascii="Times New Roman" w:eastAsia="SimSun" w:hAnsi="Times New Roman" w:cs="Times New Roman"/>
          <w:szCs w:val="24"/>
        </w:rPr>
        <w:t>Finally, it is important to acknowledge how China may not be getting its due credit for its handling of the COVID-19 Pandemic. Despite vastly outperforming every country included in this article, when speaking quantitatively, this article only credited China with having strong leadership during the COVID-19 Pandemic. Based on my research, China's entire pandemic response is worthy of future research in terms of future pandemic control policy. China was faced with, what may have been, the hardest challenge of any country in the world as the COVID-19 Pandemic originated in Wuhan. Thus, the fact that, according to my research, China had one of the best COVID-19 responses in the world highlights how they are not being given their due credit on the international stage</w:t>
      </w:r>
      <w:r>
        <w:rPr>
          <w:rFonts w:ascii="Times New Roman" w:eastAsia="SimSun" w:hAnsi="Times New Roman" w:cs="Times New Roman"/>
          <w:szCs w:val="24"/>
        </w:rPr>
        <w:t>.</w:t>
      </w:r>
    </w:p>
    <w:p w14:paraId="33E32CEC" w14:textId="164E3476" w:rsidR="00BF5792" w:rsidRPr="0041253A" w:rsidRDefault="0041253A" w:rsidP="004A1BF5">
      <w:pPr>
        <w:pStyle w:val="Heading1"/>
        <w:rPr>
          <w:rFonts w:eastAsia="SimSun" w:cs="Arial"/>
          <w:szCs w:val="24"/>
        </w:rPr>
      </w:pPr>
      <w:r w:rsidRPr="0041253A">
        <w:rPr>
          <w:rFonts w:eastAsia="SimSun" w:cs="Arial"/>
          <w:szCs w:val="24"/>
        </w:rPr>
        <w:lastRenderedPageBreak/>
        <w:t>CONCLUSIONS</w:t>
      </w:r>
    </w:p>
    <w:p w14:paraId="6AFE1357" w14:textId="076E421F" w:rsidR="00BF5792" w:rsidRDefault="0041253A" w:rsidP="0041253A">
      <w:pPr>
        <w:ind w:firstLine="420"/>
        <w:rPr>
          <w:rFonts w:ascii="Times New Roman" w:eastAsia="SimSun" w:hAnsi="Times New Roman" w:cs="Times New Roman"/>
          <w:szCs w:val="24"/>
        </w:rPr>
      </w:pPr>
      <w:r w:rsidRPr="0041253A">
        <w:rPr>
          <w:rFonts w:ascii="Times New Roman" w:eastAsia="SimSun" w:hAnsi="Times New Roman" w:cs="Times New Roman"/>
          <w:szCs w:val="24"/>
        </w:rPr>
        <w:t>In this section, I will discuss the possible conclusions that can be drawn from my research.</w:t>
      </w:r>
    </w:p>
    <w:p w14:paraId="13726743" w14:textId="35ADBC94" w:rsidR="00BF5792" w:rsidRPr="00D903A6" w:rsidRDefault="00D903A6" w:rsidP="00D903A6">
      <w:pPr>
        <w:pStyle w:val="Heading2"/>
        <w:rPr>
          <w:rFonts w:eastAsia="SimSun" w:cs="Arial"/>
          <w:szCs w:val="24"/>
        </w:rPr>
      </w:pPr>
      <w:r w:rsidRPr="00D903A6">
        <w:rPr>
          <w:rFonts w:eastAsia="SimSun" w:cs="Arial"/>
          <w:szCs w:val="24"/>
        </w:rPr>
        <w:t>GHS Rankings</w:t>
      </w:r>
    </w:p>
    <w:p w14:paraId="1214EB72" w14:textId="77777777"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The GHS Rankings did not prove to be a proper predictor of the COVID-19 outbreak severity in a country. When it came to key quantitative metrics (e.g. total cases, total deaths, case growth rate, death growth rate, etc.), across the six subindexes and the overall index, the correlations were either negligible or the opposite of expectation (e.g. a higher overall score was correlated with more cases). However, it is important to note that in other metrics (e.g. total tests, case submission rate, death submission rate, etc.) significant and relatively strong correlations were found in some of the indexes. Furthermore, when the countries were grouped categorically, these trends became more pronounced. </w:t>
      </w:r>
    </w:p>
    <w:p w14:paraId="5CAA0452" w14:textId="77777777"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Although they did not predict the pandemic outbreak severity, and often the inverse was found, concluding that the GHS Rankings are heavily flawed or useless may not be entirely correct. The evidence for this comes from the statistical analysis between the GHS Rankings and the Risk Tolerance metrics. Across many of the risk tolerance metrics, a high overall, health, prevention, and risk score had relatively strong correlation to having higher (worse) pandemic severity metrics before enacting strict lockdown controls. This correlation could possibly imply that country's with higher GHS Rankings (e.g. those that would be expected to perform better in a pandemic outbreak) delayed enacting strict measures because their healthcare system and other protocols were better prepared to handle a pandemic outbreak. This correlation is given further credence as the WHO Healthcare Index scores were often also inversely correlated with key pandemic severity metrics, except for total tests. </w:t>
      </w:r>
    </w:p>
    <w:p w14:paraId="7B4937FF" w14:textId="75565A34" w:rsid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Logically, it makes sense that delaying stricter control measures would lead to higher infection rates and more deaths. This would match up with the inverse correlations found between some GHS indexes and many of the case and death metrics. However, the fact that relatively strong correlations were found between test metrics and some GHS indexes and the WHO Healthcare Index would seemingly imply the healthcare systems and </w:t>
      </w:r>
      <w:r w:rsidRPr="00D903A6">
        <w:rPr>
          <w:rFonts w:ascii="Times New Roman" w:eastAsia="SimSun" w:hAnsi="Times New Roman" w:cs="Times New Roman"/>
          <w:szCs w:val="24"/>
        </w:rPr>
        <w:lastRenderedPageBreak/>
        <w:t>infrastructure in these countries were prepared and capable to handle a pandemic outbreak (which is what the GHS rankings measured). Thus, while the statement: the GHS Rankings were an insufficient predictor of pandemic outbreak severity is technically correct, it may be too simplistic to capture the entirety of the COVID-19 pandemic situation. Rather, through the analysis performed in my research, a more apt conclusion statement may be: country's with better GHS Rankings were more likely to delay the enactment of stricter control measures (possibly due to the knowledge of their advanced healthcare systems and infrastructure), which led to a more severe observable pandemic outbreak.</w:t>
      </w:r>
    </w:p>
    <w:p w14:paraId="78DA62BF" w14:textId="65699F2A" w:rsidR="00D903A6" w:rsidRPr="00D903A6" w:rsidRDefault="00D903A6" w:rsidP="00D903A6">
      <w:pPr>
        <w:pStyle w:val="Heading2"/>
        <w:rPr>
          <w:rFonts w:eastAsia="SimSun" w:cs="Arial"/>
          <w:szCs w:val="24"/>
        </w:rPr>
      </w:pPr>
      <w:r w:rsidRPr="00D903A6">
        <w:rPr>
          <w:rFonts w:eastAsia="SimSun" w:cs="Arial"/>
          <w:szCs w:val="24"/>
        </w:rPr>
        <w:t>Confounding Variables</w:t>
      </w:r>
    </w:p>
    <w:p w14:paraId="4E8DB41D" w14:textId="77777777"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The fact that the metrics I calculated and statistically evaluated found that median age was a confounding/predicting factor for the severity of a country's COVID-19 pandemic outbreak should serve as proof of the validity and usability of the metrics that were calculated and the subsequent analyses that were performed. This is because it has been well established that the COVID-19 virus effects the elderly significantly more than the younger members of the population \</w:t>
      </w:r>
      <w:proofErr w:type="spellStart"/>
      <w:r w:rsidRPr="00D903A6">
        <w:rPr>
          <w:rFonts w:ascii="Times New Roman" w:eastAsia="SimSun" w:hAnsi="Times New Roman" w:cs="Times New Roman"/>
          <w:szCs w:val="24"/>
        </w:rPr>
        <w:t>citep</w:t>
      </w:r>
      <w:proofErr w:type="spellEnd"/>
      <w:r w:rsidRPr="00D903A6">
        <w:rPr>
          <w:rFonts w:ascii="Times New Roman" w:eastAsia="SimSun" w:hAnsi="Times New Roman" w:cs="Times New Roman"/>
          <w:szCs w:val="24"/>
        </w:rPr>
        <w:t>{davies2020age}. Thus, it would make sense that the median age of a country would have some correlation to the overall severity of that country's pandemic outbreak (which my analyses found to be the case). Additionally, this would seem to be further supported by the fact that geographic regions with lower median ages (e.g. Africa, Western Asia, and Southern Asia) tended to have less severe pandemic outbreaks compared to regions with high median ages (e.g. North America and Europe).</w:t>
      </w:r>
    </w:p>
    <w:p w14:paraId="15A4AA46" w14:textId="77777777"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Another interesting confounding/predicting variable finding was Categorical Income Level. Significant differences between the outbreak severity, response severity, and risk tolerance metrics were found between countries with different categorical income levels. Due to the previous conclusions, the fact that higher categorical income levels were correlated with more severe pandemic outbreaks is not particularly new and significant. However, the fact that low- and high-income countries maintained strict and most strict lockdown measures shorter than lower middle and upper middle-income countries is interesting. This is because, it would seemingly imply that low-income countries were somewhat forced to have short lockdowns because of the inability to afford longer shutdowns and thus their response mirrored that of high-income countries who had short </w:t>
      </w:r>
      <w:r w:rsidRPr="00D903A6">
        <w:rPr>
          <w:rFonts w:ascii="Times New Roman" w:eastAsia="SimSun" w:hAnsi="Times New Roman" w:cs="Times New Roman"/>
          <w:szCs w:val="24"/>
        </w:rPr>
        <w:lastRenderedPageBreak/>
        <w:t>lockdowns due to their strong trust in their current health systems.</w:t>
      </w:r>
    </w:p>
    <w:p w14:paraId="62FAC42F" w14:textId="4A2E3874" w:rsid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Finally, the correlation between the Press Freedom Rankings, especially when it came to the categorical classification, were interesting. Firstly, it was found that, overall, countries with lower press freedom rankings had less severe pandemic outbreaks than countries with higher press freedom rankings. Secondly, it was found that countries with lower press freedom rankings also enacted stricter lockdown measures, and held them for longer, than countries with higher press freedom rankings. Although some might speculate that a possible reason as to why countries with lower press freedom scores had less severe pandemic outbreaks was because they just underreported their data (after all, it would make intuitive sense that a country with a less free press would be more likely to falsify their COVID-19 data) the fact that these countries also tended to enact strict lockdown policies earlier and longer provides a more grounded explanation. Although this relationship may become a more prominent discussion topic after the COVID-19 pandemic is over, it is important to note it does make sense based on the current available data.</w:t>
      </w:r>
    </w:p>
    <w:p w14:paraId="7D747CAC" w14:textId="0934C10B" w:rsidR="00D903A6" w:rsidRPr="00D903A6" w:rsidRDefault="00D903A6" w:rsidP="00D903A6">
      <w:pPr>
        <w:pStyle w:val="Heading2"/>
        <w:rPr>
          <w:rFonts w:eastAsia="SimSun" w:cs="Arial"/>
          <w:szCs w:val="24"/>
        </w:rPr>
      </w:pPr>
      <w:r w:rsidRPr="00D903A6">
        <w:rPr>
          <w:rFonts w:eastAsia="SimSun" w:cs="Arial"/>
          <w:szCs w:val="24"/>
        </w:rPr>
        <w:t>Country Profile</w:t>
      </w:r>
    </w:p>
    <w:p w14:paraId="3E04374A" w14:textId="6B06C9DC" w:rsid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Based upon the results of the statistical analyses that I conducted, I can construct a profile containing general characteristics that describe countries' that best handled the COVID-19 Pandemic. This profile, unlike the composite index, which is based on the calculated metrics, is more based on the relationships observed between the confounding metrics and the outbreak severity, response severity, and risk tolerance metrics. The profile is as follows:</w:t>
      </w:r>
    </w:p>
    <w:p w14:paraId="7E7ADFF9" w14:textId="2841CC69" w:rsidR="00D903A6" w:rsidRDefault="00D903A6" w:rsidP="00D903A6">
      <w:pPr>
        <w:pStyle w:val="ListParagraph"/>
        <w:numPr>
          <w:ilvl w:val="0"/>
          <w:numId w:val="11"/>
        </w:numPr>
        <w:ind w:firstLineChars="0"/>
        <w:rPr>
          <w:rFonts w:ascii="Times New Roman" w:eastAsia="SimSun" w:hAnsi="Times New Roman" w:cs="Times New Roman"/>
          <w:szCs w:val="24"/>
        </w:rPr>
      </w:pPr>
      <w:r>
        <w:rPr>
          <w:rFonts w:ascii="Times New Roman" w:eastAsia="SimSun" w:hAnsi="Times New Roman" w:cs="Times New Roman"/>
          <w:szCs w:val="24"/>
        </w:rPr>
        <w:t>Outbreak Severity</w:t>
      </w:r>
    </w:p>
    <w:p w14:paraId="7F4B8D6A" w14:textId="192F4925"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Country's with higher WHO Healthcare Scores and Median Ages correlated with more severe pandemic outbreaks.</w:t>
      </w:r>
    </w:p>
    <w:p w14:paraId="4615E15D" w14:textId="41B76EA5"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High income countries had more severe pandemic outbreaks than low income countries.</w:t>
      </w:r>
    </w:p>
    <w:p w14:paraId="351C7FAB" w14:textId="563EB02A"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North America, Europe, and Latin America had the most severe pandemic outbreaks while Africa, Southern Asia, Southeastern Asia, and Eastern Asia had the least severe pandemic outbreaks.</w:t>
      </w:r>
    </w:p>
    <w:p w14:paraId="3DF91ACB" w14:textId="6F8B8726"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Country’s with the worst press freedom scores had the least severe pandemic outbreaks.</w:t>
      </w:r>
    </w:p>
    <w:p w14:paraId="56CCB60A" w14:textId="11030B4E" w:rsidR="00D903A6" w:rsidRDefault="00D903A6" w:rsidP="00D903A6">
      <w:pPr>
        <w:pStyle w:val="ListParagraph"/>
        <w:numPr>
          <w:ilvl w:val="0"/>
          <w:numId w:val="11"/>
        </w:numPr>
        <w:ind w:firstLineChars="0"/>
        <w:rPr>
          <w:rFonts w:ascii="Times New Roman" w:eastAsia="SimSun" w:hAnsi="Times New Roman" w:cs="Times New Roman"/>
          <w:szCs w:val="24"/>
        </w:rPr>
      </w:pPr>
      <w:r>
        <w:rPr>
          <w:rFonts w:ascii="Times New Roman" w:eastAsia="SimSun" w:hAnsi="Times New Roman" w:cs="Times New Roman"/>
          <w:szCs w:val="24"/>
        </w:rPr>
        <w:lastRenderedPageBreak/>
        <w:t>Response Severity</w:t>
      </w:r>
    </w:p>
    <w:p w14:paraId="3CD55C12" w14:textId="12BFF34E"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High- and low-income countries maintained strict lockdowns for less time than lower middle and upper middle-income countries.</w:t>
      </w:r>
    </w:p>
    <w:p w14:paraId="68E5A9FC" w14:textId="24A53174"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North America and Europe took the longest to enact stricter lockdown measures.</w:t>
      </w:r>
    </w:p>
    <w:p w14:paraId="7066F798" w14:textId="58B946CA"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Africa and Southern Asia maintained strict lockdown measures for the shortest amount of time.</w:t>
      </w:r>
    </w:p>
    <w:p w14:paraId="56DD977C" w14:textId="56B9CAC9"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the worst press freedom rankings enacted the strictest lockdown policies for the longest amount of time.</w:t>
      </w:r>
    </w:p>
    <w:p w14:paraId="30A55CF5" w14:textId="07CCD362" w:rsidR="00D903A6" w:rsidRDefault="00D903A6" w:rsidP="00D903A6">
      <w:pPr>
        <w:pStyle w:val="ListParagraph"/>
        <w:numPr>
          <w:ilvl w:val="0"/>
          <w:numId w:val="11"/>
        </w:numPr>
        <w:ind w:firstLineChars="0"/>
        <w:rPr>
          <w:rFonts w:ascii="Times New Roman" w:eastAsia="SimSun" w:hAnsi="Times New Roman" w:cs="Times New Roman"/>
          <w:szCs w:val="24"/>
        </w:rPr>
      </w:pPr>
      <w:r>
        <w:rPr>
          <w:rFonts w:ascii="Times New Roman" w:eastAsia="SimSun" w:hAnsi="Times New Roman" w:cs="Times New Roman"/>
          <w:szCs w:val="24"/>
        </w:rPr>
        <w:t>Risk Tolerance</w:t>
      </w:r>
    </w:p>
    <w:p w14:paraId="57D60AC0" w14:textId="5C482758"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higher median ages and WHO healthcare scores enacted shutdowns latest (in relation to their observed pandemic outbreak severity).</w:t>
      </w:r>
    </w:p>
    <w:p w14:paraId="571A53AD" w14:textId="5C3350B8"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high income tended to enact strict lockdown measures latest.</w:t>
      </w:r>
    </w:p>
    <w:p w14:paraId="37AC8A19" w14:textId="722719B1"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high press freedom rankings enacted strict lockdown measures latest.</w:t>
      </w:r>
    </w:p>
    <w:p w14:paraId="61118F37" w14:textId="5CC51FF9"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Thus, the profile of a country that best handled the COVID-19 Pandemic outbreak would have a low WHO Healthcare Score, low median age, low income, and </w:t>
      </w:r>
      <w:proofErr w:type="gramStart"/>
      <w:r w:rsidRPr="00D903A6">
        <w:rPr>
          <w:rFonts w:ascii="Times New Roman" w:eastAsia="SimSun" w:hAnsi="Times New Roman" w:cs="Times New Roman"/>
          <w:szCs w:val="24"/>
        </w:rPr>
        <w:t>be located in</w:t>
      </w:r>
      <w:proofErr w:type="gramEnd"/>
      <w:r w:rsidRPr="00D903A6">
        <w:rPr>
          <w:rFonts w:ascii="Times New Roman" w:eastAsia="SimSun" w:hAnsi="Times New Roman" w:cs="Times New Roman"/>
          <w:szCs w:val="24"/>
        </w:rPr>
        <w:t xml:space="preserve"> Africa or Asia. However, it is important to discuss the limitations of such a profile. Throughout each of the statistical analyses involving confounding variables, more correlations could be drawn between categorical groups than the quantitative measures. This would indicate that, although the averages between categorical groups (like the ones defined in this country profile) are significant, there does exist variability within each categorical group. Therefore, just choosing a country that fits this profile is far from a guarantee that it is the best choice to model future pandemic control policy after. Rather, such a profile should only be used as a first step to potentially guide the usage of the composite and subindexes that have been calculated.</w:t>
      </w:r>
    </w:p>
    <w:p w14:paraId="19E0C04B" w14:textId="17E04B54" w:rsidR="00D903A6" w:rsidRPr="00D903A6" w:rsidRDefault="00D903A6" w:rsidP="00D903A6">
      <w:pPr>
        <w:pStyle w:val="Heading2"/>
        <w:rPr>
          <w:rFonts w:eastAsia="SimSun" w:cs="Arial"/>
          <w:szCs w:val="24"/>
        </w:rPr>
      </w:pPr>
      <w:r w:rsidRPr="00D903A6">
        <w:rPr>
          <w:rFonts w:eastAsia="SimSun" w:cs="Arial"/>
          <w:szCs w:val="24"/>
        </w:rPr>
        <w:t>Index Takeaways</w:t>
      </w:r>
    </w:p>
    <w:p w14:paraId="61F1900F" w14:textId="77777777" w:rsidR="004D7B89" w:rsidRPr="004D7B89" w:rsidRDefault="004D7B89" w:rsidP="004D7B89">
      <w:pPr>
        <w:ind w:firstLine="420"/>
        <w:rPr>
          <w:rFonts w:ascii="Times New Roman" w:eastAsia="SimSun" w:hAnsi="Times New Roman" w:cs="Times New Roman"/>
          <w:szCs w:val="24"/>
        </w:rPr>
      </w:pPr>
      <w:r w:rsidRPr="004D7B89">
        <w:rPr>
          <w:rFonts w:ascii="Times New Roman" w:eastAsia="SimSun" w:hAnsi="Times New Roman" w:cs="Times New Roman"/>
          <w:szCs w:val="24"/>
        </w:rPr>
        <w:t xml:space="preserve">Based off the sheer amount of calculated metrics and number of statistical analysis performed, it is necessary to create an index system, so the results of the research are useful and actionable. Furthermore, by creating a composite index composed of three </w:t>
      </w:r>
      <w:r w:rsidRPr="004D7B89">
        <w:rPr>
          <w:rFonts w:ascii="Times New Roman" w:eastAsia="SimSun" w:hAnsi="Times New Roman" w:cs="Times New Roman"/>
          <w:szCs w:val="24"/>
        </w:rPr>
        <w:lastRenderedPageBreak/>
        <w:t>main subindexes (outbreak severity, response severity, and risk tolerance) policy makers have the option to examine the results in more detail and weight the subindexes as they see appropriate. Although the current composite index provides and equally weighted and well-rounded of view of the pandemic and government response actions, if, for example, a policy maker only wished to know about the response severity of a given country, they can exclusive use the response severity subindex as a decision making tool.</w:t>
      </w:r>
    </w:p>
    <w:p w14:paraId="5D2F9770" w14:textId="77777777" w:rsidR="004D7B89" w:rsidRPr="004D7B89" w:rsidRDefault="004D7B89" w:rsidP="004D7B89">
      <w:pPr>
        <w:ind w:firstLine="420"/>
        <w:rPr>
          <w:rFonts w:ascii="Times New Roman" w:eastAsia="SimSun" w:hAnsi="Times New Roman" w:cs="Times New Roman"/>
          <w:szCs w:val="24"/>
        </w:rPr>
      </w:pPr>
      <w:r w:rsidRPr="004D7B89">
        <w:rPr>
          <w:rFonts w:ascii="Times New Roman" w:eastAsia="SimSun" w:hAnsi="Times New Roman" w:cs="Times New Roman"/>
          <w:szCs w:val="24"/>
        </w:rPr>
        <w:t>Additionally, it is imperative to put the results of the indexes in context. These indexes purely rank countries on a relative and absolute manner. Thus, the index is most appropriately used as an ordinal tool rather than an integer or ratio tool. For example, in the composite index France scored a 0.5242 and the USA scored a .5049. A proper takeaway could be ``overall, the USA handled the COVID-19 pandemic outbreak worse than France'' (an ordinal takeaway). The interval takeaway, ``the USA handled the COVID-19 Pandemic Outbreak 0.0193 points worse than France'', while correct, lacks meaning because the index is unitless. Accordingly, a ratio-based comparison, like ``the USA handled the COVID-19 Pandemic 3.75\% worse than France'', would be an inappropriate conclusion.</w:t>
      </w:r>
    </w:p>
    <w:p w14:paraId="00AE6F81" w14:textId="7EC6E73C" w:rsidR="00D903A6" w:rsidRDefault="004D7B89" w:rsidP="004D7B89">
      <w:pPr>
        <w:ind w:firstLine="420"/>
        <w:rPr>
          <w:rFonts w:ascii="Times New Roman" w:eastAsia="SimSun" w:hAnsi="Times New Roman" w:cs="Times New Roman"/>
          <w:szCs w:val="24"/>
        </w:rPr>
      </w:pPr>
      <w:r w:rsidRPr="004D7B89">
        <w:rPr>
          <w:rFonts w:ascii="Times New Roman" w:eastAsia="SimSun" w:hAnsi="Times New Roman" w:cs="Times New Roman"/>
          <w:szCs w:val="24"/>
        </w:rPr>
        <w:t>The indexes themselves have enough parity for practical use. The composite index ranges from .3490 to .8577, the outbreak severity index ranges from .3776 to .9159, the response severity index ranges from .2039 to .7720, and the risk tolerance index ranges from .1298 to .9997. Furthermore, the results of the sub-indexes make intuitive enough sense for their results to be trusted. For the outbreak severity, both the USA and Brazil (who have been noted for severe outbreaks) ranked 170 and 169 respectively (out of 174). For the response severity index, Japan (who has been noted for less severe government response and lockdowns) was 172 (out of 174) and China (who has been noted for having strict lockdowns) was 2 (out of 174). For the risk tolerance index, Sweden (who was noted as willing to have little government action as the first pandemic outbreak began) was 163 (out of 174).</w:t>
      </w:r>
    </w:p>
    <w:p w14:paraId="01F3992D" w14:textId="6837C48D" w:rsidR="00DB755F" w:rsidRPr="00513E88" w:rsidRDefault="00DB755F" w:rsidP="00DB755F">
      <w:pPr>
        <w:pStyle w:val="Heading2"/>
        <w:rPr>
          <w:rFonts w:eastAsia="SimSun" w:cs="Arial"/>
          <w:szCs w:val="24"/>
        </w:rPr>
      </w:pPr>
      <w:r w:rsidRPr="00DB755F">
        <w:rPr>
          <w:rFonts w:eastAsia="SimSun" w:cs="Arial"/>
          <w:szCs w:val="24"/>
        </w:rPr>
        <w:t>Contributions</w:t>
      </w:r>
    </w:p>
    <w:p w14:paraId="075BDC9B" w14:textId="10A8BE9F" w:rsidR="00613D39" w:rsidRDefault="00513E88" w:rsidP="00513E88">
      <w:pPr>
        <w:ind w:firstLine="420"/>
        <w:rPr>
          <w:rFonts w:ascii="Times New Roman" w:eastAsia="SimSun" w:hAnsi="Times New Roman" w:cs="Times New Roman"/>
          <w:szCs w:val="24"/>
        </w:rPr>
      </w:pPr>
      <w:r>
        <w:rPr>
          <w:rFonts w:ascii="Times New Roman" w:eastAsia="SimSun" w:hAnsi="Times New Roman" w:cs="Times New Roman"/>
          <w:szCs w:val="24"/>
        </w:rPr>
        <w:t>In terms of the overall research on this topic, my research contributed the following:</w:t>
      </w:r>
    </w:p>
    <w:p w14:paraId="34A59255" w14:textId="10F72FBC"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It is the first work that explicitly created a composite index or ranking system that quantitatively described every country’s handling of the COVID-19 Pandemic.</w:t>
      </w:r>
    </w:p>
    <w:p w14:paraId="75EEFAC9" w14:textId="5A3D2EF7"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lastRenderedPageBreak/>
        <w:t>By analyzing every country, it has resulted in a generalized profile that summarized the characteristics of country’s that best handled the COVID-19 Pandemic.</w:t>
      </w:r>
    </w:p>
    <w:p w14:paraId="783FAA92" w14:textId="3B7E3B19"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The utilization of a longer timeframe (January 2020 to December 2020) allowed for a more complete view of every country’s handling of the COVID-19 Pandemic to be created.</w:t>
      </w:r>
    </w:p>
    <w:p w14:paraId="390E1363" w14:textId="1ADD35DC"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The methodology on how to derive advanced metrics from every country’s COVID-19 data introduced a biased minimized approach to do so while working on every country’s data.</w:t>
      </w:r>
    </w:p>
    <w:p w14:paraId="630D1CA3" w14:textId="44762B3E" w:rsidR="00513E88" w:rsidRP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 xml:space="preserve">The calculation of risk tolerance metrics is unique and captures another important lens in which pandemic policy can be viewed and measured. </w:t>
      </w:r>
    </w:p>
    <w:p w14:paraId="0A9852AF" w14:textId="77777777" w:rsidR="00513E88" w:rsidRDefault="00513E88" w:rsidP="00DB755F">
      <w:pPr>
        <w:rPr>
          <w:rFonts w:ascii="Times New Roman" w:eastAsia="SimSun" w:hAnsi="Times New Roman" w:cs="Times New Roman"/>
          <w:szCs w:val="24"/>
        </w:rPr>
      </w:pPr>
    </w:p>
    <w:p w14:paraId="1320E63F" w14:textId="6A2AE4CC" w:rsidR="00513E88" w:rsidRDefault="00513E88" w:rsidP="00DB755F">
      <w:pPr>
        <w:rPr>
          <w:rFonts w:ascii="Times New Roman" w:eastAsia="SimSun" w:hAnsi="Times New Roman" w:cs="Times New Roman"/>
          <w:szCs w:val="24"/>
        </w:rPr>
        <w:sectPr w:rsidR="00513E88" w:rsidSect="00FF1E08">
          <w:headerReference w:type="default" r:id="rId22"/>
          <w:pgSz w:w="11906" w:h="16838"/>
          <w:pgMar w:top="1701" w:right="1701" w:bottom="1701" w:left="1701" w:header="1247" w:footer="1247" w:gutter="0"/>
          <w:cols w:space="425"/>
          <w:docGrid w:type="lines" w:linePitch="326"/>
        </w:sectPr>
      </w:pPr>
    </w:p>
    <w:p w14:paraId="4095F6B2" w14:textId="200140AD" w:rsidR="00DB755F" w:rsidRDefault="00DB755F" w:rsidP="00DB755F">
      <w:pPr>
        <w:pStyle w:val="Heading1"/>
        <w:rPr>
          <w:rFonts w:ascii="Times New Roman" w:eastAsia="SimSun" w:hAnsi="Times New Roman" w:cs="Times New Roman"/>
          <w:szCs w:val="24"/>
        </w:rPr>
      </w:pPr>
      <w:r>
        <w:rPr>
          <w:rFonts w:ascii="Times New Roman" w:eastAsia="SimSun" w:hAnsi="Times New Roman" w:cs="Times New Roman"/>
          <w:szCs w:val="24"/>
        </w:rPr>
        <w:lastRenderedPageBreak/>
        <w:t>FUTURE WORK</w:t>
      </w:r>
    </w:p>
    <w:p w14:paraId="6B1AFB4C" w14:textId="58B3FDF5" w:rsidR="00DB755F" w:rsidRPr="00DB755F" w:rsidRDefault="00DB755F" w:rsidP="00DB755F">
      <w:pPr>
        <w:ind w:firstLine="420"/>
        <w:rPr>
          <w:rFonts w:ascii="Times New Roman" w:hAnsi="Times New Roman" w:cs="Times New Roman"/>
        </w:rPr>
      </w:pPr>
      <w:r w:rsidRPr="00DB755F">
        <w:rPr>
          <w:rFonts w:ascii="Times New Roman" w:hAnsi="Times New Roman" w:cs="Times New Roman"/>
        </w:rPr>
        <w:t>In this section, topics for future research are discussed and how they relate to the research conducted.</w:t>
      </w:r>
    </w:p>
    <w:p w14:paraId="2726DFE9" w14:textId="254013BE" w:rsidR="00DB755F" w:rsidRDefault="00DB755F" w:rsidP="00DB755F">
      <w:pPr>
        <w:pStyle w:val="Heading2"/>
        <w:rPr>
          <w:rFonts w:ascii="Times New Roman" w:eastAsia="SimSun" w:hAnsi="Times New Roman" w:cs="Times New Roman"/>
          <w:szCs w:val="24"/>
        </w:rPr>
      </w:pPr>
      <w:r>
        <w:rPr>
          <w:rFonts w:ascii="Times New Roman" w:eastAsia="SimSun" w:hAnsi="Times New Roman" w:cs="Times New Roman"/>
          <w:szCs w:val="24"/>
        </w:rPr>
        <w:t>Incorporating Vaccine Distribution</w:t>
      </w:r>
    </w:p>
    <w:p w14:paraId="264236A4" w14:textId="705B8581" w:rsidR="00DB755F" w:rsidRDefault="00DB755F" w:rsidP="00DB755F">
      <w:pPr>
        <w:ind w:firstLine="420"/>
        <w:rPr>
          <w:rFonts w:ascii="Times New Roman" w:eastAsia="SimSun" w:hAnsi="Times New Roman" w:cs="Times New Roman"/>
          <w:szCs w:val="24"/>
        </w:rPr>
      </w:pPr>
      <w:r w:rsidRPr="00DB755F">
        <w:rPr>
          <w:rFonts w:ascii="Times New Roman" w:eastAsia="SimSun" w:hAnsi="Times New Roman" w:cs="Times New Roman"/>
          <w:szCs w:val="24"/>
        </w:rPr>
        <w:t xml:space="preserve">For my research, I stopped raw data collection on December 31, 2020 as that is approximately when vaccine distribution began in some countries on a large scale. I primarily wanted to focus on how countries handled the pandemic outbreak and will be vital in formulating policy to combat the next pandemic outbreak. However, vaccine distribution will prove pivotal in allowing countries to truly return to normal operation like before the COVID-19 Pandemic. Furthermore, the uneven distribution of COVID-19 vaccines will likely make this another important issue to consider. UN Secretary-General António Guterres has remarked, </w:t>
      </w:r>
      <w:r>
        <w:rPr>
          <w:rFonts w:ascii="Times New Roman" w:eastAsia="SimSun" w:hAnsi="Times New Roman" w:cs="Times New Roman"/>
          <w:szCs w:val="24"/>
        </w:rPr>
        <w:t>“j</w:t>
      </w:r>
      <w:r w:rsidRPr="00DB755F">
        <w:rPr>
          <w:rFonts w:ascii="Times New Roman" w:eastAsia="SimSun" w:hAnsi="Times New Roman" w:cs="Times New Roman"/>
          <w:szCs w:val="24"/>
        </w:rPr>
        <w:t>ust 10 countries have administered 75 per cent of all COVID-19 vaccines.  Meanwhile, more than 130 countries have not received a single dose</w:t>
      </w:r>
      <w:r>
        <w:rPr>
          <w:rFonts w:ascii="Times New Roman" w:eastAsia="SimSun" w:hAnsi="Times New Roman" w:cs="Times New Roman"/>
          <w:szCs w:val="24"/>
        </w:rPr>
        <w:t xml:space="preserve">” </w:t>
      </w:r>
      <w:sdt>
        <w:sdtPr>
          <w:rPr>
            <w:rFonts w:ascii="Times New Roman" w:eastAsia="SimSun" w:hAnsi="Times New Roman" w:cs="Times New Roman"/>
            <w:szCs w:val="24"/>
          </w:rPr>
          <w:id w:val="34368161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noauthor_covid-19_2021 \l 1033 </w:instrText>
          </w:r>
          <w:r>
            <w:rPr>
              <w:rFonts w:ascii="Times New Roman" w:eastAsia="SimSun" w:hAnsi="Times New Roman" w:cs="Times New Roman"/>
              <w:szCs w:val="24"/>
            </w:rPr>
            <w:fldChar w:fldCharType="separate"/>
          </w:r>
          <w:r w:rsidRPr="00DB755F">
            <w:rPr>
              <w:rFonts w:ascii="Times New Roman" w:eastAsia="SimSun" w:hAnsi="Times New Roman" w:cs="Times New Roman"/>
              <w:noProof/>
              <w:szCs w:val="24"/>
            </w:rPr>
            <w:t>(UN News, 2021)</w:t>
          </w:r>
          <w:r>
            <w:rPr>
              <w:rFonts w:ascii="Times New Roman" w:eastAsia="SimSun" w:hAnsi="Times New Roman" w:cs="Times New Roman"/>
              <w:szCs w:val="24"/>
            </w:rPr>
            <w:fldChar w:fldCharType="end"/>
          </w:r>
        </w:sdtContent>
      </w:sdt>
      <w:r w:rsidRPr="00DB755F">
        <w:rPr>
          <w:rFonts w:ascii="Times New Roman" w:eastAsia="SimSun" w:hAnsi="Times New Roman" w:cs="Times New Roman"/>
          <w:szCs w:val="24"/>
        </w:rPr>
        <w:t xml:space="preserve">. The effects of this, and how other countries who have not reached herd immunity respond after other countries have, will also be important to consider. It is likely a range of responses, from a country without herd immunity lifting all restrictions to countries with herd immunity to maintaining all restrictions, are possible and can be quantified into a relative attractiveness ranking. Thus, vaccine distribution will likely prove to be a whole different research </w:t>
      </w:r>
      <w:proofErr w:type="gramStart"/>
      <w:r w:rsidRPr="00DB755F">
        <w:rPr>
          <w:rFonts w:ascii="Times New Roman" w:eastAsia="SimSun" w:hAnsi="Times New Roman" w:cs="Times New Roman"/>
          <w:szCs w:val="24"/>
        </w:rPr>
        <w:t>problem in itself</w:t>
      </w:r>
      <w:proofErr w:type="gramEnd"/>
      <w:r w:rsidRPr="00DB755F">
        <w:rPr>
          <w:rFonts w:ascii="Times New Roman" w:eastAsia="SimSun" w:hAnsi="Times New Roman" w:cs="Times New Roman"/>
          <w:szCs w:val="24"/>
        </w:rPr>
        <w:t>.</w:t>
      </w:r>
    </w:p>
    <w:p w14:paraId="3B9B5B18" w14:textId="2FA88DB5" w:rsidR="00DB755F" w:rsidRDefault="00DB755F" w:rsidP="00DB755F">
      <w:pPr>
        <w:pStyle w:val="Heading2"/>
        <w:rPr>
          <w:rFonts w:ascii="Times New Roman" w:eastAsia="SimSun" w:hAnsi="Times New Roman" w:cs="Times New Roman"/>
          <w:szCs w:val="24"/>
        </w:rPr>
      </w:pPr>
      <w:r>
        <w:rPr>
          <w:rFonts w:ascii="Times New Roman" w:eastAsia="SimSun" w:hAnsi="Times New Roman" w:cs="Times New Roman"/>
          <w:szCs w:val="24"/>
        </w:rPr>
        <w:t>Industry Specific Applications</w:t>
      </w:r>
    </w:p>
    <w:p w14:paraId="46C94A42" w14:textId="4B25D1E9" w:rsidR="00DB755F" w:rsidRPr="00DB755F" w:rsidRDefault="00DB755F" w:rsidP="00DB755F">
      <w:pPr>
        <w:ind w:firstLine="420"/>
        <w:rPr>
          <w:rFonts w:ascii="Times New Roman" w:eastAsia="SimSun" w:hAnsi="Times New Roman" w:cs="Times New Roman"/>
          <w:szCs w:val="24"/>
        </w:rPr>
      </w:pPr>
      <w:r w:rsidRPr="00DB755F">
        <w:rPr>
          <w:rFonts w:ascii="Times New Roman" w:eastAsia="SimSun" w:hAnsi="Times New Roman" w:cs="Times New Roman"/>
          <w:szCs w:val="24"/>
        </w:rPr>
        <w:t xml:space="preserve">The indexes I calculated were relative in nature and although they allow for important conclusions to be drawn and can be use actionably, they come with limitations. Because they are relative in natures, their application in specific industries, as opposed to being a starting point for policy research, is limited. However, if the indexes were able to be tied to direct data, these limitations could be overcome. For example, a company who was looking to geographically diversify their supply chain to combat the risk of a future pandemic outbreak may find my research interesting. If they were able to tie their company's data directly into my indexes, tangible and actionable geographic supply chain </w:t>
      </w:r>
      <w:r w:rsidRPr="00DB755F">
        <w:rPr>
          <w:rFonts w:ascii="Times New Roman" w:eastAsia="SimSun" w:hAnsi="Times New Roman" w:cs="Times New Roman"/>
          <w:szCs w:val="24"/>
        </w:rPr>
        <w:lastRenderedPageBreak/>
        <w:t>diversification decisions could be made. However, such research may have difficulty occurring academically due to large companies' general sensitivity with sharing such intimate data publicly. Thus, this avenue of research is much more likely to take place internally.</w:t>
      </w:r>
    </w:p>
    <w:sectPr w:rsidR="00DB755F" w:rsidRPr="00DB755F" w:rsidSect="00FF1E08">
      <w:headerReference w:type="default" r:id="rId23"/>
      <w:pgSz w:w="11906" w:h="16838"/>
      <w:pgMar w:top="1701" w:right="1701" w:bottom="1701" w:left="1701" w:header="1247" w:footer="124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D5771" w14:textId="77777777" w:rsidR="00AE0533" w:rsidRDefault="00AE0533" w:rsidP="00FF1E08">
      <w:pPr>
        <w:spacing w:line="240" w:lineRule="auto"/>
      </w:pPr>
      <w:r>
        <w:separator/>
      </w:r>
    </w:p>
  </w:endnote>
  <w:endnote w:type="continuationSeparator" w:id="0">
    <w:p w14:paraId="2D04000E" w14:textId="77777777" w:rsidR="00AE0533" w:rsidRDefault="00AE0533" w:rsidP="00FF1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0259521"/>
      <w:docPartObj>
        <w:docPartGallery w:val="Page Numbers (Bottom of Page)"/>
        <w:docPartUnique/>
      </w:docPartObj>
    </w:sdtPr>
    <w:sdtContent>
      <w:p w14:paraId="0A666A40" w14:textId="4CFBAC05" w:rsidR="00964E53" w:rsidRDefault="00964E53" w:rsidP="00BE371A">
        <w:pPr>
          <w:pStyle w:val="Footer"/>
          <w:tabs>
            <w:tab w:val="clear" w:pos="4153"/>
            <w:tab w:val="clear" w:pos="8306"/>
          </w:tabs>
          <w:spacing w:line="240" w:lineRule="auto"/>
          <w:jc w:val="center"/>
        </w:pPr>
        <w:r w:rsidRPr="00FF1E08">
          <w:rPr>
            <w:rFonts w:ascii="Times New Roman" w:hAnsi="Times New Roman" w:cs="Times New Roman"/>
            <w:sz w:val="21"/>
            <w:szCs w:val="21"/>
          </w:rPr>
          <w:fldChar w:fldCharType="begin"/>
        </w:r>
        <w:r w:rsidRPr="00FF1E08">
          <w:rPr>
            <w:rFonts w:ascii="Times New Roman" w:hAnsi="Times New Roman" w:cs="Times New Roman"/>
            <w:sz w:val="21"/>
            <w:szCs w:val="21"/>
          </w:rPr>
          <w:instrText>PAGE   \* MERGEFORMAT</w:instrText>
        </w:r>
        <w:r w:rsidRPr="00FF1E08">
          <w:rPr>
            <w:rFonts w:ascii="Times New Roman" w:hAnsi="Times New Roman" w:cs="Times New Roman"/>
            <w:sz w:val="21"/>
            <w:szCs w:val="21"/>
          </w:rPr>
          <w:fldChar w:fldCharType="separate"/>
        </w:r>
        <w:r w:rsidRPr="00415ED0">
          <w:rPr>
            <w:rFonts w:ascii="Times New Roman" w:hAnsi="Times New Roman" w:cs="Times New Roman"/>
            <w:noProof/>
            <w:sz w:val="21"/>
            <w:szCs w:val="21"/>
            <w:lang w:val="zh-CN"/>
          </w:rPr>
          <w:t>2</w:t>
        </w:r>
        <w:r w:rsidRPr="00FF1E08">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E1A1A" w14:textId="77777777" w:rsidR="00AE0533" w:rsidRDefault="00AE0533" w:rsidP="00FF1E08">
      <w:pPr>
        <w:spacing w:line="240" w:lineRule="auto"/>
      </w:pPr>
      <w:r>
        <w:separator/>
      </w:r>
    </w:p>
  </w:footnote>
  <w:footnote w:type="continuationSeparator" w:id="0">
    <w:p w14:paraId="512B33EB" w14:textId="77777777" w:rsidR="00AE0533" w:rsidRDefault="00AE0533" w:rsidP="00FF1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F624E" w14:textId="11BFE4D9" w:rsidR="00964E53" w:rsidRPr="00FF1E08" w:rsidRDefault="00964E53"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1 </w:t>
    </w:r>
    <w:r>
      <w:rPr>
        <w:rFonts w:ascii="Times New Roman" w:hAnsi="Times New Roman" w:cs="Times New Roman"/>
        <w:sz w:val="21"/>
        <w:szCs w:val="21"/>
      </w:rPr>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4D43F" w14:textId="02B0354D" w:rsidR="00964E53" w:rsidRPr="00FF1E08" w:rsidRDefault="00964E53"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2</w:t>
    </w:r>
    <w:r w:rsidRPr="00FF1E08">
      <w:rPr>
        <w:rFonts w:ascii="Times New Roman" w:hAnsi="Times New Roman" w:cs="Times New Roman"/>
        <w:sz w:val="21"/>
        <w:szCs w:val="21"/>
      </w:rPr>
      <w:t xml:space="preserve"> </w:t>
    </w:r>
    <w:r>
      <w:rPr>
        <w:rFonts w:ascii="Times New Roman" w:hAnsi="Times New Roman" w:cs="Times New Roman"/>
        <w:sz w:val="21"/>
        <w:szCs w:val="21"/>
      </w:rPr>
      <w:t>LITERATURE REVIEW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DD3F7" w14:textId="4EF6CC7C" w:rsidR="00964E53" w:rsidRPr="00FF1E08" w:rsidRDefault="00964E53"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sidR="00A6793C">
      <w:rPr>
        <w:rFonts w:ascii="Times New Roman" w:hAnsi="Times New Roman" w:cs="Times New Roman"/>
        <w:sz w:val="21"/>
        <w:szCs w:val="21"/>
      </w:rPr>
      <w:t>3</w:t>
    </w:r>
    <w:r w:rsidRPr="00FF1E08">
      <w:rPr>
        <w:rFonts w:ascii="Times New Roman" w:hAnsi="Times New Roman" w:cs="Times New Roman"/>
        <w:sz w:val="21"/>
        <w:szCs w:val="21"/>
      </w:rPr>
      <w:t xml:space="preserve"> </w:t>
    </w:r>
    <w:r>
      <w:rPr>
        <w:rFonts w:ascii="Times New Roman" w:hAnsi="Times New Roman" w:cs="Times New Roman"/>
        <w:sz w:val="21"/>
        <w:szCs w:val="21"/>
      </w:rPr>
      <w:t>METHODS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9C663" w14:textId="7CF2494B" w:rsidR="00964E53" w:rsidRPr="00FF1E08" w:rsidRDefault="00964E53"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sidR="00A6793C">
      <w:rPr>
        <w:rFonts w:ascii="Times New Roman" w:hAnsi="Times New Roman" w:cs="Times New Roman"/>
        <w:sz w:val="21"/>
        <w:szCs w:val="21"/>
      </w:rPr>
      <w:t>4</w:t>
    </w:r>
    <w:r w:rsidRPr="00FF1E08">
      <w:rPr>
        <w:rFonts w:ascii="Times New Roman" w:hAnsi="Times New Roman" w:cs="Times New Roman"/>
        <w:sz w:val="21"/>
        <w:szCs w:val="21"/>
      </w:rPr>
      <w:t xml:space="preserve"> </w:t>
    </w:r>
    <w:r w:rsidR="00BF5792">
      <w:rPr>
        <w:rFonts w:ascii="Times New Roman" w:hAnsi="Times New Roman" w:cs="Times New Roman"/>
        <w:sz w:val="21"/>
        <w:szCs w:val="21"/>
      </w:rPr>
      <w:t>RESULTS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1D8DB" w14:textId="38F57E5B" w:rsidR="00BF5792" w:rsidRPr="00FF1E08" w:rsidRDefault="00BF5792"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sidR="00A6793C">
      <w:rPr>
        <w:rFonts w:ascii="Times New Roman" w:hAnsi="Times New Roman" w:cs="Times New Roman"/>
        <w:sz w:val="21"/>
        <w:szCs w:val="21"/>
      </w:rPr>
      <w:t>5</w:t>
    </w:r>
    <w:r w:rsidRPr="00FF1E08">
      <w:rPr>
        <w:rFonts w:ascii="Times New Roman" w:hAnsi="Times New Roman" w:cs="Times New Roman"/>
        <w:sz w:val="21"/>
        <w:szCs w:val="21"/>
      </w:rPr>
      <w:t xml:space="preserve"> </w:t>
    </w:r>
    <w:r>
      <w:rPr>
        <w:rFonts w:ascii="Times New Roman" w:hAnsi="Times New Roman" w:cs="Times New Roman"/>
        <w:sz w:val="21"/>
        <w:szCs w:val="21"/>
      </w:rPr>
      <w:t>CONCLUSIONS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71A32" w14:textId="67F7A0C6" w:rsidR="00DB755F" w:rsidRPr="00FF1E08" w:rsidRDefault="00DB755F"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sidR="00A6793C">
      <w:rPr>
        <w:rFonts w:ascii="Times New Roman" w:hAnsi="Times New Roman" w:cs="Times New Roman"/>
        <w:sz w:val="21"/>
        <w:szCs w:val="21"/>
      </w:rPr>
      <w:t>6</w:t>
    </w:r>
    <w:r w:rsidRPr="00FF1E08">
      <w:rPr>
        <w:rFonts w:ascii="Times New Roman" w:hAnsi="Times New Roman" w:cs="Times New Roman"/>
        <w:sz w:val="21"/>
        <w:szCs w:val="21"/>
      </w:rPr>
      <w:t xml:space="preserve"> </w:t>
    </w:r>
    <w:r>
      <w:rPr>
        <w:rFonts w:ascii="Times New Roman" w:hAnsi="Times New Roman" w:cs="Times New Roman"/>
        <w:sz w:val="21"/>
        <w:szCs w:val="21"/>
      </w:rPr>
      <w:t>FUTURE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1076C"/>
    <w:multiLevelType w:val="hybridMultilevel"/>
    <w:tmpl w:val="B134B1F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716589D"/>
    <w:multiLevelType w:val="multilevel"/>
    <w:tmpl w:val="499C63A0"/>
    <w:lvl w:ilvl="0">
      <w:start w:val="1"/>
      <w:numFmt w:val="decimal"/>
      <w:pStyle w:val="Heading1"/>
      <w:suff w:val="space"/>
      <w:lvlText w:val="CHAPTER %1"/>
      <w:lvlJc w:val="left"/>
      <w:pPr>
        <w:ind w:left="0" w:firstLine="0"/>
      </w:pPr>
      <w:rPr>
        <w:rFonts w:ascii="Arial" w:eastAsia="SimHei" w:hAnsi="Arial" w:hint="default"/>
        <w:b/>
        <w:i w:val="0"/>
        <w:sz w:val="32"/>
      </w:rPr>
    </w:lvl>
    <w:lvl w:ilvl="1">
      <w:start w:val="1"/>
      <w:numFmt w:val="decimal"/>
      <w:pStyle w:val="Heading2"/>
      <w:suff w:val="space"/>
      <w:lvlText w:val="%1.%2"/>
      <w:lvlJc w:val="left"/>
      <w:pPr>
        <w:ind w:left="0" w:firstLine="0"/>
      </w:pPr>
      <w:rPr>
        <w:rFonts w:ascii="Arial" w:eastAsia="SimHei" w:hAnsi="Arial" w:hint="default"/>
        <w:b/>
        <w:i w:val="0"/>
        <w:sz w:val="28"/>
      </w:rPr>
    </w:lvl>
    <w:lvl w:ilvl="2">
      <w:start w:val="1"/>
      <w:numFmt w:val="decimal"/>
      <w:pStyle w:val="Heading3"/>
      <w:suff w:val="space"/>
      <w:lvlText w:val="%1.%2.%3"/>
      <w:lvlJc w:val="left"/>
      <w:pPr>
        <w:ind w:left="0" w:firstLine="0"/>
      </w:pPr>
      <w:rPr>
        <w:rFonts w:ascii="Arial" w:eastAsia="SimHei" w:hAnsi="Arial" w:hint="default"/>
        <w:b/>
        <w:i w:val="0"/>
        <w:sz w:val="26"/>
      </w:rPr>
    </w:lvl>
    <w:lvl w:ilvl="3">
      <w:start w:val="1"/>
      <w:numFmt w:val="decimal"/>
      <w:pStyle w:val="Heading4"/>
      <w:suff w:val="space"/>
      <w:lvlText w:val="%1.%2.%3.%4"/>
      <w:lvlJc w:val="left"/>
      <w:pPr>
        <w:ind w:left="0" w:firstLine="0"/>
      </w:pPr>
      <w:rPr>
        <w:rFonts w:ascii="Arial" w:eastAsia="SimHei" w:hAnsi="Arial" w:hint="default"/>
        <w:b/>
        <w:i w:val="0"/>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BFB1938"/>
    <w:multiLevelType w:val="hybridMultilevel"/>
    <w:tmpl w:val="43DCB6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302E1F9B"/>
    <w:multiLevelType w:val="hybridMultilevel"/>
    <w:tmpl w:val="53B223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3E7B412D"/>
    <w:multiLevelType w:val="hybridMultilevel"/>
    <w:tmpl w:val="4B847B2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4A3E6C78"/>
    <w:multiLevelType w:val="hybridMultilevel"/>
    <w:tmpl w:val="E9D29A60"/>
    <w:lvl w:ilvl="0" w:tplc="BE5EC096">
      <w:start w:val="1"/>
      <w:numFmt w:val="decimalEnclosedCircle"/>
      <w:lvlText w:val="%1"/>
      <w:lvlJc w:val="left"/>
      <w:pPr>
        <w:ind w:left="435" w:hanging="435"/>
      </w:pPr>
      <w:rPr>
        <w:rFonts w:ascii="Times New Roman" w:eastAsia="SimSu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E5B2C"/>
    <w:multiLevelType w:val="hybridMultilevel"/>
    <w:tmpl w:val="BE9CEA1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4B4A0CBC"/>
    <w:multiLevelType w:val="hybridMultilevel"/>
    <w:tmpl w:val="51327E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4EEB414D"/>
    <w:multiLevelType w:val="hybridMultilevel"/>
    <w:tmpl w:val="B298F05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5F075B33"/>
    <w:multiLevelType w:val="hybridMultilevel"/>
    <w:tmpl w:val="EBB0748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6B2B1303"/>
    <w:multiLevelType w:val="hybridMultilevel"/>
    <w:tmpl w:val="3524F39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6BD755B3"/>
    <w:multiLevelType w:val="hybridMultilevel"/>
    <w:tmpl w:val="FCC8266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77B10B01"/>
    <w:multiLevelType w:val="hybridMultilevel"/>
    <w:tmpl w:val="ADC024A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7E346420"/>
    <w:multiLevelType w:val="hybridMultilevel"/>
    <w:tmpl w:val="D996EE82"/>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5"/>
  </w:num>
  <w:num w:numId="3">
    <w:abstractNumId w:val="10"/>
  </w:num>
  <w:num w:numId="4">
    <w:abstractNumId w:val="2"/>
  </w:num>
  <w:num w:numId="5">
    <w:abstractNumId w:val="3"/>
  </w:num>
  <w:num w:numId="6">
    <w:abstractNumId w:val="0"/>
  </w:num>
  <w:num w:numId="7">
    <w:abstractNumId w:val="9"/>
  </w:num>
  <w:num w:numId="8">
    <w:abstractNumId w:val="11"/>
  </w:num>
  <w:num w:numId="9">
    <w:abstractNumId w:val="7"/>
  </w:num>
  <w:num w:numId="10">
    <w:abstractNumId w:val="13"/>
  </w:num>
  <w:num w:numId="11">
    <w:abstractNumId w:val="6"/>
  </w:num>
  <w:num w:numId="12">
    <w:abstractNumId w:val="1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E08"/>
    <w:rsid w:val="000132BF"/>
    <w:rsid w:val="00014441"/>
    <w:rsid w:val="00081AA3"/>
    <w:rsid w:val="00095274"/>
    <w:rsid w:val="000B6A49"/>
    <w:rsid w:val="00136308"/>
    <w:rsid w:val="001715C8"/>
    <w:rsid w:val="00181986"/>
    <w:rsid w:val="00186622"/>
    <w:rsid w:val="00190F79"/>
    <w:rsid w:val="00195FF1"/>
    <w:rsid w:val="001B692A"/>
    <w:rsid w:val="001D2DA1"/>
    <w:rsid w:val="00202C35"/>
    <w:rsid w:val="002047E3"/>
    <w:rsid w:val="002B625A"/>
    <w:rsid w:val="002C3C48"/>
    <w:rsid w:val="002D1C65"/>
    <w:rsid w:val="002E5BE5"/>
    <w:rsid w:val="003347BB"/>
    <w:rsid w:val="00372BE3"/>
    <w:rsid w:val="00373B42"/>
    <w:rsid w:val="003777FF"/>
    <w:rsid w:val="0041253A"/>
    <w:rsid w:val="00415ED0"/>
    <w:rsid w:val="0041665F"/>
    <w:rsid w:val="004A1BF5"/>
    <w:rsid w:val="004B650B"/>
    <w:rsid w:val="004D48A4"/>
    <w:rsid w:val="004D7B89"/>
    <w:rsid w:val="00513E88"/>
    <w:rsid w:val="00514342"/>
    <w:rsid w:val="005338B8"/>
    <w:rsid w:val="00570AC3"/>
    <w:rsid w:val="005B02DA"/>
    <w:rsid w:val="005C0C52"/>
    <w:rsid w:val="0060309F"/>
    <w:rsid w:val="00613D39"/>
    <w:rsid w:val="00627B0A"/>
    <w:rsid w:val="006706EA"/>
    <w:rsid w:val="00677879"/>
    <w:rsid w:val="00680479"/>
    <w:rsid w:val="006B57E3"/>
    <w:rsid w:val="006F0B2A"/>
    <w:rsid w:val="006F2FE8"/>
    <w:rsid w:val="00732BD9"/>
    <w:rsid w:val="00750BF6"/>
    <w:rsid w:val="00761CD6"/>
    <w:rsid w:val="007642BA"/>
    <w:rsid w:val="007831D0"/>
    <w:rsid w:val="00801774"/>
    <w:rsid w:val="00865179"/>
    <w:rsid w:val="00871FF3"/>
    <w:rsid w:val="008C7E11"/>
    <w:rsid w:val="00902E96"/>
    <w:rsid w:val="00920608"/>
    <w:rsid w:val="00920E45"/>
    <w:rsid w:val="00935696"/>
    <w:rsid w:val="00963B91"/>
    <w:rsid w:val="00964E53"/>
    <w:rsid w:val="009878C1"/>
    <w:rsid w:val="00997761"/>
    <w:rsid w:val="009A1ADC"/>
    <w:rsid w:val="009A4CEE"/>
    <w:rsid w:val="009D322D"/>
    <w:rsid w:val="009D466E"/>
    <w:rsid w:val="009E1C61"/>
    <w:rsid w:val="00A044A4"/>
    <w:rsid w:val="00A35584"/>
    <w:rsid w:val="00A6793C"/>
    <w:rsid w:val="00AE0533"/>
    <w:rsid w:val="00B0510D"/>
    <w:rsid w:val="00B269F8"/>
    <w:rsid w:val="00B51565"/>
    <w:rsid w:val="00B54CBA"/>
    <w:rsid w:val="00B600ED"/>
    <w:rsid w:val="00B743C7"/>
    <w:rsid w:val="00BC67E9"/>
    <w:rsid w:val="00BD7C61"/>
    <w:rsid w:val="00BE371A"/>
    <w:rsid w:val="00BE5DF5"/>
    <w:rsid w:val="00BF5792"/>
    <w:rsid w:val="00C15EA2"/>
    <w:rsid w:val="00C272F4"/>
    <w:rsid w:val="00C30E95"/>
    <w:rsid w:val="00C54E8A"/>
    <w:rsid w:val="00C55FD6"/>
    <w:rsid w:val="00C90649"/>
    <w:rsid w:val="00CD4969"/>
    <w:rsid w:val="00D13072"/>
    <w:rsid w:val="00D61302"/>
    <w:rsid w:val="00D7437F"/>
    <w:rsid w:val="00D861B2"/>
    <w:rsid w:val="00D903A6"/>
    <w:rsid w:val="00D91B18"/>
    <w:rsid w:val="00DB755F"/>
    <w:rsid w:val="00DE190C"/>
    <w:rsid w:val="00E13216"/>
    <w:rsid w:val="00E32179"/>
    <w:rsid w:val="00E47C9E"/>
    <w:rsid w:val="00E72562"/>
    <w:rsid w:val="00F416C1"/>
    <w:rsid w:val="00F46D2C"/>
    <w:rsid w:val="00F63B10"/>
    <w:rsid w:val="00FE1000"/>
    <w:rsid w:val="00FF1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6C963"/>
  <w15:chartTrackingRefBased/>
  <w15:docId w15:val="{F0160F43-0474-48EE-B9A2-4F13FD4F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92"/>
    <w:pPr>
      <w:widowControl w:val="0"/>
      <w:spacing w:line="400" w:lineRule="exact"/>
      <w:jc w:val="both"/>
    </w:pPr>
    <w:rPr>
      <w:rFonts w:ascii="Arial" w:eastAsia="SimHei" w:hAnsi="Arial"/>
      <w:sz w:val="24"/>
    </w:rPr>
  </w:style>
  <w:style w:type="paragraph" w:styleId="Heading1">
    <w:name w:val="heading 1"/>
    <w:basedOn w:val="Normal"/>
    <w:next w:val="Normal"/>
    <w:link w:val="Heading1Char"/>
    <w:uiPriority w:val="9"/>
    <w:qFormat/>
    <w:rsid w:val="00FF1E08"/>
    <w:pPr>
      <w:keepNext/>
      <w:keepLines/>
      <w:numPr>
        <w:numId w:val="1"/>
      </w:numPr>
      <w:spacing w:before="480" w:after="360"/>
      <w:jc w:val="center"/>
      <w:outlineLvl w:val="0"/>
    </w:pPr>
    <w:rPr>
      <w:b/>
      <w:bCs/>
      <w:kern w:val="44"/>
      <w:sz w:val="32"/>
      <w:szCs w:val="44"/>
    </w:rPr>
  </w:style>
  <w:style w:type="paragraph" w:styleId="Heading2">
    <w:name w:val="heading 2"/>
    <w:basedOn w:val="Normal"/>
    <w:next w:val="Normal"/>
    <w:link w:val="Heading2Char"/>
    <w:uiPriority w:val="9"/>
    <w:unhideWhenUsed/>
    <w:qFormat/>
    <w:rsid w:val="00FF1E08"/>
    <w:pPr>
      <w:keepNext/>
      <w:keepLines/>
      <w:numPr>
        <w:ilvl w:val="1"/>
        <w:numId w:val="1"/>
      </w:numPr>
      <w:spacing w:before="480" w:after="120"/>
      <w:jc w:val="left"/>
      <w:outlineLvl w:val="1"/>
    </w:pPr>
    <w:rPr>
      <w:rFonts w:cstheme="majorBidi"/>
      <w:b/>
      <w:bCs/>
      <w:sz w:val="28"/>
      <w:szCs w:val="32"/>
    </w:rPr>
  </w:style>
  <w:style w:type="paragraph" w:styleId="Heading3">
    <w:name w:val="heading 3"/>
    <w:basedOn w:val="Normal"/>
    <w:next w:val="Normal"/>
    <w:link w:val="Heading3Char"/>
    <w:uiPriority w:val="9"/>
    <w:unhideWhenUsed/>
    <w:qFormat/>
    <w:rsid w:val="00FF1E08"/>
    <w:pPr>
      <w:keepNext/>
      <w:keepLines/>
      <w:numPr>
        <w:ilvl w:val="2"/>
        <w:numId w:val="1"/>
      </w:numPr>
      <w:spacing w:before="240" w:after="120"/>
      <w:jc w:val="left"/>
      <w:outlineLvl w:val="2"/>
    </w:pPr>
    <w:rPr>
      <w:b/>
      <w:bCs/>
      <w:sz w:val="26"/>
      <w:szCs w:val="32"/>
    </w:rPr>
  </w:style>
  <w:style w:type="paragraph" w:styleId="Heading4">
    <w:name w:val="heading 4"/>
    <w:basedOn w:val="Normal"/>
    <w:next w:val="Normal"/>
    <w:link w:val="Heading4Char"/>
    <w:uiPriority w:val="9"/>
    <w:unhideWhenUsed/>
    <w:qFormat/>
    <w:rsid w:val="00FF1E08"/>
    <w:pPr>
      <w:keepNext/>
      <w:keepLines/>
      <w:numPr>
        <w:ilvl w:val="3"/>
        <w:numId w:val="1"/>
      </w:numPr>
      <w:spacing w:before="240" w:after="120"/>
      <w:jc w:val="left"/>
      <w:outlineLvl w:val="3"/>
    </w:pPr>
    <w:rPr>
      <w:rFonts w:cstheme="majorBidi"/>
      <w:b/>
      <w:bCs/>
      <w:szCs w:val="28"/>
    </w:rPr>
  </w:style>
  <w:style w:type="paragraph" w:styleId="Heading5">
    <w:name w:val="heading 5"/>
    <w:basedOn w:val="Normal"/>
    <w:next w:val="Normal"/>
    <w:link w:val="Heading5Char"/>
    <w:uiPriority w:val="9"/>
    <w:semiHidden/>
    <w:unhideWhenUsed/>
    <w:qFormat/>
    <w:rsid w:val="00D91B1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08"/>
    <w:rPr>
      <w:rFonts w:ascii="Arial" w:eastAsia="SimHei" w:hAnsi="Arial"/>
      <w:b/>
      <w:bCs/>
      <w:kern w:val="44"/>
      <w:sz w:val="32"/>
      <w:szCs w:val="44"/>
    </w:rPr>
  </w:style>
  <w:style w:type="character" w:customStyle="1" w:styleId="Heading2Char">
    <w:name w:val="Heading 2 Char"/>
    <w:basedOn w:val="DefaultParagraphFont"/>
    <w:link w:val="Heading2"/>
    <w:uiPriority w:val="9"/>
    <w:rsid w:val="00FF1E08"/>
    <w:rPr>
      <w:rFonts w:ascii="Arial" w:eastAsia="SimHei" w:hAnsi="Arial" w:cstheme="majorBidi"/>
      <w:b/>
      <w:bCs/>
      <w:sz w:val="28"/>
      <w:szCs w:val="32"/>
    </w:rPr>
  </w:style>
  <w:style w:type="character" w:customStyle="1" w:styleId="Heading3Char">
    <w:name w:val="Heading 3 Char"/>
    <w:basedOn w:val="DefaultParagraphFont"/>
    <w:link w:val="Heading3"/>
    <w:uiPriority w:val="9"/>
    <w:rsid w:val="00FF1E08"/>
    <w:rPr>
      <w:rFonts w:ascii="Arial" w:eastAsia="SimHei" w:hAnsi="Arial"/>
      <w:b/>
      <w:bCs/>
      <w:sz w:val="26"/>
      <w:szCs w:val="32"/>
    </w:rPr>
  </w:style>
  <w:style w:type="character" w:customStyle="1" w:styleId="Heading4Char">
    <w:name w:val="Heading 4 Char"/>
    <w:basedOn w:val="DefaultParagraphFont"/>
    <w:link w:val="Heading4"/>
    <w:uiPriority w:val="9"/>
    <w:rsid w:val="00FF1E08"/>
    <w:rPr>
      <w:rFonts w:ascii="Arial" w:eastAsia="SimHei" w:hAnsi="Arial" w:cstheme="majorBidi"/>
      <w:b/>
      <w:bCs/>
      <w:sz w:val="24"/>
      <w:szCs w:val="28"/>
    </w:rPr>
  </w:style>
  <w:style w:type="paragraph" w:styleId="ListParagraph">
    <w:name w:val="List Paragraph"/>
    <w:basedOn w:val="Normal"/>
    <w:uiPriority w:val="34"/>
    <w:qFormat/>
    <w:rsid w:val="00FF1E08"/>
    <w:pPr>
      <w:ind w:firstLineChars="200" w:firstLine="420"/>
    </w:pPr>
  </w:style>
  <w:style w:type="paragraph" w:styleId="Header">
    <w:name w:val="header"/>
    <w:basedOn w:val="Normal"/>
    <w:link w:val="HeaderChar"/>
    <w:uiPriority w:val="99"/>
    <w:unhideWhenUsed/>
    <w:rsid w:val="00FF1E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F1E08"/>
    <w:rPr>
      <w:rFonts w:ascii="Arial" w:eastAsia="SimHei" w:hAnsi="Arial"/>
      <w:sz w:val="18"/>
      <w:szCs w:val="18"/>
    </w:rPr>
  </w:style>
  <w:style w:type="paragraph" w:styleId="Footer">
    <w:name w:val="footer"/>
    <w:basedOn w:val="Normal"/>
    <w:link w:val="FooterChar"/>
    <w:uiPriority w:val="99"/>
    <w:unhideWhenUsed/>
    <w:rsid w:val="00FF1E08"/>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FF1E08"/>
    <w:rPr>
      <w:rFonts w:ascii="Arial" w:eastAsia="SimHei" w:hAnsi="Arial"/>
      <w:sz w:val="18"/>
      <w:szCs w:val="18"/>
    </w:rPr>
  </w:style>
  <w:style w:type="table" w:styleId="TableGrid">
    <w:name w:val="Table Grid"/>
    <w:basedOn w:val="TableNormal"/>
    <w:uiPriority w:val="39"/>
    <w:rsid w:val="00E32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5FD6"/>
    <w:rPr>
      <w:rFonts w:asciiTheme="majorHAnsi" w:hAnsiTheme="majorHAnsi" w:cstheme="majorBidi"/>
      <w:sz w:val="20"/>
      <w:szCs w:val="20"/>
    </w:rPr>
  </w:style>
  <w:style w:type="paragraph" w:styleId="BalloonText">
    <w:name w:val="Balloon Text"/>
    <w:basedOn w:val="Normal"/>
    <w:link w:val="BalloonTextChar"/>
    <w:uiPriority w:val="99"/>
    <w:semiHidden/>
    <w:unhideWhenUsed/>
    <w:rsid w:val="00373B42"/>
    <w:pPr>
      <w:spacing w:line="240" w:lineRule="auto"/>
    </w:pPr>
    <w:rPr>
      <w:sz w:val="18"/>
      <w:szCs w:val="18"/>
    </w:rPr>
  </w:style>
  <w:style w:type="character" w:customStyle="1" w:styleId="BalloonTextChar">
    <w:name w:val="Balloon Text Char"/>
    <w:basedOn w:val="DefaultParagraphFont"/>
    <w:link w:val="BalloonText"/>
    <w:uiPriority w:val="99"/>
    <w:semiHidden/>
    <w:rsid w:val="00373B42"/>
    <w:rPr>
      <w:rFonts w:ascii="Arial" w:eastAsia="SimHei" w:hAnsi="Arial"/>
      <w:sz w:val="18"/>
      <w:szCs w:val="18"/>
    </w:rPr>
  </w:style>
  <w:style w:type="character" w:styleId="PlaceholderText">
    <w:name w:val="Placeholder Text"/>
    <w:basedOn w:val="DefaultParagraphFont"/>
    <w:uiPriority w:val="99"/>
    <w:semiHidden/>
    <w:rsid w:val="007642BA"/>
    <w:rPr>
      <w:color w:val="808080"/>
    </w:rPr>
  </w:style>
  <w:style w:type="character" w:customStyle="1" w:styleId="Heading5Char">
    <w:name w:val="Heading 5 Char"/>
    <w:basedOn w:val="DefaultParagraphFont"/>
    <w:link w:val="Heading5"/>
    <w:uiPriority w:val="9"/>
    <w:semiHidden/>
    <w:rsid w:val="00D91B18"/>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879">
      <w:bodyDiv w:val="1"/>
      <w:marLeft w:val="0"/>
      <w:marRight w:val="0"/>
      <w:marTop w:val="0"/>
      <w:marBottom w:val="0"/>
      <w:divBdr>
        <w:top w:val="none" w:sz="0" w:space="0" w:color="auto"/>
        <w:left w:val="none" w:sz="0" w:space="0" w:color="auto"/>
        <w:bottom w:val="none" w:sz="0" w:space="0" w:color="auto"/>
        <w:right w:val="none" w:sz="0" w:space="0" w:color="auto"/>
      </w:divBdr>
    </w:div>
    <w:div w:id="40518452">
      <w:bodyDiv w:val="1"/>
      <w:marLeft w:val="0"/>
      <w:marRight w:val="0"/>
      <w:marTop w:val="0"/>
      <w:marBottom w:val="0"/>
      <w:divBdr>
        <w:top w:val="none" w:sz="0" w:space="0" w:color="auto"/>
        <w:left w:val="none" w:sz="0" w:space="0" w:color="auto"/>
        <w:bottom w:val="none" w:sz="0" w:space="0" w:color="auto"/>
        <w:right w:val="none" w:sz="0" w:space="0" w:color="auto"/>
      </w:divBdr>
    </w:div>
    <w:div w:id="60756653">
      <w:bodyDiv w:val="1"/>
      <w:marLeft w:val="0"/>
      <w:marRight w:val="0"/>
      <w:marTop w:val="0"/>
      <w:marBottom w:val="0"/>
      <w:divBdr>
        <w:top w:val="none" w:sz="0" w:space="0" w:color="auto"/>
        <w:left w:val="none" w:sz="0" w:space="0" w:color="auto"/>
        <w:bottom w:val="none" w:sz="0" w:space="0" w:color="auto"/>
        <w:right w:val="none" w:sz="0" w:space="0" w:color="auto"/>
      </w:divBdr>
    </w:div>
    <w:div w:id="106236925">
      <w:bodyDiv w:val="1"/>
      <w:marLeft w:val="0"/>
      <w:marRight w:val="0"/>
      <w:marTop w:val="0"/>
      <w:marBottom w:val="0"/>
      <w:divBdr>
        <w:top w:val="none" w:sz="0" w:space="0" w:color="auto"/>
        <w:left w:val="none" w:sz="0" w:space="0" w:color="auto"/>
        <w:bottom w:val="none" w:sz="0" w:space="0" w:color="auto"/>
        <w:right w:val="none" w:sz="0" w:space="0" w:color="auto"/>
      </w:divBdr>
    </w:div>
    <w:div w:id="116222712">
      <w:bodyDiv w:val="1"/>
      <w:marLeft w:val="0"/>
      <w:marRight w:val="0"/>
      <w:marTop w:val="0"/>
      <w:marBottom w:val="0"/>
      <w:divBdr>
        <w:top w:val="none" w:sz="0" w:space="0" w:color="auto"/>
        <w:left w:val="none" w:sz="0" w:space="0" w:color="auto"/>
        <w:bottom w:val="none" w:sz="0" w:space="0" w:color="auto"/>
        <w:right w:val="none" w:sz="0" w:space="0" w:color="auto"/>
      </w:divBdr>
    </w:div>
    <w:div w:id="121075301">
      <w:bodyDiv w:val="1"/>
      <w:marLeft w:val="0"/>
      <w:marRight w:val="0"/>
      <w:marTop w:val="0"/>
      <w:marBottom w:val="0"/>
      <w:divBdr>
        <w:top w:val="none" w:sz="0" w:space="0" w:color="auto"/>
        <w:left w:val="none" w:sz="0" w:space="0" w:color="auto"/>
        <w:bottom w:val="none" w:sz="0" w:space="0" w:color="auto"/>
        <w:right w:val="none" w:sz="0" w:space="0" w:color="auto"/>
      </w:divBdr>
    </w:div>
    <w:div w:id="222495184">
      <w:bodyDiv w:val="1"/>
      <w:marLeft w:val="0"/>
      <w:marRight w:val="0"/>
      <w:marTop w:val="0"/>
      <w:marBottom w:val="0"/>
      <w:divBdr>
        <w:top w:val="none" w:sz="0" w:space="0" w:color="auto"/>
        <w:left w:val="none" w:sz="0" w:space="0" w:color="auto"/>
        <w:bottom w:val="none" w:sz="0" w:space="0" w:color="auto"/>
        <w:right w:val="none" w:sz="0" w:space="0" w:color="auto"/>
      </w:divBdr>
    </w:div>
    <w:div w:id="227347467">
      <w:bodyDiv w:val="1"/>
      <w:marLeft w:val="0"/>
      <w:marRight w:val="0"/>
      <w:marTop w:val="0"/>
      <w:marBottom w:val="0"/>
      <w:divBdr>
        <w:top w:val="none" w:sz="0" w:space="0" w:color="auto"/>
        <w:left w:val="none" w:sz="0" w:space="0" w:color="auto"/>
        <w:bottom w:val="none" w:sz="0" w:space="0" w:color="auto"/>
        <w:right w:val="none" w:sz="0" w:space="0" w:color="auto"/>
      </w:divBdr>
    </w:div>
    <w:div w:id="239756696">
      <w:bodyDiv w:val="1"/>
      <w:marLeft w:val="0"/>
      <w:marRight w:val="0"/>
      <w:marTop w:val="0"/>
      <w:marBottom w:val="0"/>
      <w:divBdr>
        <w:top w:val="none" w:sz="0" w:space="0" w:color="auto"/>
        <w:left w:val="none" w:sz="0" w:space="0" w:color="auto"/>
        <w:bottom w:val="none" w:sz="0" w:space="0" w:color="auto"/>
        <w:right w:val="none" w:sz="0" w:space="0" w:color="auto"/>
      </w:divBdr>
    </w:div>
    <w:div w:id="253562096">
      <w:bodyDiv w:val="1"/>
      <w:marLeft w:val="0"/>
      <w:marRight w:val="0"/>
      <w:marTop w:val="0"/>
      <w:marBottom w:val="0"/>
      <w:divBdr>
        <w:top w:val="none" w:sz="0" w:space="0" w:color="auto"/>
        <w:left w:val="none" w:sz="0" w:space="0" w:color="auto"/>
        <w:bottom w:val="none" w:sz="0" w:space="0" w:color="auto"/>
        <w:right w:val="none" w:sz="0" w:space="0" w:color="auto"/>
      </w:divBdr>
    </w:div>
    <w:div w:id="259947518">
      <w:bodyDiv w:val="1"/>
      <w:marLeft w:val="0"/>
      <w:marRight w:val="0"/>
      <w:marTop w:val="0"/>
      <w:marBottom w:val="0"/>
      <w:divBdr>
        <w:top w:val="none" w:sz="0" w:space="0" w:color="auto"/>
        <w:left w:val="none" w:sz="0" w:space="0" w:color="auto"/>
        <w:bottom w:val="none" w:sz="0" w:space="0" w:color="auto"/>
        <w:right w:val="none" w:sz="0" w:space="0" w:color="auto"/>
      </w:divBdr>
    </w:div>
    <w:div w:id="278798587">
      <w:bodyDiv w:val="1"/>
      <w:marLeft w:val="0"/>
      <w:marRight w:val="0"/>
      <w:marTop w:val="0"/>
      <w:marBottom w:val="0"/>
      <w:divBdr>
        <w:top w:val="none" w:sz="0" w:space="0" w:color="auto"/>
        <w:left w:val="none" w:sz="0" w:space="0" w:color="auto"/>
        <w:bottom w:val="none" w:sz="0" w:space="0" w:color="auto"/>
        <w:right w:val="none" w:sz="0" w:space="0" w:color="auto"/>
      </w:divBdr>
    </w:div>
    <w:div w:id="281427846">
      <w:bodyDiv w:val="1"/>
      <w:marLeft w:val="0"/>
      <w:marRight w:val="0"/>
      <w:marTop w:val="0"/>
      <w:marBottom w:val="0"/>
      <w:divBdr>
        <w:top w:val="none" w:sz="0" w:space="0" w:color="auto"/>
        <w:left w:val="none" w:sz="0" w:space="0" w:color="auto"/>
        <w:bottom w:val="none" w:sz="0" w:space="0" w:color="auto"/>
        <w:right w:val="none" w:sz="0" w:space="0" w:color="auto"/>
      </w:divBdr>
    </w:div>
    <w:div w:id="304895471">
      <w:bodyDiv w:val="1"/>
      <w:marLeft w:val="0"/>
      <w:marRight w:val="0"/>
      <w:marTop w:val="0"/>
      <w:marBottom w:val="0"/>
      <w:divBdr>
        <w:top w:val="none" w:sz="0" w:space="0" w:color="auto"/>
        <w:left w:val="none" w:sz="0" w:space="0" w:color="auto"/>
        <w:bottom w:val="none" w:sz="0" w:space="0" w:color="auto"/>
        <w:right w:val="none" w:sz="0" w:space="0" w:color="auto"/>
      </w:divBdr>
    </w:div>
    <w:div w:id="339501901">
      <w:bodyDiv w:val="1"/>
      <w:marLeft w:val="0"/>
      <w:marRight w:val="0"/>
      <w:marTop w:val="0"/>
      <w:marBottom w:val="0"/>
      <w:divBdr>
        <w:top w:val="none" w:sz="0" w:space="0" w:color="auto"/>
        <w:left w:val="none" w:sz="0" w:space="0" w:color="auto"/>
        <w:bottom w:val="none" w:sz="0" w:space="0" w:color="auto"/>
        <w:right w:val="none" w:sz="0" w:space="0" w:color="auto"/>
      </w:divBdr>
    </w:div>
    <w:div w:id="345598269">
      <w:bodyDiv w:val="1"/>
      <w:marLeft w:val="0"/>
      <w:marRight w:val="0"/>
      <w:marTop w:val="0"/>
      <w:marBottom w:val="0"/>
      <w:divBdr>
        <w:top w:val="none" w:sz="0" w:space="0" w:color="auto"/>
        <w:left w:val="none" w:sz="0" w:space="0" w:color="auto"/>
        <w:bottom w:val="none" w:sz="0" w:space="0" w:color="auto"/>
        <w:right w:val="none" w:sz="0" w:space="0" w:color="auto"/>
      </w:divBdr>
    </w:div>
    <w:div w:id="346520711">
      <w:bodyDiv w:val="1"/>
      <w:marLeft w:val="0"/>
      <w:marRight w:val="0"/>
      <w:marTop w:val="0"/>
      <w:marBottom w:val="0"/>
      <w:divBdr>
        <w:top w:val="none" w:sz="0" w:space="0" w:color="auto"/>
        <w:left w:val="none" w:sz="0" w:space="0" w:color="auto"/>
        <w:bottom w:val="none" w:sz="0" w:space="0" w:color="auto"/>
        <w:right w:val="none" w:sz="0" w:space="0" w:color="auto"/>
      </w:divBdr>
    </w:div>
    <w:div w:id="367293509">
      <w:bodyDiv w:val="1"/>
      <w:marLeft w:val="0"/>
      <w:marRight w:val="0"/>
      <w:marTop w:val="0"/>
      <w:marBottom w:val="0"/>
      <w:divBdr>
        <w:top w:val="none" w:sz="0" w:space="0" w:color="auto"/>
        <w:left w:val="none" w:sz="0" w:space="0" w:color="auto"/>
        <w:bottom w:val="none" w:sz="0" w:space="0" w:color="auto"/>
        <w:right w:val="none" w:sz="0" w:space="0" w:color="auto"/>
      </w:divBdr>
    </w:div>
    <w:div w:id="372922200">
      <w:bodyDiv w:val="1"/>
      <w:marLeft w:val="0"/>
      <w:marRight w:val="0"/>
      <w:marTop w:val="0"/>
      <w:marBottom w:val="0"/>
      <w:divBdr>
        <w:top w:val="none" w:sz="0" w:space="0" w:color="auto"/>
        <w:left w:val="none" w:sz="0" w:space="0" w:color="auto"/>
        <w:bottom w:val="none" w:sz="0" w:space="0" w:color="auto"/>
        <w:right w:val="none" w:sz="0" w:space="0" w:color="auto"/>
      </w:divBdr>
    </w:div>
    <w:div w:id="383022881">
      <w:bodyDiv w:val="1"/>
      <w:marLeft w:val="0"/>
      <w:marRight w:val="0"/>
      <w:marTop w:val="0"/>
      <w:marBottom w:val="0"/>
      <w:divBdr>
        <w:top w:val="none" w:sz="0" w:space="0" w:color="auto"/>
        <w:left w:val="none" w:sz="0" w:space="0" w:color="auto"/>
        <w:bottom w:val="none" w:sz="0" w:space="0" w:color="auto"/>
        <w:right w:val="none" w:sz="0" w:space="0" w:color="auto"/>
      </w:divBdr>
    </w:div>
    <w:div w:id="391275298">
      <w:bodyDiv w:val="1"/>
      <w:marLeft w:val="0"/>
      <w:marRight w:val="0"/>
      <w:marTop w:val="0"/>
      <w:marBottom w:val="0"/>
      <w:divBdr>
        <w:top w:val="none" w:sz="0" w:space="0" w:color="auto"/>
        <w:left w:val="none" w:sz="0" w:space="0" w:color="auto"/>
        <w:bottom w:val="none" w:sz="0" w:space="0" w:color="auto"/>
        <w:right w:val="none" w:sz="0" w:space="0" w:color="auto"/>
      </w:divBdr>
    </w:div>
    <w:div w:id="392966516">
      <w:bodyDiv w:val="1"/>
      <w:marLeft w:val="0"/>
      <w:marRight w:val="0"/>
      <w:marTop w:val="0"/>
      <w:marBottom w:val="0"/>
      <w:divBdr>
        <w:top w:val="none" w:sz="0" w:space="0" w:color="auto"/>
        <w:left w:val="none" w:sz="0" w:space="0" w:color="auto"/>
        <w:bottom w:val="none" w:sz="0" w:space="0" w:color="auto"/>
        <w:right w:val="none" w:sz="0" w:space="0" w:color="auto"/>
      </w:divBdr>
    </w:div>
    <w:div w:id="399518025">
      <w:bodyDiv w:val="1"/>
      <w:marLeft w:val="0"/>
      <w:marRight w:val="0"/>
      <w:marTop w:val="0"/>
      <w:marBottom w:val="0"/>
      <w:divBdr>
        <w:top w:val="none" w:sz="0" w:space="0" w:color="auto"/>
        <w:left w:val="none" w:sz="0" w:space="0" w:color="auto"/>
        <w:bottom w:val="none" w:sz="0" w:space="0" w:color="auto"/>
        <w:right w:val="none" w:sz="0" w:space="0" w:color="auto"/>
      </w:divBdr>
    </w:div>
    <w:div w:id="413357696">
      <w:bodyDiv w:val="1"/>
      <w:marLeft w:val="0"/>
      <w:marRight w:val="0"/>
      <w:marTop w:val="0"/>
      <w:marBottom w:val="0"/>
      <w:divBdr>
        <w:top w:val="none" w:sz="0" w:space="0" w:color="auto"/>
        <w:left w:val="none" w:sz="0" w:space="0" w:color="auto"/>
        <w:bottom w:val="none" w:sz="0" w:space="0" w:color="auto"/>
        <w:right w:val="none" w:sz="0" w:space="0" w:color="auto"/>
      </w:divBdr>
    </w:div>
    <w:div w:id="428744206">
      <w:bodyDiv w:val="1"/>
      <w:marLeft w:val="0"/>
      <w:marRight w:val="0"/>
      <w:marTop w:val="0"/>
      <w:marBottom w:val="0"/>
      <w:divBdr>
        <w:top w:val="none" w:sz="0" w:space="0" w:color="auto"/>
        <w:left w:val="none" w:sz="0" w:space="0" w:color="auto"/>
        <w:bottom w:val="none" w:sz="0" w:space="0" w:color="auto"/>
        <w:right w:val="none" w:sz="0" w:space="0" w:color="auto"/>
      </w:divBdr>
    </w:div>
    <w:div w:id="441999871">
      <w:bodyDiv w:val="1"/>
      <w:marLeft w:val="0"/>
      <w:marRight w:val="0"/>
      <w:marTop w:val="0"/>
      <w:marBottom w:val="0"/>
      <w:divBdr>
        <w:top w:val="none" w:sz="0" w:space="0" w:color="auto"/>
        <w:left w:val="none" w:sz="0" w:space="0" w:color="auto"/>
        <w:bottom w:val="none" w:sz="0" w:space="0" w:color="auto"/>
        <w:right w:val="none" w:sz="0" w:space="0" w:color="auto"/>
      </w:divBdr>
    </w:div>
    <w:div w:id="468863785">
      <w:bodyDiv w:val="1"/>
      <w:marLeft w:val="0"/>
      <w:marRight w:val="0"/>
      <w:marTop w:val="0"/>
      <w:marBottom w:val="0"/>
      <w:divBdr>
        <w:top w:val="none" w:sz="0" w:space="0" w:color="auto"/>
        <w:left w:val="none" w:sz="0" w:space="0" w:color="auto"/>
        <w:bottom w:val="none" w:sz="0" w:space="0" w:color="auto"/>
        <w:right w:val="none" w:sz="0" w:space="0" w:color="auto"/>
      </w:divBdr>
    </w:div>
    <w:div w:id="566382319">
      <w:bodyDiv w:val="1"/>
      <w:marLeft w:val="0"/>
      <w:marRight w:val="0"/>
      <w:marTop w:val="0"/>
      <w:marBottom w:val="0"/>
      <w:divBdr>
        <w:top w:val="none" w:sz="0" w:space="0" w:color="auto"/>
        <w:left w:val="none" w:sz="0" w:space="0" w:color="auto"/>
        <w:bottom w:val="none" w:sz="0" w:space="0" w:color="auto"/>
        <w:right w:val="none" w:sz="0" w:space="0" w:color="auto"/>
      </w:divBdr>
    </w:div>
    <w:div w:id="592012083">
      <w:bodyDiv w:val="1"/>
      <w:marLeft w:val="0"/>
      <w:marRight w:val="0"/>
      <w:marTop w:val="0"/>
      <w:marBottom w:val="0"/>
      <w:divBdr>
        <w:top w:val="none" w:sz="0" w:space="0" w:color="auto"/>
        <w:left w:val="none" w:sz="0" w:space="0" w:color="auto"/>
        <w:bottom w:val="none" w:sz="0" w:space="0" w:color="auto"/>
        <w:right w:val="none" w:sz="0" w:space="0" w:color="auto"/>
      </w:divBdr>
    </w:div>
    <w:div w:id="609975272">
      <w:bodyDiv w:val="1"/>
      <w:marLeft w:val="0"/>
      <w:marRight w:val="0"/>
      <w:marTop w:val="0"/>
      <w:marBottom w:val="0"/>
      <w:divBdr>
        <w:top w:val="none" w:sz="0" w:space="0" w:color="auto"/>
        <w:left w:val="none" w:sz="0" w:space="0" w:color="auto"/>
        <w:bottom w:val="none" w:sz="0" w:space="0" w:color="auto"/>
        <w:right w:val="none" w:sz="0" w:space="0" w:color="auto"/>
      </w:divBdr>
    </w:div>
    <w:div w:id="636878895">
      <w:bodyDiv w:val="1"/>
      <w:marLeft w:val="0"/>
      <w:marRight w:val="0"/>
      <w:marTop w:val="0"/>
      <w:marBottom w:val="0"/>
      <w:divBdr>
        <w:top w:val="none" w:sz="0" w:space="0" w:color="auto"/>
        <w:left w:val="none" w:sz="0" w:space="0" w:color="auto"/>
        <w:bottom w:val="none" w:sz="0" w:space="0" w:color="auto"/>
        <w:right w:val="none" w:sz="0" w:space="0" w:color="auto"/>
      </w:divBdr>
    </w:div>
    <w:div w:id="659388648">
      <w:bodyDiv w:val="1"/>
      <w:marLeft w:val="0"/>
      <w:marRight w:val="0"/>
      <w:marTop w:val="0"/>
      <w:marBottom w:val="0"/>
      <w:divBdr>
        <w:top w:val="none" w:sz="0" w:space="0" w:color="auto"/>
        <w:left w:val="none" w:sz="0" w:space="0" w:color="auto"/>
        <w:bottom w:val="none" w:sz="0" w:space="0" w:color="auto"/>
        <w:right w:val="none" w:sz="0" w:space="0" w:color="auto"/>
      </w:divBdr>
    </w:div>
    <w:div w:id="673264199">
      <w:bodyDiv w:val="1"/>
      <w:marLeft w:val="0"/>
      <w:marRight w:val="0"/>
      <w:marTop w:val="0"/>
      <w:marBottom w:val="0"/>
      <w:divBdr>
        <w:top w:val="none" w:sz="0" w:space="0" w:color="auto"/>
        <w:left w:val="none" w:sz="0" w:space="0" w:color="auto"/>
        <w:bottom w:val="none" w:sz="0" w:space="0" w:color="auto"/>
        <w:right w:val="none" w:sz="0" w:space="0" w:color="auto"/>
      </w:divBdr>
    </w:div>
    <w:div w:id="727341797">
      <w:bodyDiv w:val="1"/>
      <w:marLeft w:val="0"/>
      <w:marRight w:val="0"/>
      <w:marTop w:val="0"/>
      <w:marBottom w:val="0"/>
      <w:divBdr>
        <w:top w:val="none" w:sz="0" w:space="0" w:color="auto"/>
        <w:left w:val="none" w:sz="0" w:space="0" w:color="auto"/>
        <w:bottom w:val="none" w:sz="0" w:space="0" w:color="auto"/>
        <w:right w:val="none" w:sz="0" w:space="0" w:color="auto"/>
      </w:divBdr>
    </w:div>
    <w:div w:id="748648562">
      <w:bodyDiv w:val="1"/>
      <w:marLeft w:val="0"/>
      <w:marRight w:val="0"/>
      <w:marTop w:val="0"/>
      <w:marBottom w:val="0"/>
      <w:divBdr>
        <w:top w:val="none" w:sz="0" w:space="0" w:color="auto"/>
        <w:left w:val="none" w:sz="0" w:space="0" w:color="auto"/>
        <w:bottom w:val="none" w:sz="0" w:space="0" w:color="auto"/>
        <w:right w:val="none" w:sz="0" w:space="0" w:color="auto"/>
      </w:divBdr>
    </w:div>
    <w:div w:id="750156727">
      <w:bodyDiv w:val="1"/>
      <w:marLeft w:val="0"/>
      <w:marRight w:val="0"/>
      <w:marTop w:val="0"/>
      <w:marBottom w:val="0"/>
      <w:divBdr>
        <w:top w:val="none" w:sz="0" w:space="0" w:color="auto"/>
        <w:left w:val="none" w:sz="0" w:space="0" w:color="auto"/>
        <w:bottom w:val="none" w:sz="0" w:space="0" w:color="auto"/>
        <w:right w:val="none" w:sz="0" w:space="0" w:color="auto"/>
      </w:divBdr>
    </w:div>
    <w:div w:id="754594842">
      <w:bodyDiv w:val="1"/>
      <w:marLeft w:val="0"/>
      <w:marRight w:val="0"/>
      <w:marTop w:val="0"/>
      <w:marBottom w:val="0"/>
      <w:divBdr>
        <w:top w:val="none" w:sz="0" w:space="0" w:color="auto"/>
        <w:left w:val="none" w:sz="0" w:space="0" w:color="auto"/>
        <w:bottom w:val="none" w:sz="0" w:space="0" w:color="auto"/>
        <w:right w:val="none" w:sz="0" w:space="0" w:color="auto"/>
      </w:divBdr>
    </w:div>
    <w:div w:id="766849738">
      <w:bodyDiv w:val="1"/>
      <w:marLeft w:val="0"/>
      <w:marRight w:val="0"/>
      <w:marTop w:val="0"/>
      <w:marBottom w:val="0"/>
      <w:divBdr>
        <w:top w:val="none" w:sz="0" w:space="0" w:color="auto"/>
        <w:left w:val="none" w:sz="0" w:space="0" w:color="auto"/>
        <w:bottom w:val="none" w:sz="0" w:space="0" w:color="auto"/>
        <w:right w:val="none" w:sz="0" w:space="0" w:color="auto"/>
      </w:divBdr>
    </w:div>
    <w:div w:id="769741359">
      <w:bodyDiv w:val="1"/>
      <w:marLeft w:val="0"/>
      <w:marRight w:val="0"/>
      <w:marTop w:val="0"/>
      <w:marBottom w:val="0"/>
      <w:divBdr>
        <w:top w:val="none" w:sz="0" w:space="0" w:color="auto"/>
        <w:left w:val="none" w:sz="0" w:space="0" w:color="auto"/>
        <w:bottom w:val="none" w:sz="0" w:space="0" w:color="auto"/>
        <w:right w:val="none" w:sz="0" w:space="0" w:color="auto"/>
      </w:divBdr>
    </w:div>
    <w:div w:id="793913123">
      <w:bodyDiv w:val="1"/>
      <w:marLeft w:val="0"/>
      <w:marRight w:val="0"/>
      <w:marTop w:val="0"/>
      <w:marBottom w:val="0"/>
      <w:divBdr>
        <w:top w:val="none" w:sz="0" w:space="0" w:color="auto"/>
        <w:left w:val="none" w:sz="0" w:space="0" w:color="auto"/>
        <w:bottom w:val="none" w:sz="0" w:space="0" w:color="auto"/>
        <w:right w:val="none" w:sz="0" w:space="0" w:color="auto"/>
      </w:divBdr>
    </w:div>
    <w:div w:id="810295600">
      <w:bodyDiv w:val="1"/>
      <w:marLeft w:val="0"/>
      <w:marRight w:val="0"/>
      <w:marTop w:val="0"/>
      <w:marBottom w:val="0"/>
      <w:divBdr>
        <w:top w:val="none" w:sz="0" w:space="0" w:color="auto"/>
        <w:left w:val="none" w:sz="0" w:space="0" w:color="auto"/>
        <w:bottom w:val="none" w:sz="0" w:space="0" w:color="auto"/>
        <w:right w:val="none" w:sz="0" w:space="0" w:color="auto"/>
      </w:divBdr>
    </w:div>
    <w:div w:id="821970273">
      <w:bodyDiv w:val="1"/>
      <w:marLeft w:val="0"/>
      <w:marRight w:val="0"/>
      <w:marTop w:val="0"/>
      <w:marBottom w:val="0"/>
      <w:divBdr>
        <w:top w:val="none" w:sz="0" w:space="0" w:color="auto"/>
        <w:left w:val="none" w:sz="0" w:space="0" w:color="auto"/>
        <w:bottom w:val="none" w:sz="0" w:space="0" w:color="auto"/>
        <w:right w:val="none" w:sz="0" w:space="0" w:color="auto"/>
      </w:divBdr>
    </w:div>
    <w:div w:id="1066489032">
      <w:bodyDiv w:val="1"/>
      <w:marLeft w:val="0"/>
      <w:marRight w:val="0"/>
      <w:marTop w:val="0"/>
      <w:marBottom w:val="0"/>
      <w:divBdr>
        <w:top w:val="none" w:sz="0" w:space="0" w:color="auto"/>
        <w:left w:val="none" w:sz="0" w:space="0" w:color="auto"/>
        <w:bottom w:val="none" w:sz="0" w:space="0" w:color="auto"/>
        <w:right w:val="none" w:sz="0" w:space="0" w:color="auto"/>
      </w:divBdr>
    </w:div>
    <w:div w:id="1071342400">
      <w:bodyDiv w:val="1"/>
      <w:marLeft w:val="0"/>
      <w:marRight w:val="0"/>
      <w:marTop w:val="0"/>
      <w:marBottom w:val="0"/>
      <w:divBdr>
        <w:top w:val="none" w:sz="0" w:space="0" w:color="auto"/>
        <w:left w:val="none" w:sz="0" w:space="0" w:color="auto"/>
        <w:bottom w:val="none" w:sz="0" w:space="0" w:color="auto"/>
        <w:right w:val="none" w:sz="0" w:space="0" w:color="auto"/>
      </w:divBdr>
    </w:div>
    <w:div w:id="1096443788">
      <w:bodyDiv w:val="1"/>
      <w:marLeft w:val="0"/>
      <w:marRight w:val="0"/>
      <w:marTop w:val="0"/>
      <w:marBottom w:val="0"/>
      <w:divBdr>
        <w:top w:val="none" w:sz="0" w:space="0" w:color="auto"/>
        <w:left w:val="none" w:sz="0" w:space="0" w:color="auto"/>
        <w:bottom w:val="none" w:sz="0" w:space="0" w:color="auto"/>
        <w:right w:val="none" w:sz="0" w:space="0" w:color="auto"/>
      </w:divBdr>
    </w:div>
    <w:div w:id="1121152117">
      <w:bodyDiv w:val="1"/>
      <w:marLeft w:val="0"/>
      <w:marRight w:val="0"/>
      <w:marTop w:val="0"/>
      <w:marBottom w:val="0"/>
      <w:divBdr>
        <w:top w:val="none" w:sz="0" w:space="0" w:color="auto"/>
        <w:left w:val="none" w:sz="0" w:space="0" w:color="auto"/>
        <w:bottom w:val="none" w:sz="0" w:space="0" w:color="auto"/>
        <w:right w:val="none" w:sz="0" w:space="0" w:color="auto"/>
      </w:divBdr>
    </w:div>
    <w:div w:id="1129279637">
      <w:bodyDiv w:val="1"/>
      <w:marLeft w:val="0"/>
      <w:marRight w:val="0"/>
      <w:marTop w:val="0"/>
      <w:marBottom w:val="0"/>
      <w:divBdr>
        <w:top w:val="none" w:sz="0" w:space="0" w:color="auto"/>
        <w:left w:val="none" w:sz="0" w:space="0" w:color="auto"/>
        <w:bottom w:val="none" w:sz="0" w:space="0" w:color="auto"/>
        <w:right w:val="none" w:sz="0" w:space="0" w:color="auto"/>
      </w:divBdr>
    </w:div>
    <w:div w:id="1163859313">
      <w:bodyDiv w:val="1"/>
      <w:marLeft w:val="0"/>
      <w:marRight w:val="0"/>
      <w:marTop w:val="0"/>
      <w:marBottom w:val="0"/>
      <w:divBdr>
        <w:top w:val="none" w:sz="0" w:space="0" w:color="auto"/>
        <w:left w:val="none" w:sz="0" w:space="0" w:color="auto"/>
        <w:bottom w:val="none" w:sz="0" w:space="0" w:color="auto"/>
        <w:right w:val="none" w:sz="0" w:space="0" w:color="auto"/>
      </w:divBdr>
    </w:div>
    <w:div w:id="1186290792">
      <w:bodyDiv w:val="1"/>
      <w:marLeft w:val="0"/>
      <w:marRight w:val="0"/>
      <w:marTop w:val="0"/>
      <w:marBottom w:val="0"/>
      <w:divBdr>
        <w:top w:val="none" w:sz="0" w:space="0" w:color="auto"/>
        <w:left w:val="none" w:sz="0" w:space="0" w:color="auto"/>
        <w:bottom w:val="none" w:sz="0" w:space="0" w:color="auto"/>
        <w:right w:val="none" w:sz="0" w:space="0" w:color="auto"/>
      </w:divBdr>
    </w:div>
    <w:div w:id="1231580377">
      <w:bodyDiv w:val="1"/>
      <w:marLeft w:val="0"/>
      <w:marRight w:val="0"/>
      <w:marTop w:val="0"/>
      <w:marBottom w:val="0"/>
      <w:divBdr>
        <w:top w:val="none" w:sz="0" w:space="0" w:color="auto"/>
        <w:left w:val="none" w:sz="0" w:space="0" w:color="auto"/>
        <w:bottom w:val="none" w:sz="0" w:space="0" w:color="auto"/>
        <w:right w:val="none" w:sz="0" w:space="0" w:color="auto"/>
      </w:divBdr>
    </w:div>
    <w:div w:id="1233004520">
      <w:bodyDiv w:val="1"/>
      <w:marLeft w:val="0"/>
      <w:marRight w:val="0"/>
      <w:marTop w:val="0"/>
      <w:marBottom w:val="0"/>
      <w:divBdr>
        <w:top w:val="none" w:sz="0" w:space="0" w:color="auto"/>
        <w:left w:val="none" w:sz="0" w:space="0" w:color="auto"/>
        <w:bottom w:val="none" w:sz="0" w:space="0" w:color="auto"/>
        <w:right w:val="none" w:sz="0" w:space="0" w:color="auto"/>
      </w:divBdr>
    </w:div>
    <w:div w:id="1244609619">
      <w:bodyDiv w:val="1"/>
      <w:marLeft w:val="0"/>
      <w:marRight w:val="0"/>
      <w:marTop w:val="0"/>
      <w:marBottom w:val="0"/>
      <w:divBdr>
        <w:top w:val="none" w:sz="0" w:space="0" w:color="auto"/>
        <w:left w:val="none" w:sz="0" w:space="0" w:color="auto"/>
        <w:bottom w:val="none" w:sz="0" w:space="0" w:color="auto"/>
        <w:right w:val="none" w:sz="0" w:space="0" w:color="auto"/>
      </w:divBdr>
    </w:div>
    <w:div w:id="1271670191">
      <w:bodyDiv w:val="1"/>
      <w:marLeft w:val="0"/>
      <w:marRight w:val="0"/>
      <w:marTop w:val="0"/>
      <w:marBottom w:val="0"/>
      <w:divBdr>
        <w:top w:val="none" w:sz="0" w:space="0" w:color="auto"/>
        <w:left w:val="none" w:sz="0" w:space="0" w:color="auto"/>
        <w:bottom w:val="none" w:sz="0" w:space="0" w:color="auto"/>
        <w:right w:val="none" w:sz="0" w:space="0" w:color="auto"/>
      </w:divBdr>
    </w:div>
    <w:div w:id="1275291356">
      <w:bodyDiv w:val="1"/>
      <w:marLeft w:val="0"/>
      <w:marRight w:val="0"/>
      <w:marTop w:val="0"/>
      <w:marBottom w:val="0"/>
      <w:divBdr>
        <w:top w:val="none" w:sz="0" w:space="0" w:color="auto"/>
        <w:left w:val="none" w:sz="0" w:space="0" w:color="auto"/>
        <w:bottom w:val="none" w:sz="0" w:space="0" w:color="auto"/>
        <w:right w:val="none" w:sz="0" w:space="0" w:color="auto"/>
      </w:divBdr>
    </w:div>
    <w:div w:id="1290940248">
      <w:bodyDiv w:val="1"/>
      <w:marLeft w:val="0"/>
      <w:marRight w:val="0"/>
      <w:marTop w:val="0"/>
      <w:marBottom w:val="0"/>
      <w:divBdr>
        <w:top w:val="none" w:sz="0" w:space="0" w:color="auto"/>
        <w:left w:val="none" w:sz="0" w:space="0" w:color="auto"/>
        <w:bottom w:val="none" w:sz="0" w:space="0" w:color="auto"/>
        <w:right w:val="none" w:sz="0" w:space="0" w:color="auto"/>
      </w:divBdr>
    </w:div>
    <w:div w:id="1320815796">
      <w:bodyDiv w:val="1"/>
      <w:marLeft w:val="0"/>
      <w:marRight w:val="0"/>
      <w:marTop w:val="0"/>
      <w:marBottom w:val="0"/>
      <w:divBdr>
        <w:top w:val="none" w:sz="0" w:space="0" w:color="auto"/>
        <w:left w:val="none" w:sz="0" w:space="0" w:color="auto"/>
        <w:bottom w:val="none" w:sz="0" w:space="0" w:color="auto"/>
        <w:right w:val="none" w:sz="0" w:space="0" w:color="auto"/>
      </w:divBdr>
    </w:div>
    <w:div w:id="1321731769">
      <w:bodyDiv w:val="1"/>
      <w:marLeft w:val="0"/>
      <w:marRight w:val="0"/>
      <w:marTop w:val="0"/>
      <w:marBottom w:val="0"/>
      <w:divBdr>
        <w:top w:val="none" w:sz="0" w:space="0" w:color="auto"/>
        <w:left w:val="none" w:sz="0" w:space="0" w:color="auto"/>
        <w:bottom w:val="none" w:sz="0" w:space="0" w:color="auto"/>
        <w:right w:val="none" w:sz="0" w:space="0" w:color="auto"/>
      </w:divBdr>
    </w:div>
    <w:div w:id="1325359524">
      <w:bodyDiv w:val="1"/>
      <w:marLeft w:val="0"/>
      <w:marRight w:val="0"/>
      <w:marTop w:val="0"/>
      <w:marBottom w:val="0"/>
      <w:divBdr>
        <w:top w:val="none" w:sz="0" w:space="0" w:color="auto"/>
        <w:left w:val="none" w:sz="0" w:space="0" w:color="auto"/>
        <w:bottom w:val="none" w:sz="0" w:space="0" w:color="auto"/>
        <w:right w:val="none" w:sz="0" w:space="0" w:color="auto"/>
      </w:divBdr>
    </w:div>
    <w:div w:id="1360082482">
      <w:bodyDiv w:val="1"/>
      <w:marLeft w:val="0"/>
      <w:marRight w:val="0"/>
      <w:marTop w:val="0"/>
      <w:marBottom w:val="0"/>
      <w:divBdr>
        <w:top w:val="none" w:sz="0" w:space="0" w:color="auto"/>
        <w:left w:val="none" w:sz="0" w:space="0" w:color="auto"/>
        <w:bottom w:val="none" w:sz="0" w:space="0" w:color="auto"/>
        <w:right w:val="none" w:sz="0" w:space="0" w:color="auto"/>
      </w:divBdr>
    </w:div>
    <w:div w:id="1368606132">
      <w:bodyDiv w:val="1"/>
      <w:marLeft w:val="0"/>
      <w:marRight w:val="0"/>
      <w:marTop w:val="0"/>
      <w:marBottom w:val="0"/>
      <w:divBdr>
        <w:top w:val="none" w:sz="0" w:space="0" w:color="auto"/>
        <w:left w:val="none" w:sz="0" w:space="0" w:color="auto"/>
        <w:bottom w:val="none" w:sz="0" w:space="0" w:color="auto"/>
        <w:right w:val="none" w:sz="0" w:space="0" w:color="auto"/>
      </w:divBdr>
    </w:div>
    <w:div w:id="1399128841">
      <w:bodyDiv w:val="1"/>
      <w:marLeft w:val="0"/>
      <w:marRight w:val="0"/>
      <w:marTop w:val="0"/>
      <w:marBottom w:val="0"/>
      <w:divBdr>
        <w:top w:val="none" w:sz="0" w:space="0" w:color="auto"/>
        <w:left w:val="none" w:sz="0" w:space="0" w:color="auto"/>
        <w:bottom w:val="none" w:sz="0" w:space="0" w:color="auto"/>
        <w:right w:val="none" w:sz="0" w:space="0" w:color="auto"/>
      </w:divBdr>
    </w:div>
    <w:div w:id="1418095028">
      <w:bodyDiv w:val="1"/>
      <w:marLeft w:val="0"/>
      <w:marRight w:val="0"/>
      <w:marTop w:val="0"/>
      <w:marBottom w:val="0"/>
      <w:divBdr>
        <w:top w:val="none" w:sz="0" w:space="0" w:color="auto"/>
        <w:left w:val="none" w:sz="0" w:space="0" w:color="auto"/>
        <w:bottom w:val="none" w:sz="0" w:space="0" w:color="auto"/>
        <w:right w:val="none" w:sz="0" w:space="0" w:color="auto"/>
      </w:divBdr>
    </w:div>
    <w:div w:id="1426418780">
      <w:bodyDiv w:val="1"/>
      <w:marLeft w:val="0"/>
      <w:marRight w:val="0"/>
      <w:marTop w:val="0"/>
      <w:marBottom w:val="0"/>
      <w:divBdr>
        <w:top w:val="none" w:sz="0" w:space="0" w:color="auto"/>
        <w:left w:val="none" w:sz="0" w:space="0" w:color="auto"/>
        <w:bottom w:val="none" w:sz="0" w:space="0" w:color="auto"/>
        <w:right w:val="none" w:sz="0" w:space="0" w:color="auto"/>
      </w:divBdr>
    </w:div>
    <w:div w:id="1444693618">
      <w:bodyDiv w:val="1"/>
      <w:marLeft w:val="0"/>
      <w:marRight w:val="0"/>
      <w:marTop w:val="0"/>
      <w:marBottom w:val="0"/>
      <w:divBdr>
        <w:top w:val="none" w:sz="0" w:space="0" w:color="auto"/>
        <w:left w:val="none" w:sz="0" w:space="0" w:color="auto"/>
        <w:bottom w:val="none" w:sz="0" w:space="0" w:color="auto"/>
        <w:right w:val="none" w:sz="0" w:space="0" w:color="auto"/>
      </w:divBdr>
    </w:div>
    <w:div w:id="1522888760">
      <w:bodyDiv w:val="1"/>
      <w:marLeft w:val="0"/>
      <w:marRight w:val="0"/>
      <w:marTop w:val="0"/>
      <w:marBottom w:val="0"/>
      <w:divBdr>
        <w:top w:val="none" w:sz="0" w:space="0" w:color="auto"/>
        <w:left w:val="none" w:sz="0" w:space="0" w:color="auto"/>
        <w:bottom w:val="none" w:sz="0" w:space="0" w:color="auto"/>
        <w:right w:val="none" w:sz="0" w:space="0" w:color="auto"/>
      </w:divBdr>
    </w:div>
    <w:div w:id="1534884328">
      <w:bodyDiv w:val="1"/>
      <w:marLeft w:val="0"/>
      <w:marRight w:val="0"/>
      <w:marTop w:val="0"/>
      <w:marBottom w:val="0"/>
      <w:divBdr>
        <w:top w:val="none" w:sz="0" w:space="0" w:color="auto"/>
        <w:left w:val="none" w:sz="0" w:space="0" w:color="auto"/>
        <w:bottom w:val="none" w:sz="0" w:space="0" w:color="auto"/>
        <w:right w:val="none" w:sz="0" w:space="0" w:color="auto"/>
      </w:divBdr>
    </w:div>
    <w:div w:id="1538082322">
      <w:bodyDiv w:val="1"/>
      <w:marLeft w:val="0"/>
      <w:marRight w:val="0"/>
      <w:marTop w:val="0"/>
      <w:marBottom w:val="0"/>
      <w:divBdr>
        <w:top w:val="none" w:sz="0" w:space="0" w:color="auto"/>
        <w:left w:val="none" w:sz="0" w:space="0" w:color="auto"/>
        <w:bottom w:val="none" w:sz="0" w:space="0" w:color="auto"/>
        <w:right w:val="none" w:sz="0" w:space="0" w:color="auto"/>
      </w:divBdr>
    </w:div>
    <w:div w:id="1593662635">
      <w:bodyDiv w:val="1"/>
      <w:marLeft w:val="0"/>
      <w:marRight w:val="0"/>
      <w:marTop w:val="0"/>
      <w:marBottom w:val="0"/>
      <w:divBdr>
        <w:top w:val="none" w:sz="0" w:space="0" w:color="auto"/>
        <w:left w:val="none" w:sz="0" w:space="0" w:color="auto"/>
        <w:bottom w:val="none" w:sz="0" w:space="0" w:color="auto"/>
        <w:right w:val="none" w:sz="0" w:space="0" w:color="auto"/>
      </w:divBdr>
    </w:div>
    <w:div w:id="1616326711">
      <w:bodyDiv w:val="1"/>
      <w:marLeft w:val="0"/>
      <w:marRight w:val="0"/>
      <w:marTop w:val="0"/>
      <w:marBottom w:val="0"/>
      <w:divBdr>
        <w:top w:val="none" w:sz="0" w:space="0" w:color="auto"/>
        <w:left w:val="none" w:sz="0" w:space="0" w:color="auto"/>
        <w:bottom w:val="none" w:sz="0" w:space="0" w:color="auto"/>
        <w:right w:val="none" w:sz="0" w:space="0" w:color="auto"/>
      </w:divBdr>
    </w:div>
    <w:div w:id="1632319269">
      <w:bodyDiv w:val="1"/>
      <w:marLeft w:val="0"/>
      <w:marRight w:val="0"/>
      <w:marTop w:val="0"/>
      <w:marBottom w:val="0"/>
      <w:divBdr>
        <w:top w:val="none" w:sz="0" w:space="0" w:color="auto"/>
        <w:left w:val="none" w:sz="0" w:space="0" w:color="auto"/>
        <w:bottom w:val="none" w:sz="0" w:space="0" w:color="auto"/>
        <w:right w:val="none" w:sz="0" w:space="0" w:color="auto"/>
      </w:divBdr>
    </w:div>
    <w:div w:id="1658529768">
      <w:bodyDiv w:val="1"/>
      <w:marLeft w:val="0"/>
      <w:marRight w:val="0"/>
      <w:marTop w:val="0"/>
      <w:marBottom w:val="0"/>
      <w:divBdr>
        <w:top w:val="none" w:sz="0" w:space="0" w:color="auto"/>
        <w:left w:val="none" w:sz="0" w:space="0" w:color="auto"/>
        <w:bottom w:val="none" w:sz="0" w:space="0" w:color="auto"/>
        <w:right w:val="none" w:sz="0" w:space="0" w:color="auto"/>
      </w:divBdr>
    </w:div>
    <w:div w:id="1669551631">
      <w:bodyDiv w:val="1"/>
      <w:marLeft w:val="0"/>
      <w:marRight w:val="0"/>
      <w:marTop w:val="0"/>
      <w:marBottom w:val="0"/>
      <w:divBdr>
        <w:top w:val="none" w:sz="0" w:space="0" w:color="auto"/>
        <w:left w:val="none" w:sz="0" w:space="0" w:color="auto"/>
        <w:bottom w:val="none" w:sz="0" w:space="0" w:color="auto"/>
        <w:right w:val="none" w:sz="0" w:space="0" w:color="auto"/>
      </w:divBdr>
    </w:div>
    <w:div w:id="1671640001">
      <w:bodyDiv w:val="1"/>
      <w:marLeft w:val="0"/>
      <w:marRight w:val="0"/>
      <w:marTop w:val="0"/>
      <w:marBottom w:val="0"/>
      <w:divBdr>
        <w:top w:val="none" w:sz="0" w:space="0" w:color="auto"/>
        <w:left w:val="none" w:sz="0" w:space="0" w:color="auto"/>
        <w:bottom w:val="none" w:sz="0" w:space="0" w:color="auto"/>
        <w:right w:val="none" w:sz="0" w:space="0" w:color="auto"/>
      </w:divBdr>
    </w:div>
    <w:div w:id="1677922891">
      <w:bodyDiv w:val="1"/>
      <w:marLeft w:val="0"/>
      <w:marRight w:val="0"/>
      <w:marTop w:val="0"/>
      <w:marBottom w:val="0"/>
      <w:divBdr>
        <w:top w:val="none" w:sz="0" w:space="0" w:color="auto"/>
        <w:left w:val="none" w:sz="0" w:space="0" w:color="auto"/>
        <w:bottom w:val="none" w:sz="0" w:space="0" w:color="auto"/>
        <w:right w:val="none" w:sz="0" w:space="0" w:color="auto"/>
      </w:divBdr>
    </w:div>
    <w:div w:id="1691376928">
      <w:bodyDiv w:val="1"/>
      <w:marLeft w:val="0"/>
      <w:marRight w:val="0"/>
      <w:marTop w:val="0"/>
      <w:marBottom w:val="0"/>
      <w:divBdr>
        <w:top w:val="none" w:sz="0" w:space="0" w:color="auto"/>
        <w:left w:val="none" w:sz="0" w:space="0" w:color="auto"/>
        <w:bottom w:val="none" w:sz="0" w:space="0" w:color="auto"/>
        <w:right w:val="none" w:sz="0" w:space="0" w:color="auto"/>
      </w:divBdr>
    </w:div>
    <w:div w:id="1705863602">
      <w:bodyDiv w:val="1"/>
      <w:marLeft w:val="0"/>
      <w:marRight w:val="0"/>
      <w:marTop w:val="0"/>
      <w:marBottom w:val="0"/>
      <w:divBdr>
        <w:top w:val="none" w:sz="0" w:space="0" w:color="auto"/>
        <w:left w:val="none" w:sz="0" w:space="0" w:color="auto"/>
        <w:bottom w:val="none" w:sz="0" w:space="0" w:color="auto"/>
        <w:right w:val="none" w:sz="0" w:space="0" w:color="auto"/>
      </w:divBdr>
    </w:div>
    <w:div w:id="1753965336">
      <w:bodyDiv w:val="1"/>
      <w:marLeft w:val="0"/>
      <w:marRight w:val="0"/>
      <w:marTop w:val="0"/>
      <w:marBottom w:val="0"/>
      <w:divBdr>
        <w:top w:val="none" w:sz="0" w:space="0" w:color="auto"/>
        <w:left w:val="none" w:sz="0" w:space="0" w:color="auto"/>
        <w:bottom w:val="none" w:sz="0" w:space="0" w:color="auto"/>
        <w:right w:val="none" w:sz="0" w:space="0" w:color="auto"/>
      </w:divBdr>
    </w:div>
    <w:div w:id="1754163919">
      <w:bodyDiv w:val="1"/>
      <w:marLeft w:val="0"/>
      <w:marRight w:val="0"/>
      <w:marTop w:val="0"/>
      <w:marBottom w:val="0"/>
      <w:divBdr>
        <w:top w:val="none" w:sz="0" w:space="0" w:color="auto"/>
        <w:left w:val="none" w:sz="0" w:space="0" w:color="auto"/>
        <w:bottom w:val="none" w:sz="0" w:space="0" w:color="auto"/>
        <w:right w:val="none" w:sz="0" w:space="0" w:color="auto"/>
      </w:divBdr>
    </w:div>
    <w:div w:id="1792287081">
      <w:bodyDiv w:val="1"/>
      <w:marLeft w:val="0"/>
      <w:marRight w:val="0"/>
      <w:marTop w:val="0"/>
      <w:marBottom w:val="0"/>
      <w:divBdr>
        <w:top w:val="none" w:sz="0" w:space="0" w:color="auto"/>
        <w:left w:val="none" w:sz="0" w:space="0" w:color="auto"/>
        <w:bottom w:val="none" w:sz="0" w:space="0" w:color="auto"/>
        <w:right w:val="none" w:sz="0" w:space="0" w:color="auto"/>
      </w:divBdr>
    </w:div>
    <w:div w:id="1809277903">
      <w:bodyDiv w:val="1"/>
      <w:marLeft w:val="0"/>
      <w:marRight w:val="0"/>
      <w:marTop w:val="0"/>
      <w:marBottom w:val="0"/>
      <w:divBdr>
        <w:top w:val="none" w:sz="0" w:space="0" w:color="auto"/>
        <w:left w:val="none" w:sz="0" w:space="0" w:color="auto"/>
        <w:bottom w:val="none" w:sz="0" w:space="0" w:color="auto"/>
        <w:right w:val="none" w:sz="0" w:space="0" w:color="auto"/>
      </w:divBdr>
    </w:div>
    <w:div w:id="1814954535">
      <w:bodyDiv w:val="1"/>
      <w:marLeft w:val="0"/>
      <w:marRight w:val="0"/>
      <w:marTop w:val="0"/>
      <w:marBottom w:val="0"/>
      <w:divBdr>
        <w:top w:val="none" w:sz="0" w:space="0" w:color="auto"/>
        <w:left w:val="none" w:sz="0" w:space="0" w:color="auto"/>
        <w:bottom w:val="none" w:sz="0" w:space="0" w:color="auto"/>
        <w:right w:val="none" w:sz="0" w:space="0" w:color="auto"/>
      </w:divBdr>
    </w:div>
    <w:div w:id="1832062179">
      <w:bodyDiv w:val="1"/>
      <w:marLeft w:val="0"/>
      <w:marRight w:val="0"/>
      <w:marTop w:val="0"/>
      <w:marBottom w:val="0"/>
      <w:divBdr>
        <w:top w:val="none" w:sz="0" w:space="0" w:color="auto"/>
        <w:left w:val="none" w:sz="0" w:space="0" w:color="auto"/>
        <w:bottom w:val="none" w:sz="0" w:space="0" w:color="auto"/>
        <w:right w:val="none" w:sz="0" w:space="0" w:color="auto"/>
      </w:divBdr>
    </w:div>
    <w:div w:id="1857115632">
      <w:bodyDiv w:val="1"/>
      <w:marLeft w:val="0"/>
      <w:marRight w:val="0"/>
      <w:marTop w:val="0"/>
      <w:marBottom w:val="0"/>
      <w:divBdr>
        <w:top w:val="none" w:sz="0" w:space="0" w:color="auto"/>
        <w:left w:val="none" w:sz="0" w:space="0" w:color="auto"/>
        <w:bottom w:val="none" w:sz="0" w:space="0" w:color="auto"/>
        <w:right w:val="none" w:sz="0" w:space="0" w:color="auto"/>
      </w:divBdr>
    </w:div>
    <w:div w:id="1867133568">
      <w:bodyDiv w:val="1"/>
      <w:marLeft w:val="0"/>
      <w:marRight w:val="0"/>
      <w:marTop w:val="0"/>
      <w:marBottom w:val="0"/>
      <w:divBdr>
        <w:top w:val="none" w:sz="0" w:space="0" w:color="auto"/>
        <w:left w:val="none" w:sz="0" w:space="0" w:color="auto"/>
        <w:bottom w:val="none" w:sz="0" w:space="0" w:color="auto"/>
        <w:right w:val="none" w:sz="0" w:space="0" w:color="auto"/>
      </w:divBdr>
    </w:div>
    <w:div w:id="1869560408">
      <w:bodyDiv w:val="1"/>
      <w:marLeft w:val="0"/>
      <w:marRight w:val="0"/>
      <w:marTop w:val="0"/>
      <w:marBottom w:val="0"/>
      <w:divBdr>
        <w:top w:val="none" w:sz="0" w:space="0" w:color="auto"/>
        <w:left w:val="none" w:sz="0" w:space="0" w:color="auto"/>
        <w:bottom w:val="none" w:sz="0" w:space="0" w:color="auto"/>
        <w:right w:val="none" w:sz="0" w:space="0" w:color="auto"/>
      </w:divBdr>
    </w:div>
    <w:div w:id="1895311984">
      <w:bodyDiv w:val="1"/>
      <w:marLeft w:val="0"/>
      <w:marRight w:val="0"/>
      <w:marTop w:val="0"/>
      <w:marBottom w:val="0"/>
      <w:divBdr>
        <w:top w:val="none" w:sz="0" w:space="0" w:color="auto"/>
        <w:left w:val="none" w:sz="0" w:space="0" w:color="auto"/>
        <w:bottom w:val="none" w:sz="0" w:space="0" w:color="auto"/>
        <w:right w:val="none" w:sz="0" w:space="0" w:color="auto"/>
      </w:divBdr>
    </w:div>
    <w:div w:id="1918896957">
      <w:bodyDiv w:val="1"/>
      <w:marLeft w:val="0"/>
      <w:marRight w:val="0"/>
      <w:marTop w:val="0"/>
      <w:marBottom w:val="0"/>
      <w:divBdr>
        <w:top w:val="none" w:sz="0" w:space="0" w:color="auto"/>
        <w:left w:val="none" w:sz="0" w:space="0" w:color="auto"/>
        <w:bottom w:val="none" w:sz="0" w:space="0" w:color="auto"/>
        <w:right w:val="none" w:sz="0" w:space="0" w:color="auto"/>
      </w:divBdr>
    </w:div>
    <w:div w:id="1933732901">
      <w:bodyDiv w:val="1"/>
      <w:marLeft w:val="0"/>
      <w:marRight w:val="0"/>
      <w:marTop w:val="0"/>
      <w:marBottom w:val="0"/>
      <w:divBdr>
        <w:top w:val="none" w:sz="0" w:space="0" w:color="auto"/>
        <w:left w:val="none" w:sz="0" w:space="0" w:color="auto"/>
        <w:bottom w:val="none" w:sz="0" w:space="0" w:color="auto"/>
        <w:right w:val="none" w:sz="0" w:space="0" w:color="auto"/>
      </w:divBdr>
    </w:div>
    <w:div w:id="1949193137">
      <w:bodyDiv w:val="1"/>
      <w:marLeft w:val="0"/>
      <w:marRight w:val="0"/>
      <w:marTop w:val="0"/>
      <w:marBottom w:val="0"/>
      <w:divBdr>
        <w:top w:val="none" w:sz="0" w:space="0" w:color="auto"/>
        <w:left w:val="none" w:sz="0" w:space="0" w:color="auto"/>
        <w:bottom w:val="none" w:sz="0" w:space="0" w:color="auto"/>
        <w:right w:val="none" w:sz="0" w:space="0" w:color="auto"/>
      </w:divBdr>
    </w:div>
    <w:div w:id="1963920624">
      <w:bodyDiv w:val="1"/>
      <w:marLeft w:val="0"/>
      <w:marRight w:val="0"/>
      <w:marTop w:val="0"/>
      <w:marBottom w:val="0"/>
      <w:divBdr>
        <w:top w:val="none" w:sz="0" w:space="0" w:color="auto"/>
        <w:left w:val="none" w:sz="0" w:space="0" w:color="auto"/>
        <w:bottom w:val="none" w:sz="0" w:space="0" w:color="auto"/>
        <w:right w:val="none" w:sz="0" w:space="0" w:color="auto"/>
      </w:divBdr>
    </w:div>
    <w:div w:id="1975598791">
      <w:bodyDiv w:val="1"/>
      <w:marLeft w:val="0"/>
      <w:marRight w:val="0"/>
      <w:marTop w:val="0"/>
      <w:marBottom w:val="0"/>
      <w:divBdr>
        <w:top w:val="none" w:sz="0" w:space="0" w:color="auto"/>
        <w:left w:val="none" w:sz="0" w:space="0" w:color="auto"/>
        <w:bottom w:val="none" w:sz="0" w:space="0" w:color="auto"/>
        <w:right w:val="none" w:sz="0" w:space="0" w:color="auto"/>
      </w:divBdr>
    </w:div>
    <w:div w:id="2007858924">
      <w:bodyDiv w:val="1"/>
      <w:marLeft w:val="0"/>
      <w:marRight w:val="0"/>
      <w:marTop w:val="0"/>
      <w:marBottom w:val="0"/>
      <w:divBdr>
        <w:top w:val="none" w:sz="0" w:space="0" w:color="auto"/>
        <w:left w:val="none" w:sz="0" w:space="0" w:color="auto"/>
        <w:bottom w:val="none" w:sz="0" w:space="0" w:color="auto"/>
        <w:right w:val="none" w:sz="0" w:space="0" w:color="auto"/>
      </w:divBdr>
    </w:div>
    <w:div w:id="2063096450">
      <w:bodyDiv w:val="1"/>
      <w:marLeft w:val="0"/>
      <w:marRight w:val="0"/>
      <w:marTop w:val="0"/>
      <w:marBottom w:val="0"/>
      <w:divBdr>
        <w:top w:val="none" w:sz="0" w:space="0" w:color="auto"/>
        <w:left w:val="none" w:sz="0" w:space="0" w:color="auto"/>
        <w:bottom w:val="none" w:sz="0" w:space="0" w:color="auto"/>
        <w:right w:val="none" w:sz="0" w:space="0" w:color="auto"/>
      </w:divBdr>
    </w:div>
    <w:div w:id="212922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2020</b:Year>
    <b:BIBTEX_Entry>article</b:BIBTEX_Entry>
    <b:SourceType>JournalArticle</b:SourceType>
    <b:Title>Shorter Time to a High Response Level Is Associated with Sooner Arrival of Peak Daily Incidence: An Analysis of Governments’ Stringency Index from 151 Countries</b:Title>
    <b:Tag>zhu2020shorter</b:Tag>
    <b:Author>
      <b:Author>
        <b:NameList>
          <b:Person>
            <b:Last>Zhu</b:Last>
            <b:First>Dongshan</b:First>
          </b:Person>
          <b:Person>
            <b:Last>Mishra</b:Last>
            <b:Middle>Raj</b:Middle>
            <b:First>Shiva</b:First>
          </b:Person>
          <b:Person>
            <b:Last>Ma</b:Last>
            <b:First>Yan</b:First>
          </b:Person>
          <b:Person>
            <b:Last>Han</b:Last>
            <b:First>Xikun</b:First>
          </b:Person>
        </b:NameList>
      </b:Author>
    </b:Author>
    <b:JournalName>Available at SSRN 3743993</b:JournalName>
    <b:RefOrder>47</b:RefOrder>
  </b:Source>
  <b:Source>
    <b:Year>2020</b:Year>
    <b:BIBTEX_Entry>article</b:BIBTEX_Entry>
    <b:SourceType>JournalArticle</b:SourceType>
    <b:Title>Is the Global Health Security (GHS) Index a Significant Factor Associated with COVID-19 Control? A Country Level Analysis</b:Title>
    <b:Tag>wong2020global</b:Tag>
    <b:Author>
      <b:Author>
        <b:NameList>
          <b:Person>
            <b:Last>Wong</b:Last>
            <b:First>Martin</b:First>
          </b:Person>
          <b:Person>
            <b:Last>Huang</b:Last>
            <b:First>Junjie</b:First>
          </b:Person>
          <b:Person>
            <b:Last>Wong</b:Last>
            <b:Middle>H.</b:Middle>
            <b:First>Sunny</b:First>
          </b:Person>
          <b:Person>
            <b:Last>Kwok</b:Last>
            <b:First>Kin-on</b:First>
          </b:Person>
          <b:Person>
            <b:Last>Teoh</b:Last>
            <b:Middle>Yuen-Chun</b:Middle>
            <b:First>Jeremy</b:First>
          </b:Person>
        </b:NameList>
      </b:Author>
    </b:Author>
    <b:JournalName>A Country Level Analysis (4/17/2020)</b:JournalName>
    <b:RefOrder>39</b:RefOrder>
  </b:Source>
  <b:Source>
    <b:Year>2020</b:Year>
    <b:Volume>266</b:Volume>
    <b:BIBTEX_Entry>article</b:BIBTEX_Entry>
    <b:SourceType>JournalArticle</b:SourceType>
    <b:Title>Mask use during COVID-19: A risk adjusted strategy</b:Title>
    <b:Tag>WANG2020115099</b:Tag>
    <b:BIBTEX_KeyWords>SARS-CoV-2, Coronavirus disease 2019, Effectiveness, Necessity, Infectivity</b:BIBTEX_KeyWords>
    <b:URL>https://www.sciencedirect.com/science/article/pii/S0269749120334862</b:URL>
    <b:DOI>https://doi.org/10.1016/j.envpol.2020.115099</b:DOI>
    <b:Author>
      <b:Author>
        <b:NameList>
          <b:Person>
            <b:Last>Wang</b:Last>
            <b:First>Jiao</b:First>
          </b:Person>
          <b:Person>
            <b:Last>Pan</b:Last>
            <b:First>Lijun</b:First>
          </b:Person>
          <b:Person>
            <b:Last>Tang</b:Last>
            <b:First>Song</b:First>
          </b:Person>
          <b:Person>
            <b:Last>Ji</b:Last>
            <b:Middle>S.</b:Middle>
            <b:First>John</b:First>
          </b:Person>
          <b:Person>
            <b:Last>Shi</b:Last>
            <b:First>Xiaoming</b:First>
          </b:Person>
        </b:NameList>
      </b:Author>
    </b:Author>
    <b:Pages>115099</b:Pages>
    <b:JournalName>Environmental Pollution</b:JournalName>
    <b:StandardNumber> ISSN: 0269-7491</b:StandardNumber>
    <b:RefOrder>28</b:RefOrder>
  </b:Source>
  <b:Source>
    <b:Year>2020</b:Year>
    <b:BIBTEX_Entry>misc</b:BIBTEX_Entry>
    <b:SourceType>Misc</b:SourceType>
    <b:Title>COVID-19 discrimination: FG draws red line with China</b:Title>
    <b:Tag>vanguard_2020</b:Tag>
    <b:URL>https://www.vanguardngr.com/2020/04/covid-19-discrimination-fg-draws-red-line-with-china/</b:URL>
    <b:Author>
      <b:Author>
        <b:NameList>
          <b:Person>
            <b:Last>Vanguard</b:Last>
          </b:Person>
        </b:NameList>
      </b:Author>
    </b:Author>
    <b:Month>4</b:Month>
    <b:JournalName>Vanguard News</b:JournalName>
    <b:PublicationTitle>COVID-19 discrimination: FG draws red line with China</b:PublicationTitle>
    <b:RefOrder>13</b:RefOrder>
  </b:Source>
  <b:Source>
    <b:Year>2020</b:Year>
    <b:BIBTEX_Entry>article</b:BIBTEX_Entry>
    <b:SourceType>JournalArticle</b:SourceType>
    <b:Title>Inclusive Costs of NPI Measures for COVID-19 Pandemic: Three Approaches</b:Title>
    <b:Publisher>Cold Spring Harbor Laboratory Press</b:Publisher>
    <b:Tag>Ugarov2020.03.26.20044552</b:Tag>
    <b:URL>https://www.medrxiv.org/content/early/2020/03/30/2020.03.26.20044552</b:URL>
    <b:DOI>10.1101/2020.03.26.20044552</b:DOI>
    <b:Author>
      <b:Author>
        <b:NameList>
          <b:Person>
            <b:Last>Ugarov</b:Last>
            <b:First>Alexander</b:First>
          </b:Person>
        </b:NameList>
      </b:Author>
    </b:Author>
    <b:JournalName>medRxiv</b:JournalName>
    <b:RefOrder>35</b:RefOrder>
  </b:Source>
  <b:Source>
    <b:Year>2000</b:Year>
    <b:BIBTEX_Entry>article</b:BIBTEX_Entry>
    <b:SourceType>JournalArticle</b:SourceType>
    <b:Title>Measuring overall health system performance for 191 countries</b:Title>
    <b:Tag>tandon2000measuring</b:Tag>
    <b:Author>
      <b:Author>
        <b:NameList>
          <b:Person>
            <b:Last>Tandon</b:Last>
            <b:First>Ajay</b:First>
          </b:Person>
          <b:Person>
            <b:Last>Murray</b:Last>
            <b:Middle>J. L.</b:Middle>
            <b:First>Christopher</b:First>
          </b:Person>
          <b:Person>
            <b:Last>Lauer</b:Last>
            <b:Middle>A.</b:Middle>
            <b:First>Jeremy</b:First>
          </b:Person>
          <b:Person>
            <b:Last>Evans</b:Last>
            <b:Middle>B.</b:Middle>
            <b:First>David</b:First>
          </b:Person>
        </b:NameList>
      </b:Author>
    </b:Author>
    <b:JournalName>Geneva: World Health Organization</b:JournalName>
    <b:RefOrder>50</b:RefOrder>
  </b:Source>
  <b:Source>
    <b:Year>2020</b:Year>
    <b:BIBTEX_Entry>article</b:BIBTEX_Entry>
    <b:SourceType>JournalArticle</b:SourceType>
    <b:Title>Sensitivity analysis of the effects of non-pharmaceutical interventions on COVID-19 in Europe</b:Title>
    <b:Publisher>Cold Spring Harbor Laboratory Press</b:Publisher>
    <b:Tag>Soltesz2020.06.15.20131953</b:Tag>
    <b:URL>https://www.medrxiv.org/content/early/2020/06/18/2020.06.15.20131953</b:URL>
    <b:DOI>10.1101/2020.06.15.20131953</b:DOI>
    <b:Author>
      <b:Author>
        <b:NameList>
          <b:Person>
            <b:Last>Soltesz</b:Last>
            <b:First>Kristian</b:First>
          </b:Person>
          <b:Person>
            <b:Last>Gustafsson</b:Last>
            <b:First>Fredrik</b:First>
          </b:Person>
          <b:Person>
            <b:Last>Timpka</b:Last>
            <b:First>Toomas</b:First>
          </b:Person>
          <b:Person>
            <b:Last>Jaldén</b:Last>
            <b:First>Joakim</b:First>
          </b:Person>
          <b:Person>
            <b:Last>Jidling</b:Last>
            <b:First>Carl</b:First>
          </b:Person>
          <b:Person>
            <b:Last>Heimerson</b:Last>
            <b:First>Albin</b:First>
          </b:Person>
          <b:Person>
            <b:Last>Schön</b:Last>
            <b:Middle>B.</b:Middle>
            <b:First>Thomas</b:First>
          </b:Person>
          <b:Person>
            <b:Last>Spreco</b:Last>
            <b:First>Armin</b:First>
          </b:Person>
          <b:Person>
            <b:Last>Ekberg</b:Last>
            <b:First>Joakim</b:First>
          </b:Person>
          <b:Person>
            <b:Last>Dahlström</b:Last>
            <b:First>Örjan</b:First>
          </b:Person>
          <b:Person>
            <b:Last>Carlson</b:Last>
            <b:Middle>Bagge</b:Middle>
            <b:First>Fredrik</b:First>
          </b:Person>
          <b:Person>
            <b:Last>Jöud</b:Last>
            <b:First>Anna</b:First>
          </b:Person>
          <b:Person>
            <b:Last>Bernhardsson</b:Last>
            <b:First>Bo</b:First>
          </b:Person>
        </b:NameList>
      </b:Author>
    </b:Author>
    <b:JournalName>medRxiv</b:JournalName>
    <b:RefOrder>17</b:RefOrder>
  </b:Source>
  <b:Source>
    <b:Year>1965</b:Year>
    <b:Volume>52</b:Volume>
    <b:BIBTEX_Entry>article</b:BIBTEX_Entry>
    <b:SourceType>JournalArticle</b:SourceType>
    <b:Title>An analysis of variance test for normality (complete samples)â€ </b:Title>
    <b:Tag>10.1093/biomet/52.3-4.591</b:Tag>
    <b:URL>https://doi.org/10.1093/biomet/52.3-4.591</b:URL>
    <b:DOI>10.1093/biomet/52.3-4.591</b:DOI>
    <b:Author>
      <b:Author>
        <b:NameList>
          <b:Person>
            <b:Last>Shapiro</b:Last>
            <b:Middle>S.</b:Middle>
            <b:First>S.</b:First>
          </b:Person>
          <b:Person>
            <b:Last>Wilk</b:Last>
            <b:Middle>B.</b:Middle>
            <b:First>M.</b:First>
          </b:Person>
        </b:NameList>
      </b:Author>
    </b:Author>
    <b:Pages>591-611</b:Pages>
    <b:Month>12</b:Month>
    <b:JournalName>Biometrika</b:JournalName>
    <b:Number>3-4</b:Number>
    <b:StandardNumber> ISSN: 0006-3444</b:StandardNumber>
    <b:RefOrder>60</b:RefOrder>
  </b:Source>
  <b:Source>
    <b:LCID>en-US</b:LCID>
    <b:Year>2020</b:Year>
    <b:Volume>69</b:Volume>
    <b:BIBTEX_Entry>article</b:BIBTEX_Entry>
    <b:Comments>32379733[pmid]</b:Comments>
    <b:SourceType>JournalArticle</b:SourceType>
    <b:Title>Public Health Response to the Initiation and Spread of Pandemic COVID-19 in the United States, February 24-April 21, 2020</b:Title>
    <b:Tag>Schuchat2020</b:Tag>
    <b:Publisher>Centers for Disease Control and Prevention</b:Publisher>
    <b:URL>https://pubmed.ncbi.nlm.nih.gov/32379733</b:URL>
    <b:Author>
      <b:Author>
        <b:NameList>
          <b:Person>
            <b:Last>Schuchat</b:Last>
            <b:First>Anne</b:First>
          </b:Person>
          <b:Person>
            <b:Last>Team</b:Last>
            <b:Middle>C. O. V. I. D.-19 Response</b:Middle>
            <b:First>C.D.C.</b:First>
          </b:Person>
        </b:NameList>
      </b:Author>
    </b:Author>
    <b:Pages>551-556</b:Pages>
    <b:Month>5</b:Month>
    <b:Day>08</b:Day>
    <b:JournalName>MMWR. Morbidity and mortality weekly report</b:JournalName>
    <b:Number>18</b:Number>
    <b:StandardNumber> ISSN: 1545-861X</b:StandardNumber>
    <b:RefOrder>9</b:RefOrder>
  </b:Source>
  <b:Source>
    <b:Year>1964</b:Year>
    <b:Volume>36</b:Volume>
    <b:BIBTEX_Entry>article</b:BIBTEX_Entry>
    <b:SourceType>JournalArticle</b:SourceType>
    <b:Title>Smoothing and Differentiation of Data by Simplified Least Squares Procedures.</b:Title>
    <b:Tag>doi:10.1021/ac60214a047</b:Tag>
    <b:URL>https://doi.org/10.1021/ac60214a047</b:URL>
    <b:DOI>10.1021/ac60214a047</b:DOI>
    <b:Author>
      <b:Author>
        <b:NameList>
          <b:Person>
            <b:Last>Savitzky</b:Last>
            <b:First>Abraham.</b:First>
          </b:Person>
          <b:Person>
            <b:Last>Golay</b:Last>
            <b:Middle>J. E.</b:Middle>
            <b:First>M.</b:First>
          </b:Person>
        </b:NameList>
      </b:Author>
    </b:Author>
    <b:Pages>1627-1639</b:Pages>
    <b:JournalName>Analytical Chemistry</b:JournalName>
    <b:Number>8</b:Number>
    <b:RefOrder>52</b:RefOrder>
  </b:Source>
  <b:Source>
    <b:Department>Keck School of Medicine</b:Department>
    <b:Year>2016</b:Year>
    <b:BIBTEX_Entry>phdthesis</b:BIBTEX_Entry>
    <b:SourceType>Report</b:SourceType>
    <b:Title>The Financial Costs of the Chernobyl Nuclear Power Plant Disaster</b:Title>
    <b:Tag>samet2016financial</b:Tag>
    <b:Author>
      <b:Author>
        <b:NameList>
          <b:Person>
            <b:Last>Samet</b:Last>
            <b:Middle>M.</b:Middle>
            <b:First>Jonathan</b:First>
          </b:Person>
        </b:NameList>
      </b:Author>
    </b:Author>
    <b:ThesisType>Ph.D. dissertation</b:ThesisType>
    <b:RefOrder>7</b:RefOrder>
  </b:Source>
  <b:Source>
    <b:Year>2020</b:Year>
    <b:BIBTEX_Entry>misc</b:BIBTEX_Entry>
    <b:SourceType>Misc</b:SourceType>
    <b:Title>Photo shows "corona" crossed out and replaced with "Chinese" in Trumps briefing notes</b:Title>
    <b:Publisher>Cable News Network</b:Publisher>
    <b:Tag>renton_reynolds_2020</b:Tag>
    <b:URL>https://edition.cnn.com/world/live-news/coronavirus-outbreak-03-19-20-intl-hnk/h_21c623966aa148dbeed242de4e94943e</b:URL>
    <b:Author>
      <b:Author>
        <b:NameList>
          <b:Person>
            <b:Last>Renton</b:Last>
            <b:First>Adam</b:First>
          </b:Person>
          <b:Person>
            <b:Last>Reynolds</b:Last>
            <b:First>Emma</b:First>
          </b:Person>
        </b:NameList>
      </b:Author>
    </b:Author>
    <b:Month>3</b:Month>
    <b:JournalName>CNN</b:JournalName>
    <b:PublicationTitle>Photo shows "corona" crossed out and replaced with "Chinese" in Trumps briefing notes</b:PublicationTitle>
    <b:RefOrder>10</b:RefOrder>
  </b:Source>
  <b:Source>
    <b:Year>2020</b:Year>
    <b:Volume>5</b:Volume>
    <b:BIBTEX_Entry>article</b:BIBTEX_Entry>
    <b:SourceType>JournalArticle</b:SourceType>
    <b:Title>The Global Health Security Index: what value does it add?</b:Title>
    <b:Tag>Razavie002477</b:Tag>
    <b:Publisher>BMJ Specialist Journals</b:Publisher>
    <b:URL>https://gh.bmj.com/content/5/4/e002477</b:URL>
    <b:DOI>10.1136/bmjgh-2020-002477</b:DOI>
    <b:Author>
      <b:Author>
        <b:NameList>
          <b:Person>
            <b:Last>Razavi</b:Last>
            <b:First>Ahmed</b:First>
          </b:Person>
          <b:Person>
            <b:Last>Erondu</b:Last>
            <b:Middle>A.</b:Middle>
            <b:First>Ngozi</b:First>
          </b:Person>
          <b:Person>
            <b:Last>Okereke</b:Last>
            <b:First>Ebere</b:First>
          </b:Person>
        </b:NameList>
      </b:Author>
    </b:Author>
    <b:JournalName>BMJ Global Health</b:JournalName>
    <b:Number>4</b:Number>
    <b:RefOrder>44</b:RefOrder>
  </b:Source>
  <b:Source>
    <b:Year>2020</b:Year>
    <b:Volume>5</b:Volume>
    <b:BIBTEX_Entry>article</b:BIBTEX_Entry>
    <b:SourceType>JournalArticle</b:SourceType>
    <b:Title>The value proposition of the Global Health Security Index</b:Title>
    <b:Publisher>BMJ Specialist Journals</b:Publisher>
    <b:Tag>Ravie003648</b:Tag>
    <b:DOI>10.1136/bmjgh-2020-003648</b:DOI>
    <b:Author>
      <b:Author>
        <b:NameList>
          <b:Person>
            <b:Last>Ravi</b:Last>
            <b:Middle>J.</b:Middle>
            <b:First>Sanjana</b:First>
          </b:Person>
          <b:Person>
            <b:Last>Warmbrod</b:Last>
            <b:Middle>Lane</b:Middle>
            <b:First>Kelsey</b:First>
          </b:Person>
          <b:Person>
            <b:Last>Mullen</b:Last>
            <b:First>Lucia</b:First>
          </b:Person>
          <b:Person>
            <b:Last>Meyer</b:Last>
            <b:First>Diane</b:First>
          </b:Person>
          <b:Person>
            <b:Last>Cameron</b:Last>
            <b:First>Elizabeth</b:First>
          </b:Person>
          <b:Person>
            <b:Last>Bell</b:Last>
            <b:First>Jessica</b:First>
          </b:Person>
          <b:Person>
            <b:Last>Bapat</b:Last>
            <b:First>Priya</b:First>
          </b:Person>
          <b:Person>
            <b:Last>Paterra</b:Last>
            <b:First>Michael</b:First>
          </b:Person>
          <b:Person>
            <b:Last>Machalaba</b:Last>
            <b:First>Catherine</b:First>
          </b:Person>
          <b:Person>
            <b:Last>Nath</b:Last>
            <b:First>Indira</b:First>
          </b:Person>
          <b:Person>
            <b:Last>Gostin</b:Last>
            <b:Middle>O.</b:Middle>
            <b:First>Lawrence</b:First>
          </b:Person>
          <b:Person>
            <b:Last>James</b:Last>
            <b:First>Wilmot</b:First>
          </b:Person>
          <b:Person>
            <b:Last>George</b:Last>
            <b:First>Dylan</b:First>
          </b:Person>
          <b:Person>
            <b:Last>Nikkari</b:Last>
            <b:First>Simo</b:First>
          </b:Person>
          <b:Person>
            <b:Last>Gozzer</b:Last>
            <b:First>Ernesto</b:First>
          </b:Person>
          <b:Person>
            <b:Last>Tomori</b:Last>
            <b:First>Oyewale</b:First>
          </b:Person>
          <b:Person>
            <b:Last>Makumbi</b:Last>
            <b:First>Issa</b:First>
          </b:Person>
          <b:Person>
            <b:Last>Nuzzo</b:Last>
            <b:Middle>B.</b:Middle>
            <b:First>Jennifer</b:First>
          </b:Person>
        </b:NameList>
      </b:Author>
    </b:Author>
    <b:JournalName>BMJ Global Health</b:JournalName>
    <b:Number>10</b:Number>
    <b:RefOrder>43</b:RefOrder>
  </b:Source>
  <b:Source>
    <b:Year>2021</b:Year>
    <b:BIBTEX_Entry>article</b:BIBTEX_Entry>
    <b:SourceType>JournalArticle</b:SourceType>
    <b:Title>Non-pharmaceutical interventions during the COVID-19 pandemic: A review</b:Title>
    <b:Tag>PERRA2021</b:Tag>
    <b:URL>https://www.sciencedirect.com/science/article/pii/S0370157321000624</b:URL>
    <b:DOI>https://doi.org/10.1016/j.physrep.2021.02.001</b:DOI>
    <b:Author>
      <b:Author>
        <b:NameList>
          <b:Person>
            <b:Last>Perra</b:Last>
            <b:First>Nicola</b:First>
          </b:Person>
        </b:NameList>
      </b:Author>
    </b:Author>
    <b:JournalName>Physics Reports</b:JournalName>
    <b:StandardNumber> ISSN: 0370-1573</b:StandardNumber>
    <b:RefOrder>63</b:RefOrder>
  </b:Source>
  <b:Source>
    <b:Year>1895</b:Year>
    <b:BIBTEX_Entry>misc</b:BIBTEX_Entry>
    <b:SourceType>Misc</b:SourceType>
    <b:Title>Notes on Regression and Inheritance in the Case of Two Parents Proceedings of the Royal Society of London, 58, 240-242</b:Title>
    <b:Publisher>ed</b:Publisher>
    <b:Tag>pearson1895notes</b:Tag>
    <b:Author>
      <b:Author>
        <b:NameList>
          <b:Person>
            <b:Last>Pearson</b:Last>
            <b:First>K.</b:First>
          </b:Person>
        </b:NameList>
      </b:Author>
    </b:Author>
    <b:PublicationTitle>Notes on Regression and Inheritance in the Case of Two Parents Proceedings of the Royal Society of London, 58, 240-242</b:PublicationTitle>
    <b:RefOrder>55</b:RefOrder>
  </b:Source>
  <b:Source>
    <b:Year>2020</b:Year>
    <b:Volume>27</b:Volume>
    <b:BIBTEX_Entry>article</b:BIBTEX_Entry>
    <b:SourceType>JournalArticle</b:SourceType>
    <b:Title>COVID-19: A review of the effectiveness of non-pharmacological interventions</b:Title>
    <b:Tag>Odusanya</b:Tag>
    <b:URL>https://www.npmj.org/article.asp?issn=1117-1936;year=2020;volume=27;issue=4;spage=261;epage=267;aulast=Odusanya;t=6</b:URL>
    <b:DOI>10.4103/npmj.npmj_208_20</b:DOI>
    <b:Author>
      <b:Author>
        <b:NameList>
          <b:Person>
            <b:Last>Odusanya</b:Last>
            <b:First>Olumuyiwa.</b:First>
          </b:Person>
          <b:Person>
            <b:Last>Odugbemi</b:Last>
            <b:First>Babatunde.</b:First>
          </b:Person>
          <b:Person>
            <b:Last>Odugbemi</b:Last>
            <b:First>Tinuola.</b:First>
          </b:Person>
          <b:Person>
            <b:Last>Ajisegiri</b:Last>
            <b:First>Whenayon.</b:First>
          </b:Person>
        </b:NameList>
      </b:Author>
    </b:Author>
    <b:Pages>261-267</b:Pages>
    <b:JournalName>Nigerian Postgraduate Medical Journal</b:JournalName>
    <b:Number>4</b:Number>
    <b:RefOrder>30</b:RefOrder>
  </b:Source>
  <b:Source>
    <b:Year>2010</b:Year>
    <b:BIBTEX_Entry>book</b:BIBTEX_Entry>
    <b:SourceType>Book</b:SourceType>
    <b:Title>Research design and statistical analysis</b:Title>
    <b:Publisher>Routledge</b:Publisher>
    <b:Tag>myers2010research</b:Tag>
    <b:Author>
      <b:Author>
        <b:NameList>
          <b:Person>
            <b:Last>Myers</b:Last>
            <b:Middle>L.</b:Middle>
            <b:First>Jerome</b:First>
          </b:Person>
          <b:Person>
            <b:Last>Well</b:Last>
            <b:First>Arnold</b:First>
          </b:Person>
          <b:Person>
            <b:Last>Lorch</b:Last>
            <b:Middle>Frederick</b:Middle>
            <b:First>Robert</b:First>
          </b:Person>
        </b:NameList>
      </b:Author>
    </b:Author>
    <b:RefOrder>56</b:RefOrder>
  </b:Source>
  <b:Source>
    <b:Year>2020</b:Year>
    <b:Volume>3</b:Volume>
    <b:BIBTEX_Entry>article</b:BIBTEX_Entry>
    <b:SourceType>JournalArticle</b:SourceType>
    <b:Title>Reshaping the policy debate on the implications of COVID-19 for global supply chains</b:Title>
    <b:Publisher>Springer</b:Publisher>
    <b:Tag>miroudot2020reshaping</b:Tag>
    <b:Author>
      <b:Author>
        <b:NameList>
          <b:Person>
            <b:Last>Miroudot</b:Last>
            <b:First>Sébastien</b:First>
          </b:Person>
        </b:NameList>
      </b:Author>
    </b:Author>
    <b:Pages>430–442</b:Pages>
    <b:JournalName>Journal of International Business Policy</b:JournalName>
    <b:Number>4</b:Number>
    <b:RefOrder>15</b:RefOrder>
  </b:Source>
  <b:Source>
    <b:Year>2021</b:Year>
    <b:Volume>137</b:Volume>
    <b:BIBTEX_Entry>article</b:BIBTEX_Entry>
    <b:SourceType>JournalArticle</b:SourceType>
    <b:Title>Responding to COVID-19: Community volunteerism and coproduction in China</b:Title>
    <b:Tag>MIAO2021105128</b:Tag>
    <b:BIBTEX_KeyWords>COVID-19, Coproduction, Community development, Volunteering, Asia, China</b:BIBTEX_KeyWords>
    <b:URL>https://www.sciencedirect.com/science/article/pii/S0305750X20302552</b:URL>
    <b:DOI>https://doi.org/10.1016/j.worlddev.2020.105128</b:DOI>
    <b:Author>
      <b:Author>
        <b:NameList>
          <b:Person>
            <b:Last>Miao</b:Last>
            <b:First>Qing</b:First>
          </b:Person>
          <b:Person>
            <b:Last>Schwarz</b:Last>
            <b:First>Susan</b:First>
          </b:Person>
          <b:Person>
            <b:Last>Schwarz</b:Last>
            <b:First>Gary</b:First>
          </b:Person>
        </b:NameList>
      </b:Author>
    </b:Author>
    <b:Pages>105128</b:Pages>
    <b:JournalName>World Development</b:JournalName>
    <b:StandardNumber> ISSN: 0305-750X</b:StandardNumber>
    <b:RefOrder>31</b:RefOrder>
  </b:Source>
  <b:Source>
    <b:Year>1967</b:Year>
    <b:Volume>1</b:Volume>
    <b:BIBTEX_Entry>inproceedings</b:BIBTEX_Entry>
    <b:SourceType>ConferenceProceedings</b:SourceType>
    <b:Title>Some methods for classification and analysis of multivariate observations</b:Title>
    <b:Tag>macqueen1967some</b:Tag>
    <b:BookTitle>Proceedings of the fifth Berkeley symposium on mathematical statistics and probability</b:BookTitle>
    <b:Author>
      <b:Author>
        <b:NameList>
          <b:Person>
            <b:Last>MacQueen</b:Last>
            <b:First>James</b:First>
          </b:Person>
          <b:Person>
            <b:Last>others</b:Last>
          </b:Person>
        </b:NameList>
      </b:Author>
    </b:Author>
    <b:Pages>281–297</b:Pages>
    <b:Number>14</b:Number>
    <b:ConferenceName>Proceedings of the fifth Berkeley symposium on mathematical statistics and probability</b:ConferenceName>
    <b:RefOrder>54</b:RefOrder>
  </b:Source>
  <b:Source>
    <b:Year>2020</b:Year>
    <b:Volume>92</b:Volume>
    <b:BIBTEX_Entry>article</b:BIBTEX_Entry>
    <b:SourceType>JournalArticle</b:SourceType>
    <b:Title>Potential utilities of mask-wearing and instant hand hygiene for fighting SARS-CoV-2</b:Title>
    <b:Tag>https://doi.org/10.1002/jmv.25805</b:Tag>
    <b:BIBTEX_KeyWords>coronavirus, COVID-19, hand hygiene, mask, pandemic, soap</b:BIBTEX_KeyWords>
    <b:URL>https://onlinelibrary.wiley.com/doi/abs/10.1002/jmv.25805</b:URL>
    <b:DOI>https://doi.org/10.1002/jmv.25805</b:DOI>
    <b:Author>
      <b:Author>
        <b:NameList>
          <b:Person>
            <b:Last>Ma</b:Last>
            <b:First>Qing-Xia</b:First>
          </b:Person>
          <b:Person>
            <b:Last>Shan</b:Last>
            <b:First>Hu</b:First>
          </b:Person>
          <b:Person>
            <b:Last>Zhang</b:Last>
            <b:First>Hong-Liang</b:First>
          </b:Person>
          <b:Person>
            <b:Last>Li</b:Last>
            <b:First>Gui-Mei</b:First>
          </b:Person>
          <b:Person>
            <b:Last>Yang</b:Last>
            <b:First>Rui-Mei</b:First>
          </b:Person>
          <b:Person>
            <b:Last>Chen</b:Last>
            <b:First>Ji-Ming</b:First>
          </b:Person>
        </b:NameList>
      </b:Author>
    </b:Author>
    <b:Pages>1567-1571</b:Pages>
    <b:JournalName>Journal of Medical Virology</b:JournalName>
    <b:Number>9</b:Number>
    <b:RefOrder>29</b:RefOrder>
  </b:Source>
  <b:Source>
    <b:Year>2020</b:Year>
    <b:Volume>15</b:Volume>
    <b:BIBTEX_Entry>article</b:BIBTEX_Entry>
    <b:SourceType>JournalArticle</b:SourceType>
    <b:Title>Mask or no mask for COVID-19: A public health and market study</b:Title>
    <b:Tag>10.1371/journal.pone.0237691</b:Tag>
    <b:Publisher>Public Library of Science</b:Publisher>
    <b:URL>https://doi.org/10.1371/journal.pone.0237691</b:URL>
    <b:DOI>10.1371/journal.pone.0237691</b:DOI>
    <b:Author>
      <b:Author>
        <b:NameList>
          <b:Person>
            <b:Last>Li</b:Last>
            <b:First>Tom</b:First>
          </b:Person>
          <b:Person>
            <b:Last>Liu</b:Last>
            <b:First>Yan</b:First>
          </b:Person>
          <b:Person>
            <b:Last>Li</b:Last>
            <b:First>Man</b:First>
          </b:Person>
          <b:Person>
            <b:Last>Qian</b:Last>
            <b:First>Xiaoning</b:First>
          </b:Person>
          <b:Person>
            <b:Last>Dai</b:Last>
            <b:Middle>Y.</b:Middle>
            <b:First>Susie</b:First>
          </b:Person>
        </b:NameList>
      </b:Author>
    </b:Author>
    <b:Pages>1-17</b:Pages>
    <b:Month>8</b:Month>
    <b:JournalName>PLOS ONE</b:JournalName>
    <b:Number>8</b:Number>
    <b:RefOrder>26</b:RefOrder>
  </b:Source>
  <b:Source>
    <b:Year>1952</b:Year>
    <b:Volume>47</b:Volume>
    <b:BIBTEX_Entry>article</b:BIBTEX_Entry>
    <b:SourceType>JournalArticle</b:SourceType>
    <b:Title>Use of Ranks in One-Criterion Variance Analysis</b:Title>
    <b:Tag>doi:10.1080/01621459.1952.10483441</b:Tag>
    <b:Publisher>Taylor &amp; Francis</b:Publisher>
    <b:URL>https://www.tandfonline.com/doi/abs/10.1080/01621459.1952.10483441</b:URL>
    <b:DOI>10.1080/01621459.1952.10483441</b:DOI>
    <b:Author>
      <b:Author>
        <b:NameList>
          <b:Person>
            <b:Last>Kruskal</b:Last>
            <b:Middle>H.</b:Middle>
            <b:First>William</b:First>
          </b:Person>
          <b:Person>
            <b:Last>Wallis</b:Last>
            <b:Middle>Allen</b:Middle>
            <b:First>W.</b:First>
          </b:Person>
        </b:NameList>
      </b:Author>
    </b:Author>
    <b:Pages>583-621</b:Pages>
    <b:JournalName>Journal of the American Statistical Association</b:JournalName>
    <b:Number>260</b:Number>
    <b:RefOrder>59</b:RefOrder>
  </b:Source>
  <b:Source>
    <b:Year>1938</b:Year>
    <b:Volume>30</b:Volume>
    <b:BIBTEX_Entry>article</b:BIBTEX_Entry>
    <b:SourceType>JournalArticle</b:SourceType>
    <b:Title>A new measure of rank correlation</b:Title>
    <b:Publisher>JSTOR</b:Publisher>
    <b:Tag>kendall1938new</b:Tag>
    <b:Author>
      <b:Author>
        <b:NameList>
          <b:Person>
            <b:Last>Kendall</b:Last>
            <b:Middle>G.</b:Middle>
            <b:First>Maurice</b:First>
          </b:Person>
        </b:NameList>
      </b:Author>
    </b:Author>
    <b:Pages>81–93</b:Pages>
    <b:JournalName>Biometrika</b:JournalName>
    <b:Number>1/2</b:Number>
    <b:RefOrder>57</b:RefOrder>
  </b:Source>
  <b:Source>
    <b:Year>2020</b:Year>
    <b:BIBTEX_Series>Working Paper Series</b:BIBTEX_Series>
    <b:BIBTEX_Entry>techreport</b:BIBTEX_Entry>
    <b:SourceType>Report</b:SourceType>
    <b:Title>Face Masks, Public Policies and Slowing the Spread of COVID-19: Evidence from Canada</b:Title>
    <b:Tag>NBERw27891</b:Tag>
    <b:Institution>National Bureau of Economic Research</b:Institution>
    <b:URL>http://www.nber.org/papers/w27891</b:URL>
    <b:DOI>10.3386/w27891</b:DOI>
    <b:Author>
      <b:Author>
        <b:NameList>
          <b:Person>
            <b:Last>Karaivanov</b:Last>
            <b:First>Alexander</b:First>
          </b:Person>
          <b:Person>
            <b:Last>Lu</b:Last>
            <b:Middle>En</b:Middle>
            <b:First>Shih</b:First>
          </b:Person>
          <b:Person>
            <b:Last>Shigeoka</b:Last>
            <b:First>Hitoshi</b:First>
          </b:Person>
          <b:Person>
            <b:Last>Chen</b:Last>
            <b:First>Cong</b:First>
          </b:Person>
          <b:Person>
            <b:Last>Pamplona</b:Last>
            <b:First>Stephanie</b:First>
          </b:Person>
        </b:NameList>
      </b:Author>
    </b:Author>
    <b:Month>10</b:Month>
    <b:Number>27891</b:Number>
    <b:ThesisType>Working Paper</b:ThesisType>
    <b:RefOrder>27</b:RefOrder>
  </b:Source>
  <b:Source>
    <b:Year>2021</b:Year>
    <b:BIBTEX_Entry>article</b:BIBTEX_Entry>
    <b:SourceType>JournalArticle</b:SourceType>
    <b:Title>The Association between Early Country-level Testing Capacity and Later COVID-19 Mortality Outcomes</b:Title>
    <b:Publisher>Cold Spring Harbor Laboratory Press</b:Publisher>
    <b:Tag>Kannoth2021.01.18.21249998</b:Tag>
    <b:URL>https://www.medrxiv.org/content/early/2021/01/20/2021.01.18.21249998</b:URL>
    <b:DOI>10.1101/2021.01.18.21249998</b:DOI>
    <b:Author>
      <b:Author>
        <b:NameList>
          <b:Person>
            <b:Last>Kannoth</b:Last>
            <b:First>Sneha</b:First>
          </b:Person>
          <b:Person>
            <b:Last>Kandula</b:Last>
            <b:First>Sasikiran</b:First>
          </b:Person>
          <b:Person>
            <b:Last>Shaman</b:Last>
            <b:First>Jeffrey</b:First>
          </b:Person>
        </b:NameList>
      </b:Author>
    </b:Author>
    <b:JournalName>medRxiv</b:JournalName>
    <b:RefOrder>21</b:RefOrder>
  </b:Source>
  <b:Source>
    <b:Year>2013</b:Year>
    <b:BIBTEX_Entry>article</b:BIBTEX_Entry>
    <b:SourceType>JournalArticle</b:SourceType>
    <b:Title>Pandemic risk</b:Title>
    <b:Publisher>World Bank, Washington, DC</b:Publisher>
    <b:Tag>jonas2013pandemic</b:Tag>
    <b:Author>
      <b:Author>
        <b:NameList>
          <b:Person>
            <b:Last>Jonas</b:Last>
            <b:Middle>B.</b:Middle>
            <b:First>Olga</b:First>
          </b:Person>
        </b:NameList>
      </b:Author>
    </b:Author>
    <b:RefOrder>3</b:RefOrder>
  </b:Source>
  <b:Source>
    <b:Year>2020</b:Year>
    <b:Volume>111</b:Volume>
    <b:BIBTEX_Entry>article</b:BIBTEX_Entry>
    <b:SourceType>JournalArticle</b:SourceType>
    <b:Title>Global supply chains will not be the same in the post-COVID-19 world</b:Title>
    <b:Publisher>London, UK: CEPR</b:Publisher>
    <b:Tag>javorcik2020global</b:Tag>
    <b:Author>
      <b:Author>
        <b:NameList>
          <b:Person>
            <b:Last>Javorcik</b:Last>
            <b:First>Beata</b:First>
          </b:Person>
        </b:NameList>
      </b:Author>
    </b:Author>
    <b:JournalName>COVID-19 and trade policy: Why turning inward won’t work</b:JournalName>
    <b:RefOrder>14</b:RefOrder>
  </b:Source>
  <b:Source>
    <b:Year>2020</b:Year>
    <b:Volume>55</b:Volume>
    <b:BIBTEX_Entry>article</b:BIBTEX_Entry>
    <b:Comments>Impact of COVID-19 Pandemic on Information Management Research and Practice: Editorial Perspectives</b:Comments>
    <b:SourceType>JournalArticle</b:SourceType>
    <b:Title>Agile and adaptive governance in crisis response: Lessons from the COVID-19 pandemic</b:Title>
    <b:Tag>JANSSEN2020102180</b:Tag>
    <b:URL>https://www.sciencedirect.com/science/article/pii/S0268401220309944</b:URL>
    <b:DOI>https://doi.org/10.1016/j.ijinfomgt.2020.102180</b:DOI>
    <b:Author>
      <b:Author>
        <b:NameList>
          <b:Person>
            <b:Last>Janssen</b:Last>
            <b:First>Marijn</b:First>
          </b:Person>
          <b:Person>
            <b:Last>van der Voort</b:Last>
            <b:First>Haiko</b:First>
          </b:Person>
        </b:NameList>
      </b:Author>
    </b:Author>
    <b:Pages>102180</b:Pages>
    <b:JournalName>International Journal of Information Management</b:JournalName>
    <b:StandardNumber> ISSN: 0268-4012</b:StandardNumber>
    <b:RefOrder>36</b:RefOrder>
  </b:Source>
  <b:Source>
    <b:Year>2020</b:Year>
    <b:BIBTEX_Entry>misc</b:BIBTEX_Entry>
    <b:SourceType>Misc</b:SourceType>
    <b:Title>Wie Rechte das Coronavirus zur Hetze gegen Flüchtlinge benutzen</b:Title>
    <b:Publisher>Der Tagesspiegel</b:Publisher>
    <b:Tag>jansen_2020</b:Tag>
    <b:URL>https://www.tagesspiegel.de/politik/video-mit-pistolenschuss-wie-rechte-das-coronavirus-zur-hetze-gegen-fluechtlinge-benutzen/25625008.html</b:URL>
    <b:Author>
      <b:Author>
        <b:NameList>
          <b:Person>
            <b:Last>Jansen</b:Last>
            <b:First>Frank</b:First>
          </b:Person>
        </b:NameList>
      </b:Author>
    </b:Author>
    <b:Month>3</b:Month>
    <b:JournalName>Der Tagesspiegel</b:JournalName>
    <b:PublicationTitle>Wie Rechte das Coronavirus zur Hetze gegen Flüchtlinge benutzen</b:PublicationTitle>
    <b:RefOrder>12</b:RefOrder>
  </b:Source>
  <b:Source>
    <b:Year>2020</b:Year>
    <b:Volume>10</b:Volume>
    <b:BIBTEX_Entry>article</b:BIBTEX_Entry>
    <b:SourceType>JournalArticle</b:SourceType>
    <b:Title>Analysing governmental response to the COVID-19 pandemic</b:Title>
    <b:Tag>IMTYAZ2020504</b:Tag>
    <b:URL>https://www.sciencedirect.com/science/article/pii/S2212426820301214</b:URL>
    <b:DOI>https://doi.org/10.1016/j.jobcr.2020.08.005</b:DOI>
    <b:Author>
      <b:Author>
        <b:NameList>
          <b:Person>
            <b:Last>Imtyaz</b:Last>
            <b:First>Ayman</b:First>
          </b:Person>
          <b:Person>
            <b:Last>Haleem</b:Last>
            <b:First>Abid</b:First>
          </b:Person>
          <b:Person>
            <b:Last>Javaid</b:Last>
            <b:First>Mohd</b:First>
          </b:Person>
        </b:NameList>
      </b:Author>
    </b:Author>
    <b:Pages>504-513</b:Pages>
    <b:JournalName>Journal of Oral Biology and Craniofacial Research</b:JournalName>
    <b:Number>4</b:Number>
    <b:StandardNumber> ISSN: 2212-4268</b:StandardNumber>
    <b:RefOrder>20</b:RefOrder>
  </b:Source>
  <b:Source>
    <b:Year>2020</b:Year>
    <b:Volume>187</b:Volume>
    <b:BIBTEX_Entry>article</b:BIBTEX_Entry>
    <b:SourceType>JournalArticle</b:SourceType>
    <b:Title>Political partisanship and mobility restriction during the COVID-19 pandemic</b:Title>
    <b:Tag>HSIEHCHEN2020111</b:Tag>
    <b:URL>https://www.sciencedirect.com/science/article/pii/S0033350620303772</b:URL>
    <b:DOI>https://doi.org/10.1016/j.puhe.2020.08.009</b:DOI>
    <b:Author>
      <b:Author>
        <b:NameList>
          <b:Person>
            <b:Last>Hsiehchen</b:Last>
            <b:First>D.</b:First>
          </b:Person>
          <b:Person>
            <b:Last>Espinoza</b:Last>
            <b:First>M.</b:First>
          </b:Person>
          <b:Person>
            <b:Last>Slovic</b:Last>
            <b:First>P.</b:First>
          </b:Person>
        </b:NameList>
      </b:Author>
    </b:Author>
    <b:Pages>111-114</b:Pages>
    <b:JournalName>Public Health</b:JournalName>
    <b:StandardNumber> ISSN: 0033-3506</b:StandardNumber>
    <b:RefOrder>34</b:RefOrder>
  </b:Source>
  <b:Source>
    <b:Year>2020</b:Year>
    <b:Volume>4</b:Volume>
    <b:BIBTEX_Entry>article</b:BIBTEX_Entry>
    <b:SourceType>JournalArticle</b:SourceType>
    <b:Title>Ranking the effectiveness of worldwide COVID-19 government interventions</b:Title>
    <b:Publisher>Nature Publishing Group</b:Publisher>
    <b:Tag>haug2020ranking</b:Tag>
    <b:Author>
      <b:Author>
        <b:NameList>
          <b:Person>
            <b:Last>Haug</b:Last>
            <b:First>Nils</b:First>
          </b:Person>
          <b:Person>
            <b:Last>Geyrhofer</b:Last>
            <b:First>Lukas</b:First>
          </b:Person>
          <b:Person>
            <b:Last>Londei</b:Last>
            <b:First>Alessandro</b:First>
          </b:Person>
          <b:Person>
            <b:Last>Dervic</b:Last>
            <b:First>Elma</b:First>
          </b:Person>
          <b:Person>
            <b:Last>Desvars-Larrive</b:Last>
            <b:First>Amélie</b:First>
          </b:Person>
          <b:Person>
            <b:Last>Loreto</b:Last>
            <b:First>Vittorio</b:First>
          </b:Person>
          <b:Person>
            <b:Last>Pinior</b:Last>
            <b:First>Beate</b:First>
          </b:Person>
          <b:Person>
            <b:Last>Thurner</b:Last>
            <b:First>Stefan</b:First>
          </b:Person>
          <b:Person>
            <b:Last>Klimek</b:Last>
            <b:First>Peter</b:First>
          </b:Person>
        </b:NameList>
      </b:Author>
    </b:Author>
    <b:Pages>1303–1312</b:Pages>
    <b:JournalName>Nature human behaviour</b:JournalName>
    <b:Number>12</b:Number>
    <b:RefOrder>16</b:RefOrder>
  </b:Source>
  <b:Source>
    <b:Year>2020</b:Year>
    <b:Volume>7</b:Volume>
    <b:BIBTEX_Entry>article</b:BIBTEX_Entry>
    <b:SourceType>JournalArticle</b:SourceType>
    <b:Title>A cross-country database of COVID-19 testing</b:Title>
    <b:Publisher>Nature Publishing Group</b:Publisher>
    <b:Tag>hasell2020cross</b:Tag>
    <b:Author>
      <b:Author>
        <b:NameList>
          <b:Person>
            <b:Last>Hasell</b:Last>
            <b:First>Joe</b:First>
          </b:Person>
          <b:Person>
            <b:Last>Mathieu</b:Last>
            <b:First>Edouard</b:First>
          </b:Person>
          <b:Person>
            <b:Last>Beltekian</b:Last>
            <b:First>Diana</b:First>
          </b:Person>
          <b:Person>
            <b:Last>Macdonald</b:Last>
            <b:First>Bobbie</b:First>
          </b:Person>
          <b:Person>
            <b:Last>Giattino</b:Last>
            <b:First>Charlie</b:First>
          </b:Person>
          <b:Person>
            <b:Last>Ortiz-Ospina</b:Last>
            <b:First>Esteban</b:First>
          </b:Person>
          <b:Person>
            <b:Last>Roser</b:Last>
            <b:First>Max</b:First>
          </b:Person>
          <b:Person>
            <b:Last>Ritchie</b:Last>
            <b:First>Hannah</b:First>
          </b:Person>
        </b:NameList>
      </b:Author>
    </b:Author>
    <b:Pages>1–7</b:Pages>
    <b:JournalName>Scientific data</b:JournalName>
    <b:Number>1</b:Number>
    <b:RefOrder>49</b:RefOrder>
  </b:Source>
  <b:Source>
    <b:Year>2020</b:Year>
    <b:BIBTEX_Entry>article</b:BIBTEX_Entry>
    <b:SourceType>JournalArticle</b:SourceType>
    <b:Title>COVID-19 Response Strategies: Differences Between Strategies of Male and Female Heads of Governments?</b:Title>
    <b:Tag>harder2020covid</b:Tag>
    <b:Author>
      <b:Author>
        <b:NameList>
          <b:Person>
            <b:Last>Harder</b:Last>
            <b:Middle>Marie</b:Middle>
            <b:First>Mette</b:First>
          </b:Person>
          <b:Person>
            <b:Last>Harder</b:Last>
            <b:First>Christoffer</b:First>
          </b:Person>
        </b:NameList>
      </b:Author>
    </b:Author>
    <b:JournalName>Available at SSRN 3679608</b:JournalName>
    <b:RefOrder>48</b:RefOrder>
  </b:Source>
  <b:Source>
    <b:BIBTEX_Entry>book</b:BIBTEX_Entry>
    <b:SourceType>Book</b:SourceType>
    <b:Title>(2020)</b:Title>
    <b:Publisher>Oxford COVID-19 Government Response Tracker, Blavatnik School of Government</b:Publisher>
    <b:Tag>halesamuel</b:Tag>
    <b:Author>
      <b:Author>
        <b:NameList>
          <b:Person>
            <b:Last>Hale</b:Last>
            <b:First>Thomas</b:First>
          </b:Person>
          <b:Person>
            <b:Last>Angrist</b:Last>
            <b:First>Noam</b:First>
          </b:Person>
          <b:Person>
            <b:Last>Cameron-Blake</b:Last>
            <b:First>Emily</b:First>
          </b:Person>
          <b:Person>
            <b:Last>Hallas</b:Last>
            <b:First>Laura</b:First>
          </b:Person>
          <b:Person>
            <b:Last>Kira</b:Last>
            <b:First>Beatriz</b:First>
          </b:Person>
          <b:Person>
            <b:Last>Majumdar</b:Last>
            <b:First>Saptarshi</b:First>
          </b:Person>
          <b:Person>
            <b:Last>Petherick</b:Last>
            <b:First>Anna</b:First>
          </b:Person>
          <b:Person>
            <b:Last>Phillips</b:Last>
            <b:First>Toby</b:First>
          </b:Person>
          <b:Person>
            <b:Last>Tatlow</b:Last>
            <b:First>Helen</b:First>
          </b:Person>
          <b:Person>
            <b:Last>Webster</b:Last>
            <b:First>Samuel</b:First>
          </b:Person>
        </b:NameList>
      </b:Author>
    </b:Author>
    <b:RefOrder>45</b:RefOrder>
  </b:Source>
  <b:Source>
    <b:Year>2020</b:Year>
    <b:Volume>148</b:Volume>
    <b:BIBTEX_Entry>article</b:BIBTEX_Entry>
    <b:SourceType>JournalArticle</b:SourceType>
    <b:Title>The Global Health Security index and Joint External Evaluation score for health preparedness are not correlated with countries' COVID-19 detection response time and mortality outcome</b:Title>
    <b:Publisher>Cambridge University Press</b:Publisher>
    <b:Tag>haider_yavlinsky_chang_hasan_benfield_osman_uddin_dar_ntoumi_zumla_et_al._2020</b:Tag>
    <b:DOI>10.1017/S0950268820002046</b:DOI>
    <b:Author>
      <b:Author>
        <b:NameList>
          <b:Person>
            <b:Last>Haider</b:Last>
            <b:First>Najmul</b:First>
          </b:Person>
          <b:Person>
            <b:Last>Yavlinsky</b:Last>
            <b:First>Alexei</b:First>
          </b:Person>
          <b:Person>
            <b:Last>Chang</b:Last>
            <b:First>Yu-Mei</b:First>
          </b:Person>
          <b:Person>
            <b:Last>Hasan</b:Last>
            <b:Middle>Nayeem</b:Middle>
            <b:First>Mohammad</b:First>
          </b:Person>
          <b:Person>
            <b:Last>Benfield</b:Last>
            <b:First>Camilla</b:First>
          </b:Person>
          <b:Person>
            <b:Last>Osman</b:Last>
            <b:Middle>Yusuf</b:Middle>
            <b:First>Abdinasir</b:First>
          </b:Person>
          <b:Person>
            <b:Last>Uddin</b:Last>
            <b:Middle>Jamal</b:Middle>
            <b:First>Md.</b:First>
          </b:Person>
          <b:Person>
            <b:Last>Dar</b:Last>
            <b:First>Osman</b:First>
          </b:Person>
          <b:Person>
            <b:Last>Ntoumi</b:Last>
            <b:First>Francine</b:First>
          </b:Person>
          <b:Person>
            <b:Last>Zumla</b:Last>
            <b:First>Alimuddin</b:First>
          </b:Person>
          <b:Person>
            <b:Last>et al.</b:Last>
          </b:Person>
        </b:NameList>
      </b:Author>
    </b:Author>
    <b:Pages>e210</b:Pages>
    <b:JournalName>Epidemiology and Infection</b:JournalName>
    <b:RefOrder>40</b:RefOrder>
  </b:Source>
  <b:Source>
    <b:Year>1980</b:Year>
    <b:Volume>17</b:Volume>
    <b:BIBTEX_Entry>article</b:BIBTEX_Entry>
    <b:SourceType>JournalArticle</b:SourceType>
    <b:Title>Monotone piecewise cubic interpolation</b:Title>
    <b:Publisher>SIAM</b:Publisher>
    <b:Tag>fritsch1980monotone</b:Tag>
    <b:Author>
      <b:Author>
        <b:NameList>
          <b:Person>
            <b:Last>Fritsch</b:Last>
            <b:Middle>N.</b:Middle>
            <b:First>Frederick</b:First>
          </b:Person>
          <b:Person>
            <b:Last>Carlson</b:Last>
            <b:Middle>E.</b:Middle>
            <b:First>Ralph</b:First>
          </b:Person>
        </b:NameList>
      </b:Author>
    </b:Author>
    <b:Pages>238–246</b:Pages>
    <b:JournalName>SIAM Journal on Numerical Analysis</b:JournalName>
    <b:Number>2</b:Number>
    <b:RefOrder>53</b:RefOrder>
  </b:Source>
  <b:Source>
    <b:Year>1919</b:Year>
    <b:Volume>52</b:Volume>
    <b:BIBTEX_Entry>article</b:BIBTEX_Entry>
    <b:SourceType>JournalArticle</b:SourceType>
    <b:Title>XV.—The correlation between relatives on the supposition of Mendelian inheritance.</b:Title>
    <b:Publisher>Royal Society of Edinburgh Scotland Foundation</b:Publisher>
    <b:Tag>fisher1919xv</b:Tag>
    <b:Author>
      <b:Author>
        <b:NameList>
          <b:Person>
            <b:Last>Fisher</b:Last>
            <b:Middle>A.</b:Middle>
            <b:First>Ronald</b:First>
          </b:Person>
        </b:NameList>
      </b:Author>
    </b:Author>
    <b:Pages>399–433</b:Pages>
    <b:JournalName>Earth and Environmental Science Transactions of the Royal Society of Edinburgh</b:JournalName>
    <b:Number>2</b:Number>
    <b:RefOrder>58</b:RefOrder>
  </b:Source>
  <b:Source>
    <b:Year>2020</b:Year>
    <b:BIBTEX_Entry>techreport</b:BIBTEX_Entry>
    <b:SourceType>Report</b:SourceType>
    <b:Title>Global Behaviors and Perceptions at the Onset of the COVID-19 Pandemic</b:Title>
    <b:Tag>fetzer2020global</b:Tag>
    <b:Institution>National Bureau of Economic Research</b:Institution>
    <b:Author>
      <b:Author>
        <b:NameList>
          <b:Person>
            <b:Last>Fetzer</b:Last>
            <b:Middle>R.</b:Middle>
            <b:First>Thiemo</b:First>
          </b:Person>
          <b:Person>
            <b:Last>Witte</b:Last>
            <b:First>Marc</b:First>
          </b:Person>
          <b:Person>
            <b:Last>Hensel</b:Last>
            <b:First>Lukas</b:First>
          </b:Person>
          <b:Person>
            <b:Last>Jachimowicz</b:Last>
            <b:First>Jon</b:First>
          </b:Person>
          <b:Person>
            <b:Last>Haushofer</b:Last>
            <b:First>Johannes</b:First>
          </b:Person>
          <b:Person>
            <b:Last>Ivchenko</b:Last>
            <b:First>Andriy</b:First>
          </b:Person>
          <b:Person>
            <b:Last>Caria</b:Last>
            <b:First>Stefano</b:First>
          </b:Person>
          <b:Person>
            <b:Last>Reutskaja</b:Last>
            <b:First>Elena</b:First>
          </b:Person>
          <b:Person>
            <b:Last>Roth</b:Last>
            <b:Middle>P.</b:Middle>
            <b:First>Christopher</b:First>
          </b:Person>
          <b:Person>
            <b:Last>Fiorin</b:Last>
            <b:First>Stefano</b:First>
          </b:Person>
          <b:Person>
            <b:Last>others</b:Last>
          </b:Person>
        </b:NameList>
      </b:Author>
    </b:Author>
    <b:ThesisType>Tech. rep.</b:ThesisType>
    <b:RefOrder>37</b:RefOrder>
  </b:Source>
  <b:Source>
    <b:Year>2021</b:Year>
    <b:Volume>760</b:Volume>
    <b:BIBTEX_Entry>article</b:BIBTEX_Entry>
    <b:SourceType>JournalArticle</b:SourceType>
    <b:Title>The impact of non-pharmaceutical interventions, demographic, social, and climatic factors on the initial growth rate of COVID-19: A cross-country study</b:Title>
    <b:Tag>DUHON2021144325</b:Tag>
    <b:BIBTEX_KeyWords>COVID-19, Epidemic growth rate, Non-pharmaceutical interventions, Climatic variables, Social variables, Demographic variables</b:BIBTEX_KeyWords>
    <b:URL>https://www.sciencedirect.com/science/article/pii/S0048969720378566</b:URL>
    <b:DOI>https://doi.org/10.1016/j.scitotenv.2020.144325</b:DOI>
    <b:Author>
      <b:Author>
        <b:NameList>
          <b:Person>
            <b:Last>Duhon</b:Last>
            <b:First>Jacqueline</b:First>
          </b:Person>
          <b:Person>
            <b:Last>Bragazzi</b:Last>
            <b:First>Nicola</b:First>
          </b:Person>
          <b:Person>
            <b:Last>Kong</b:Last>
            <b:Middle>Dzevela</b:Middle>
            <b:First>Jude</b:First>
          </b:Person>
        </b:NameList>
      </b:Author>
    </b:Author>
    <b:Pages>144325</b:Pages>
    <b:JournalName>Science of The Total Environment</b:JournalName>
    <b:StandardNumber> ISSN: 0048-9697</b:StandardNumber>
    <b:RefOrder>23</b:RefOrder>
  </b:Source>
  <b:Source>
    <b:LCID>en-US</b:LCID>
    <b:Year>2020</b:Year>
    <b:Volume>20</b:Volume>
    <b:BIBTEX_Entry>article</b:BIBTEX_Entry>
    <b:SourceType>JournalArticle</b:SourceType>
    <b:Title>An interactive web-based dashboard to track COVID-19 in real time</b:Title>
    <b:Tag>dong_interactive_2020</b:Tag>
    <b:URL>https://linkinghub.elsevier.com/retrieve/pii/S1473309920301201</b:URL>
    <b:DOI>10.1016/S1473-3099(20)30120-1</b:DOI>
    <b:Author>
      <b:Author>
        <b:NameList>
          <b:Person>
            <b:Last>Dong</b:Last>
            <b:First>Ensheng</b:First>
          </b:Person>
          <b:Person>
            <b:Last>Du</b:Last>
            <b:First>Hongru</b:First>
          </b:Person>
          <b:Person>
            <b:Last>Gardner</b:Last>
            <b:First>Lauren</b:First>
          </b:Person>
        </b:NameList>
      </b:Author>
    </b:Author>
    <b:Pages>533–534</b:Pages>
    <b:Month>5</b:Month>
    <b:JournalName>The Lancet Infectious Diseases</b:JournalName>
    <b:Number>5</b:Number>
    <b:StandardNumber> ISSN: 14733099</b:StandardNumber>
    <b:RefOrder>1</b:RefOrder>
  </b:Source>
  <b:Source>
    <b:Year>2019</b:Year>
    <b:BIBTEX_Entry>article</b:BIBTEX_Entry>
    <b:SourceType>JournalArticle</b:SourceType>
    <b:Title>World population prospects 2019: Highlights</b:Title>
    <b:Tag>desa2019world</b:Tag>
    <b:Author>
      <b:Author>
        <b:NameList>
          <b:Person>
            <b:Last>Desa</b:Last>
            <b:Middle>N.</b:Middle>
            <b:First>U.</b:First>
          </b:Person>
        </b:NameList>
      </b:Author>
    </b:Author>
    <b:JournalName>New York (US): United Nations Department for Economic and Social Affairs</b:JournalName>
    <b:RefOrder>51</b:RefOrder>
  </b:Source>
  <b:Source>
    <b:Year>2020</b:Year>
    <b:BIBTEX_Entry>article</b:BIBTEX_Entry>
    <b:SourceType>JournalArticle</b:SourceType>
    <b:Title>Effectiveness of government policies in response to the COVID-19 outbreak</b:Title>
    <b:Tag>dergiades2020effectiveness</b:Tag>
    <b:Author>
      <b:Author>
        <b:NameList>
          <b:Person>
            <b:Last>Dergiades</b:Last>
            <b:First>Theologos</b:First>
          </b:Person>
          <b:Person>
            <b:Last>Milas</b:Last>
            <b:First>Costas</b:First>
          </b:Person>
          <b:Person>
            <b:Last>Panagiotidis</b:Last>
            <b:First>Theodore</b:First>
          </b:Person>
        </b:NameList>
      </b:Author>
    </b:Author>
    <b:JournalName>Available at SSRN 3602004</b:JournalName>
    <b:RefOrder>46</b:RefOrder>
  </b:Source>
  <b:Source>
    <b:Year>2020</b:Year>
    <b:Volume>26</b:Volume>
    <b:BIBTEX_Entry>article</b:BIBTEX_Entry>
    <b:SourceType>JournalArticle</b:SourceType>
    <b:Title>Age-dependent effects in the transmission and control of COVID-19 epidemics</b:Title>
    <b:Publisher>Nature Publishing Group</b:Publisher>
    <b:Tag>davies2020age</b:Tag>
    <b:Author>
      <b:Author>
        <b:NameList>
          <b:Person>
            <b:Last>Davies</b:Last>
            <b:Middle>G.</b:Middle>
            <b:First>Nicholas</b:First>
          </b:Person>
          <b:Person>
            <b:Last>Klepac</b:Last>
            <b:First>Petra</b:First>
          </b:Person>
          <b:Person>
            <b:Last>Liu</b:Last>
            <b:First>Yang</b:First>
          </b:Person>
          <b:Person>
            <b:Last>Prem</b:Last>
            <b:First>Kiesha</b:First>
          </b:Person>
          <b:Person>
            <b:Last>Jit</b:Last>
            <b:First>Mark</b:First>
          </b:Person>
          <b:Person>
            <b:Last>Eggo</b:Last>
            <b:Middle>M.</b:Middle>
            <b:First>Rosalind</b:First>
          </b:Person>
        </b:NameList>
      </b:Author>
    </b:Author>
    <b:Pages>1205–1211</b:Pages>
    <b:JournalName>Nature medicine</b:JournalName>
    <b:Number>8</b:Number>
    <b:RefOrder>64</b:RefOrder>
  </b:Source>
  <b:Source>
    <b:Year>2020</b:Year>
    <b:Volume>8</b:Volume>
    <b:BIBTEX_Entry>article</b:BIBTEX_Entry>
    <b:SourceType>JournalArticle</b:SourceType>
    <b:Title>The Successes and Failures of the Initial COVID-19 Pandemic Response in Romania</b:Title>
    <b:Tag>10.3389/fpubh.2020.00344</b:Tag>
    <b:URL>https://www.frontiersin.org/article/10.3389/fpubh.2020.00344</b:URL>
    <b:DOI>10.3389/fpubh.2020.00344</b:DOI>
    <b:Author>
      <b:Author>
        <b:NameList>
          <b:Person>
            <b:Last>Dascalu</b:Last>
            <b:First>Stefan</b:First>
          </b:Person>
        </b:NameList>
      </b:Author>
    </b:Author>
    <b:Pages>344</b:Pages>
    <b:JournalName>Frontiers in Public Health</b:JournalName>
    <b:StandardNumber> ISSN: 2296-2565</b:StandardNumber>
    <b:RefOrder>25</b:RefOrder>
  </b:Source>
  <b:Source>
    <b:Year>2020</b:Year>
    <b:BIBTEX_Entry>article</b:BIBTEX_Entry>
    <b:SourceType>JournalArticle</b:SourceType>
    <b:Title>Scenario analysis of non-pharmaceutical interventions on global COVID-19 transmissions</b:Title>
    <b:Tag>chen2020scenario</b:Tag>
    <b:Author>
      <b:Author>
        <b:NameList>
          <b:Person>
            <b:Last>Chen</b:Last>
            <b:First>Xiaohui</b:First>
          </b:Person>
          <b:Person>
            <b:Last>Qiu</b:Last>
            <b:First>Ziyi</b:First>
          </b:Person>
        </b:NameList>
      </b:Author>
    </b:Author>
    <b:JournalName>arXiv preprint arXiv:2004.04529</b:JournalName>
    <b:RefOrder>24</b:RefOrder>
  </b:Source>
  <b:Source>
    <b:Year>2020</b:Year>
    <b:Volume>110</b:Volume>
    <b:BIBTEX_Entry>article</b:BIBTEX_Entry>
    <b:SourceType>JournalArticle</b:SourceType>
    <b:Title>Effectiveness of Penalties for Lockdown Violations During the COVID-19 Pandemic in Germany</b:Title>
    <b:Publisher>American Public Health Association</b:Publisher>
    <b:Tag>chae2020effectiveness</b:Tag>
    <b:Author>
      <b:Author>
        <b:NameList>
          <b:Person>
            <b:Last>Chae</b:Last>
            <b:Middle>Hoon</b:Middle>
            <b:First>Seung</b:First>
          </b:Person>
          <b:Person>
            <b:Last>Park</b:Last>
            <b:Middle>Jun</b:Middle>
            <b:First>Hyung</b:First>
          </b:Person>
        </b:NameList>
      </b:Author>
    </b:Author>
    <b:Pages>1844–1849</b:Pages>
    <b:JournalName>American Journal of Public Health</b:JournalName>
    <b:Number>12</b:Number>
    <b:RefOrder>19</b:RefOrder>
  </b:Source>
  <b:Source>
    <b:Year>2020</b:Year>
    <b:Volume>42</b:Volume>
    <b:BIBTEX_Entry>article</b:BIBTEX_Entry>
    <b:SourceType>JournalArticle</b:SourceType>
    <b:Title>Making sense of the U.S. COVID-19 pandemic response: A policy regime perspective</b:Title>
    <b:Publisher>Routledge</b:Publisher>
    <b:Tag>doi:10.1080/10841806.2020.1758991</b:Tag>
    <b:URL>https://doi.org/10.1080/10841806.2020.1758991</b:URL>
    <b:DOI>10.1080/10841806.2020.1758991</b:DOI>
    <b:Author>
      <b:Author>
        <b:NameList>
          <b:Person>
            <b:Last>Carter</b:Last>
            <b:Middle>P.</b:Middle>
            <b:First>David</b:First>
          </b:Person>
          <b:Person>
            <b:Last>May</b:Last>
            <b:Middle>J.</b:Middle>
            <b:First>Peter</b:First>
          </b:Person>
        </b:NameList>
      </b:Author>
    </b:Author>
    <b:Pages>265-277</b:Pages>
    <b:JournalName>Administrative Theory &amp; Praxis</b:JournalName>
    <b:Number>2</b:Number>
    <b:RefOrder>33</b:RefOrder>
  </b:Source>
  <b:Source>
    <b:Year>2021</b:Year>
    <b:BIBTEX_Entry>misc</b:BIBTEX_Entry>
    <b:SourceType>Misc</b:SourceType>
    <b:Title>The Best Global Responses to COVID-19 Pandemic, 1 Year Later</b:Title>
    <b:Publisher>Time</b:Publisher>
    <b:Tag>bremmer_2021</b:Tag>
    <b:URL>https://time.com/5851633/best-global-responses-covid-19/#: :text=The UAE is one of,to handle a global pandemic.</b:URL>
    <b:Author>
      <b:Author>
        <b:NameList>
          <b:Person>
            <b:Last>Bremmer</b:Last>
            <b:First>Ian</b:First>
          </b:Person>
        </b:NameList>
      </b:Author>
    </b:Author>
    <b:Month>2</b:Month>
    <b:JournalName>Time</b:JournalName>
    <b:PublicationTitle>The Best Global Responses to COVID-19 Pandemic, 1 Year Later</b:PublicationTitle>
    <b:RefOrder>61</b:RefOrder>
  </b:Source>
  <b:Source>
    <b:Year>2021</b:Year>
    <b:Volume>371</b:Volume>
    <b:BIBTEX_Entry>article</b:BIBTEX_Entry>
    <b:SourceType>JournalArticle</b:SourceType>
    <b:Title>Inferring the effectiveness of government interventions against COVID-19</b:Title>
    <b:Tag>Braunereabd9338</b:Tag>
    <b:Publisher>American Association for the Advancement of Science</b:Publisher>
    <b:URL>https://science.sciencemag.org/content/371/6531/eabd9338</b:URL>
    <b:DOI>10.1126/science.abd9338</b:DOI>
    <b:Author>
      <b:Author>
        <b:NameList>
          <b:Person>
            <b:Last>Brauner</b:Last>
            <b:Middle>M.</b:Middle>
            <b:First>Jan</b:First>
          </b:Person>
          <b:Person>
            <b:Last>Mindermann</b:Last>
            <b:First>Sören</b:First>
          </b:Person>
          <b:Person>
            <b:Last>Sharma</b:Last>
            <b:First>Mrinank</b:First>
          </b:Person>
          <b:Person>
            <b:Last>Johnston</b:Last>
            <b:First>David</b:First>
          </b:Person>
          <b:Person>
            <b:Last>Salvatier</b:Last>
            <b:First>John</b:First>
          </b:Person>
          <b:Person>
            <b:Last>Gavenčiak</b:Last>
            <b:First>Tomáš</b:First>
          </b:Person>
          <b:Person>
            <b:Last>Stephenson</b:Last>
            <b:Middle>B.</b:Middle>
            <b:First>Anna</b:First>
          </b:Person>
          <b:Person>
            <b:Last>Leech</b:Last>
            <b:First>Gavin</b:First>
          </b:Person>
          <b:Person>
            <b:Last>Altman</b:Last>
            <b:First>George</b:First>
          </b:Person>
          <b:Person>
            <b:Last>Mikulik</b:Last>
            <b:First>Vladimir</b:First>
          </b:Person>
          <b:Person>
            <b:Last>Norman</b:Last>
            <b:Middle>John</b:Middle>
            <b:First>Alexander</b:First>
          </b:Person>
          <b:Person>
            <b:Last>Monrad</b:Last>
            <b:Middle>Teperowski</b:Middle>
            <b:First>Joshua</b:First>
          </b:Person>
          <b:Person>
            <b:Last>Besiroglu</b:Last>
            <b:First>Tamay</b:First>
          </b:Person>
          <b:Person>
            <b:Last>Ge</b:Last>
            <b:First>Hong</b:First>
          </b:Person>
          <b:Person>
            <b:Last>Hartwick</b:Last>
            <b:Middle>A.</b:Middle>
            <b:First>Meghan</b:First>
          </b:Person>
          <b:Person>
            <b:Last>Teh</b:Last>
            <b:Middle>Whye</b:Middle>
            <b:First>Yee</b:First>
          </b:Person>
          <b:Person>
            <b:Last>Chindelevitch</b:Last>
            <b:First>Leonid</b:First>
          </b:Person>
          <b:Person>
            <b:Last>Gal</b:Last>
            <b:First>Yarin</b:First>
          </b:Person>
          <b:Person>
            <b:Last>Kulveit</b:Last>
            <b:First>Jan</b:First>
          </b:Person>
        </b:NameList>
      </b:Author>
    </b:Author>
    <b:JournalName>Science</b:JournalName>
    <b:Number>6531</b:Number>
    <b:StandardNumber> ISSN: 0036-8075</b:StandardNumber>
    <b:RefOrder>18</b:RefOrder>
  </b:Source>
  <b:Source>
    <b:Year>2020</b:Year>
    <b:BIBTEX_Entry>article</b:BIBTEX_Entry>
    <b:SourceType>JournalArticle</b:SourceType>
    <b:Title>Global nationalism in times of the COVID-19 pandemic</b:Title>
    <b:Publisher>Cambridge University Press</b:Publisher>
    <b:Tag>bieber2020global</b:Tag>
    <b:Author>
      <b:Author>
        <b:NameList>
          <b:Person>
            <b:Last>Bieber</b:Last>
            <b:First>Florian</b:First>
          </b:Person>
        </b:NameList>
      </b:Author>
    </b:Author>
    <b:Pages>1–13</b:Pages>
    <b:JournalName>Nationalities Papers</b:JournalName>
    <b:RefOrder>11</b:RefOrder>
  </b:Source>
  <b:Source>
    <b:Year>2020</b:Year>
    <b:BIBTEX_Entry>article</b:BIBTEX_Entry>
    <b:SourceType>JournalArticle</b:SourceType>
    <b:Title>Impact of non-pharmaceutical interventions on documented cases of COVID-19</b:Title>
    <b:Publisher>Cold Spring Harbor Laboratory Press</b:Publisher>
    <b:Tag>Banholzer2020.04.16.20062141</b:Tag>
    <b:DOI>10.1101/2020.04.16.20062141</b:DOI>
    <b:Author>
      <b:Author>
        <b:NameList>
          <b:Person>
            <b:Last>Banholzer</b:Last>
            <b:First>Nicolas</b:First>
          </b:Person>
          <b:Person>
            <b:Last>van Weenen</b:Last>
            <b:First>Eva</b:First>
          </b:Person>
          <b:Person>
            <b:Last>Kratzwald</b:Last>
            <b:First>Bernhard</b:First>
          </b:Person>
          <b:Person>
            <b:Last>Seeliger</b:Last>
            <b:First>Arne</b:First>
          </b:Person>
          <b:Person>
            <b:Last>Tschernutter</b:Last>
            <b:First>Daniel</b:First>
          </b:Person>
          <b:Person>
            <b:Last>Bottrighi</b:Last>
            <b:First>Pierluigi</b:First>
          </b:Person>
          <b:Person>
            <b:Last>Cenedese</b:Last>
            <b:First>Alberto</b:First>
          </b:Person>
          <b:Person>
            <b:Last>Salles</b:Last>
            <b:Middle>Puig</b:Middle>
            <b:First>Joan</b:First>
          </b:Person>
          <b:Person>
            <b:Last>Vach</b:Last>
            <b:First>Werner</b:First>
          </b:Person>
          <b:Person>
            <b:Last>Feuerriegel</b:Last>
            <b:First>Stefan</b:First>
          </b:Person>
        </b:NameList>
      </b:Author>
    </b:Author>
    <b:JournalName>medRxiv</b:JournalName>
    <b:RefOrder>22</b:RefOrder>
  </b:Source>
  <b:Source>
    <b:Year>2020</b:Year>
    <b:BIBTEX_Entry>techreport</b:BIBTEX_Entry>
    <b:SourceType>Report</b:SourceType>
    <b:Title>Is the Cure Worse than the Disease? County-Level Evidence from the COVID-19 Pandemic in the United States</b:Title>
    <b:Tag>amuedo2020cure</b:Tag>
    <b:Institution>National Bureau of Economic Research</b:Institution>
    <b:Author>
      <b:Author>
        <b:NameList>
          <b:Person>
            <b:Last>Amuedo-Dorantes</b:Last>
            <b:First>Catalina</b:First>
          </b:Person>
          <b:Person>
            <b:Last>Kaushal</b:Last>
            <b:First>Neeraj</b:First>
          </b:Person>
          <b:Person>
            <b:Last>Muchow</b:Last>
            <b:Middle>N.</b:Middle>
            <b:First>Ashley</b:First>
          </b:Person>
        </b:NameList>
      </b:Author>
    </b:Author>
    <b:ThesisType>Tech. rep.</b:ThesisType>
    <b:RefOrder>32</b:RefOrder>
  </b:Source>
  <b:Source>
    <b:Year>2020</b:Year>
    <b:BIBTEX_Entry>article</b:BIBTEX_Entry>
    <b:SourceType>JournalArticle</b:SourceType>
    <b:Title>Rethinking pandemic preparation: Global Health Security Index (GHSI) is predictive of COVID-19 burden, but in the opposite direction</b:Title>
    <b:Publisher>Elsevier</b:Publisher>
    <b:Tag>aitken2020rethinking</b:Tag>
    <b:Author>
      <b:Author>
        <b:NameList>
          <b:Person>
            <b:Last>Aitken</b:Last>
            <b:First>Tess</b:First>
          </b:Person>
          <b:Person>
            <b:Last>Chin</b:Last>
            <b:Middle>Lee</b:Middle>
            <b:First>Ken</b:First>
          </b:Person>
          <b:Person>
            <b:Last>Liew</b:Last>
            <b:First>Danny</b:First>
          </b:Person>
          <b:Person>
            <b:Last>Ofori-Asenso</b:Last>
            <b:First>Richard</b:First>
          </b:Person>
        </b:NameList>
      </b:Author>
    </b:Author>
    <b:JournalName>The Journal of infection</b:JournalName>
    <b:RefOrder>42</b:RefOrder>
  </b:Source>
  <b:Source>
    <b:Year>2020</b:Year>
    <b:Volume>15</b:Volume>
    <b:BIBTEX_Entry>article</b:BIBTEX_Entry>
    <b:SourceType>JournalArticle</b:SourceType>
    <b:Title>The Global Health Security Index is not predictive of coronavirus pandemic responses among Organization for Economic Cooperation and Development countries</b:Title>
    <b:Publisher>Public Library of Science</b:Publisher>
    <b:Tag>10.1371/journal.pone.0239398</b:Tag>
    <b:URL>https://doi.org/10.1371/journal.pone.0239398</b:URL>
    <b:DOI>10.1371/journal.pone.0239398</b:DOI>
    <b:Author>
      <b:Author>
        <b:NameList>
          <b:Person>
            <b:Last>Abbey</b:Last>
            <b:Middle>J.</b:Middle>
            <b:First>Enoch</b:First>
          </b:Person>
          <b:Person>
            <b:Last>Khalifa</b:Last>
            <b:Middle>A. A.</b:Middle>
            <b:First>Banda</b:First>
          </b:Person>
          <b:Person>
            <b:Last>Oduwole</b:Last>
            <b:Middle>O.</b:Middle>
            <b:First>Modupe</b:First>
          </b:Person>
          <b:Person>
            <b:Last>Ayeh</b:Last>
            <b:Middle>K.</b:Middle>
            <b:First>Samuel</b:First>
          </b:Person>
          <b:Person>
            <b:Last>Nudotor</b:Last>
            <b:Middle>D.</b:Middle>
            <b:First>Richard</b:First>
          </b:Person>
          <b:Person>
            <b:Last>Salia</b:Last>
            <b:Middle>L.</b:Middle>
            <b:First>Emmanuella</b:First>
          </b:Person>
          <b:Person>
            <b:Last>Lasisi</b:Last>
            <b:First>Oluwatobi</b:First>
          </b:Person>
          <b:Person>
            <b:Last>Bennett</b:Last>
            <b:First>Seth</b:First>
          </b:Person>
          <b:Person>
            <b:Last>Yusuf</b:Last>
            <b:Middle>E.</b:Middle>
            <b:First>Hasiya</b:First>
          </b:Person>
          <b:Person>
            <b:Last>Agwu</b:Last>
            <b:Middle>L.</b:Middle>
            <b:First>Allison</b:First>
          </b:Person>
          <b:Person>
            <b:Last>Karakousis</b:Last>
            <b:Middle>C.</b:Middle>
            <b:First>Petros</b:First>
          </b:Person>
        </b:NameList>
      </b:Author>
    </b:Author>
    <b:Pages>1-11</b:Pages>
    <b:Month>10</b:Month>
    <b:JournalName>PLOS ONE</b:JournalName>
    <b:RefOrder>41</b:RefOrder>
  </b:Source>
  <b:Source>
    <b:Year>2020</b:Year>
    <b:BIBTEX_Entry>misc</b:BIBTEX_Entry>
    <b:SourceType>Misc</b:SourceType>
    <b:Title>World Economic Outlook, April 2020: The Great Lockdown</b:Title>
    <b:Publisher>World Economic Outlook Reports</b:Publisher>
    <b:Tag>international2020world</b:Tag>
    <b:Author>
      <b:Author>
        <b:Corporate>International Monetary Fund</b:Corporate>
      </b:Author>
    </b:Author>
    <b:PublicationTitle>World Economic Outlook, April 2020: The Great Lockdown</b:PublicationTitle>
    <b:RefOrder>65</b:RefOrder>
  </b:Source>
  <b:Source>
    <b:LCID>en-US</b:LCID>
    <b:Year>2019</b:Year>
    <b:BIBTEX_Entry>misc</b:BIBTEX_Entry>
    <b:SourceType>Misc</b:SourceType>
    <b:Title>The Global Health Security Index</b:Title>
    <b:BIBTEX_Abstract>The GHS Index is the first comprehensive assessment of global health security capabilities in 195 countries.</b:BIBTEX_Abstract>
    <b:Tag>GHS</b:Tag>
    <b:URL>https://www.ghsindex.org/</b:URL>
    <b:Author/>
    <b:JournalName>GHS Index</b:JournalName>
    <b:PublicationTitle>The Global Health Security Index</b:PublicationTitle>
    <b:RefOrder>38</b:RefOrder>
  </b:Source>
  <b:Source>
    <b:Year>2020</b:Year>
    <b:BIBTEX_Entry>misc</b:BIBTEX_Entry>
    <b:SourceType>Misc</b:SourceType>
    <b:Title>Press Freedom Index 2020</b:Title>
    <b:Publisher>Reporters Without Borders Paris</b:Publisher>
    <b:Tag>rsf</b:Tag>
    <b:Author>
      <b:Author>
        <b:Corporate>Reporters Without Borders</b:Corporate>
      </b:Author>
    </b:Author>
    <b:PublicationTitle>Press Freedom Index 2020</b:PublicationTitle>
    <b:RefOrder>66</b:RefOrder>
  </b:Source>
  <b:Source>
    <b:Year>2011</b:Year>
    <b:BIBTEX_Entry>misc</b:BIBTEX_Entry>
    <b:Comments>publisher: Warner Media Company</b:Comments>
    <b:SourceType>Misc</b:SourceType>
    <b:Title>Official: Quake, tsunami could cost Japan $300 billion</b:Title>
    <b:Tag>cnn_wire_staff_official:_2011</b:Tag>
    <b:URL>http://www.cnn.com/2011/WORLD/asiapcf/03/31/japan.disaster.budget/index.html</b:URL>
    <b:Author>
      <b:Author>
        <b:Corporate>CNN Wire Staff</b:Corporate>
      </b:Author>
    </b:Author>
    <b:Month>3</b:Month>
    <b:JournalName>Cable News Network</b:JournalName>
    <b:PublicationTitle>Official: Quake, tsunami could cost Japan $300 billion</b:PublicationTitle>
    <b:RefOrder>6</b:RefOrder>
  </b:Source>
  <b:Source>
    <b:Year>2020</b:Year>
    <b:BIBTEX_Entry>misc</b:BIBTEX_Entry>
    <b:SourceType>Misc</b:SourceType>
    <b:Title>Nonpharmaceutical Interventions (NPIs)</b:Title>
    <b:Publisher>Centers for Disease Control and Prevention</b:Publisher>
    <b:Tag>centers_for_disease_control_and_prevention_2020</b:Tag>
    <b:URL>https://www.cdc.gov/nonpharmaceutical-interventions/index.html</b:URL>
    <b:Author>
      <b:Author>
        <b:Corporate>Center for Disease Control and Prevention</b:Corporate>
      </b:Author>
    </b:Author>
    <b:Month>4</b:Month>
    <b:JournalName>Centers for Disease Control and Prevention</b:JournalName>
    <b:PublicationTitle>Nonpharmaceutical Interventions (NPIs)</b:PublicationTitle>
    <b:RefOrder>8</b:RefOrder>
  </b:Source>
  <b:Source>
    <b:LCID>en-US</b:LCID>
    <b:Year>2020</b:Year>
    <b:BIBTEX_Entry>misc</b:BIBTEX_Entry>
    <b:SourceType>Misc</b:SourceType>
    <b:Title>ISO - ISO 3166 — Country Codes</b:Title>
    <b:Tag>noauthor_iso_nodate</b:Tag>
    <b:URL>https://www.iso.org/iso-3166-country-codes.html</b:URL>
    <b:Author>
      <b:Author>
        <b:Corporate>International Organization for Standardization</b:Corporate>
      </b:Author>
    </b:Author>
    <b:JournalName>ISO</b:JournalName>
    <b:PublicationTitle>ISO - ISO 3166 — Country Codes</b:PublicationTitle>
    <b:RefOrder>67</b:RefOrder>
  </b:Source>
  <b:Source>
    <b:Year>2021</b:Year>
    <b:BIBTEX_Entry>misc</b:BIBTEX_Entry>
    <b:Comments>publisher: The World Bank Group</b:Comments>
    <b:SourceType>Misc</b:SourceType>
    <b:Title>Global Economy to Expand by 4% in 2021; Vaccine Deployment and Investment Key to Sustaining the Recovery</b:Title>
    <b:Tag>noauthor_global_2021</b:Tag>
    <b:URL>https://www.worldbank.org/en/news/press-release/2021/01/05/global-economy-to-expand-by-4-percent-in-2021-vaccine-deployment-and-investment-key-to-sustaining-the-recovery</b:URL>
    <b:Author>
      <b:Author>
        <b:Corporate>World Bank</b:Corporate>
      </b:Author>
    </b:Author>
    <b:Month>1</b:Month>
    <b:JournalName>World Bank</b:JournalName>
    <b:PublicationTitle>Global Economy to Expand by 4% in 2021; Vaccine Deployment and Investment Key to Sustaining the Recovery</b:PublicationTitle>
    <b:RefOrder>4</b:RefOrder>
  </b:Source>
  <b:Source>
    <b:LCID>en-US</b:LCID>
    <b:Year>2021</b:Year>
    <b:ShortTitle>COVID-19 vaccination ‘wildly uneven and unfair’</b:ShortTitle>
    <b:BIBTEX_Entry>misc</b:BIBTEX_Entry>
    <b:SourceType>Misc</b:SourceType>
    <b:Title>COVID-19 vaccination ‘wildly uneven and unfair’: UN Secretary-General</b:Title>
    <b:BIBTEX_Abstract>International partners working to achieve equitable distribution of COVID-19 vaccines appealed on Wednesday for the UN Security Council to ensure people caught in conflict have access to these lifesaving treatments.</b:BIBTEX_Abstract>
    <b:Tag>noauthor_covid-19_2021</b:Tag>
    <b:URL>https://news.un.org/en/story/2021/02/1084962</b:URL>
    <b:Author>
      <b:Author>
        <b:Corporate>UN News</b:Corporate>
      </b:Author>
    </b:Author>
    <b:Month>2</b:Month>
    <b:JournalName>UN News</b:JournalName>
    <b:PublicationTitle>COVID-19 vaccination ‘wildly uneven and unfair’: UN Secretary-General</b:PublicationTitle>
    <b:RefOrder>62</b:RefOrder>
  </b:Source>
  <b:Source>
    <b:Year>2019</b:Year>
    <b:BIBTEX_Entry>article</b:BIBTEX_Entry>
    <b:SourceType>JournalArticle</b:SourceType>
    <b:Title>A world at risk</b:Title>
    <b:Tag>board2019world</b:Tag>
    <b:Author>
      <b:Author>
        <b:Corporate>Global Preparedness Monitoring Board</b:Corporate>
      </b:Author>
    </b:Author>
    <b:JournalName>Geneva: World Health Organization and the World Bank</b:JournalName>
    <b:RefOrder>5</b:RefOrder>
  </b:Source>
  <b:Source>
    <b:Year>2020</b:Year>
    <b:BIBTEX_Entry>misc</b:BIBTEX_Entry>
    <b:Comments>publisher: U.S. Department of Health &amp; Human Services</b:Comments>
    <b:SourceType>Misc</b:SourceType>
    <b:Title>1918 Pandemic (H1N1 virus)</b:Title>
    <b:Tag>noauthor_1918_2020</b:Tag>
    <b:URL>https://www.cdc.gov/flu/pandemic-resources/1918-pandemic-h1n1.html</b:URL>
    <b:Author>
      <b:Author>
        <b:Corporate>Center for Disease Control and Prevention</b:Corporate>
      </b:Author>
    </b:Author>
    <b:Month>6</b:Month>
    <b:JournalName>Center for Disease Control and Prevention</b:JournalName>
    <b:PublicationTitle>1918 Pandemic (H1N1 virus)</b:PublicationTitle>
    <b:RefOrder>2</b:RefOrder>
  </b:Source>
</b:Sources>
</file>

<file path=customXml/itemProps1.xml><?xml version="1.0" encoding="utf-8"?>
<ds:datastoreItem xmlns:ds="http://schemas.openxmlformats.org/officeDocument/2006/customXml" ds:itemID="{ECFEC40D-C92E-408F-AAFC-09B7455D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57</Pages>
  <Words>15475</Words>
  <Characters>88211</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Sun</dc:creator>
  <cp:keywords/>
  <dc:description/>
  <cp:lastModifiedBy>Theodore Endresen</cp:lastModifiedBy>
  <cp:revision>24</cp:revision>
  <dcterms:created xsi:type="dcterms:W3CDTF">2021-04-13T14:20:00Z</dcterms:created>
  <dcterms:modified xsi:type="dcterms:W3CDTF">2021-04-13T20:50:00Z</dcterms:modified>
</cp:coreProperties>
</file>