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&lt;Wire.h&gt; // bibliothèque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"rgb_lcd.h" // bibliothèque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rgb_lcd lcd; // initialisation de l'afficheur RGB_LCD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byte deg[8] = { // Symbole degré "°"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0b00100,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0b01010,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0b00100,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byte pct[8] = { // Symbole pourcentage "%"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0b10001,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0b00011,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0b00110,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0b01100,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0b11000,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0b10001,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0b00000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FonctionAffichage()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lcd.createChar(0, deg); // Création caractère degré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0);// prémier chiffre, colones, second chiffre ligne.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 // Setup -&gt; éxecuté une seule fois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lcd.begin(16, 2); // config 16 colones 2 lignes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FonctionAffichage;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lcd.createChar(0, deg);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0);// prémier chiffre, colones, second chiffre ligne.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////////////Temperature Intérieure///////////////////////////////////////////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FonctionAffichage;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lcd.print("Temp Int :"); // texte ligne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lcd.setCursor(5,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lcd.write((unsigned char)0); // afficher 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 ("C"); // texte ligne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temp_int_brute = analogRead(A1); // lecture tempé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float ti = temp_int_brute*(5.0/1023*100); // calcul tempé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1); // position tempé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lcd.print(ti); // Afficher tempé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////////////Temperature Exterieur///////////////////////////////////////////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FonctionAffichage;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lcd.print("Temp Ext :"); // texte ligne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lcd.setCursor(5,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lcd.write((unsigned char)0); // afficher 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 ("C"); // texte ligne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temp_ext_brute = analogRead(A2); // lecture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float te = temp_ext_brute*(5.0/1023*100); // calcul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1); // position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lcd.print(te); // Afficher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////////////Reserve Batterie///////////////////////////////////////////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lcd.createChar(0, pct);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0);// premier chiffre, colones, second chiffre ligne.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lcd.print("Batterie :"); // texte ligne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batterie_brute = analogRead(A4); // lecture batterie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float batterie = (batterie_brute - 532) * 0.073170; // calcul batterie  ( v - vmin) * voltunit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float batteriepct = (batterie/12)*100;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1); // position batterie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lcd.print("100"); // Afficher 100%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lcd.write((unsigned char)0); // afficher 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(batteriepct&lt;=0.99) { // correction pour afficher une valeur &gt; a 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lcd.setCursor(0,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lcd.print("0");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lcd.write((unsigned char)0); // afficher 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 if (batteriepct&lt;=100)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lcd.setCursor(0,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lcd.print(batteriepct);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lcd.write((unsigned char)0); // afficher 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////////////Luminosité///////////////////////////////////////////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lcd.print("Lum :"); // texte ligne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lcd.setCursor(5,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 ("lm"); // texte ligne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lum = analogRead(A3);   //connect grayscale sensor to Analog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Serial.println(lum,DEC);//print the value to serial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lcd.setCursor(0, 1); // position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lcd.print(lum); // Afficher tempe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////////////Control du moteur//////////////////////////////////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moteur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port 2 (2 et 4) et 3 (1 et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