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174FA" w14:textId="34A67254"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fldChar w:fldCharType="begin"/>
      </w:r>
      <w:r>
        <w:rPr>
          <w:rFonts w:ascii="Helvetica" w:hAnsi="Helvetica" w:cs="Helvetica"/>
          <w:color w:val="333333"/>
          <w:spacing w:val="3"/>
          <w:shd w:val="clear" w:color="auto" w:fill="FFFFFF"/>
        </w:rPr>
        <w:instrText xml:space="preserve"> HYPERLINK "</w:instrText>
      </w:r>
      <w:r w:rsidRPr="000B1AC5">
        <w:rPr>
          <w:rFonts w:ascii="Helvetica" w:hAnsi="Helvetica" w:cs="Helvetica"/>
          <w:color w:val="333333"/>
          <w:spacing w:val="3"/>
          <w:shd w:val="clear" w:color="auto" w:fill="FFFFFF"/>
        </w:rPr>
        <w:instrText>https://compstat-lmu.github.io/iml_methods_limitations/lime-neighbor.html</w:instrText>
      </w:r>
      <w:r>
        <w:rPr>
          <w:rFonts w:ascii="Helvetica" w:hAnsi="Helvetica" w:cs="Helvetica"/>
          <w:color w:val="333333"/>
          <w:spacing w:val="3"/>
          <w:shd w:val="clear" w:color="auto" w:fill="FFFFFF"/>
        </w:rPr>
        <w:instrText xml:space="preserve">" </w:instrText>
      </w:r>
      <w:r>
        <w:rPr>
          <w:rFonts w:ascii="Helvetica" w:hAnsi="Helvetica" w:cs="Helvetica"/>
          <w:color w:val="333333"/>
          <w:spacing w:val="3"/>
          <w:shd w:val="clear" w:color="auto" w:fill="FFFFFF"/>
        </w:rPr>
        <w:fldChar w:fldCharType="separate"/>
      </w:r>
      <w:r w:rsidRPr="00EA763E">
        <w:rPr>
          <w:rStyle w:val="Hyperlink"/>
          <w:rFonts w:ascii="Helvetica" w:hAnsi="Helvetica" w:cs="Helvetica"/>
          <w:spacing w:val="3"/>
          <w:shd w:val="clear" w:color="auto" w:fill="FFFFFF"/>
        </w:rPr>
        <w:t>https://compstat-lmu.github.io/iml_methods_limitations/lime-neighbor.html</w:t>
      </w:r>
      <w:r>
        <w:rPr>
          <w:rFonts w:ascii="Helvetica" w:hAnsi="Helvetica" w:cs="Helvetica"/>
          <w:color w:val="333333"/>
          <w:spacing w:val="3"/>
          <w:shd w:val="clear" w:color="auto" w:fill="FFFFFF"/>
        </w:rPr>
        <w:fldChar w:fldCharType="end"/>
      </w:r>
    </w:p>
    <w:p w14:paraId="3C48A009" w14:textId="2980660E" w:rsidR="004C5484" w:rsidRDefault="004C548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12.1</w:t>
      </w:r>
    </w:p>
    <w:p w14:paraId="17B1D16B" w14:textId="77777777" w:rsidR="004C5484" w:rsidRDefault="004C5484" w:rsidP="004C548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 LIME explanation could be retrieved by the following algorithm:</w:t>
      </w:r>
    </w:p>
    <w:p w14:paraId="1BBBAFA5" w14:textId="77777777" w:rsidR="004C5484" w:rsidRDefault="004C5484" w:rsidP="004C5484">
      <w:pPr>
        <w:pStyle w:val="NormalWeb"/>
        <w:numPr>
          <w:ilvl w:val="0"/>
          <w:numId w:val="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Get instance </w:t>
      </w:r>
      <w:r>
        <w:rPr>
          <w:rStyle w:val="mjx-char"/>
          <w:rFonts w:ascii="MJXc-TeX-math-Iw" w:hAnsi="MJXc-TeX-math-Iw" w:cs="Helvetica"/>
          <w:color w:val="333333"/>
          <w:sz w:val="28"/>
          <w:szCs w:val="28"/>
          <w:bdr w:val="none" w:sz="0" w:space="0" w:color="auto" w:frame="1"/>
        </w:rPr>
        <w:t>x</w:t>
      </w:r>
      <w:r>
        <w:rPr>
          <w:rStyle w:val="mjxassistivemathml"/>
          <w:rFonts w:ascii="Helvetica" w:hAnsi="Helvetica" w:cs="Helvetica"/>
          <w:color w:val="333333"/>
          <w:sz w:val="28"/>
          <w:szCs w:val="28"/>
          <w:bdr w:val="none" w:sz="0" w:space="0" w:color="auto" w:frame="1"/>
        </w:rPr>
        <w:t>x</w:t>
      </w:r>
      <w:r>
        <w:rPr>
          <w:rFonts w:ascii="Helvetica" w:hAnsi="Helvetica" w:cs="Helvetica"/>
          <w:color w:val="333333"/>
          <w:spacing w:val="3"/>
        </w:rPr>
        <w:t> out of the data space for which we desire an explanation for its predicted target value.</w:t>
      </w:r>
    </w:p>
    <w:p w14:paraId="0A4E0225" w14:textId="77777777" w:rsidR="004C5484" w:rsidRDefault="004C5484" w:rsidP="004C5484">
      <w:pPr>
        <w:pStyle w:val="NormalWeb"/>
        <w:numPr>
          <w:ilvl w:val="0"/>
          <w:numId w:val="2"/>
        </w:numPr>
        <w:shd w:val="clear" w:color="auto" w:fill="FFFFFF"/>
        <w:spacing w:before="0" w:beforeAutospacing="0" w:after="0" w:afterAutospacing="0"/>
        <w:ind w:left="0"/>
        <w:rPr>
          <w:rFonts w:ascii="Helvetica" w:hAnsi="Helvetica" w:cs="Helvetica"/>
          <w:color w:val="333333"/>
          <w:spacing w:val="3"/>
        </w:rPr>
      </w:pPr>
      <w:r>
        <w:rPr>
          <w:rStyle w:val="Emphasis"/>
          <w:rFonts w:ascii="Helvetica" w:hAnsi="Helvetica" w:cs="Helvetica"/>
          <w:color w:val="333333"/>
          <w:spacing w:val="3"/>
        </w:rPr>
        <w:t>Perturb</w:t>
      </w:r>
      <w:r>
        <w:rPr>
          <w:rFonts w:ascii="Helvetica" w:hAnsi="Helvetica" w:cs="Helvetica"/>
          <w:color w:val="333333"/>
          <w:spacing w:val="3"/>
        </w:rPr>
        <w:t> your dataset </w:t>
      </w:r>
      <w:r>
        <w:rPr>
          <w:rStyle w:val="mjx-char"/>
          <w:rFonts w:ascii="MJXc-TeX-math-Iw" w:hAnsi="MJXc-TeX-math-Iw" w:cs="Helvetica"/>
          <w:color w:val="333333"/>
          <w:sz w:val="28"/>
          <w:szCs w:val="28"/>
          <w:bdr w:val="none" w:sz="0" w:space="0" w:color="auto" w:frame="1"/>
        </w:rPr>
        <w:t>X</w:t>
      </w:r>
      <w:r>
        <w:rPr>
          <w:rStyle w:val="mjxassistivemathml"/>
          <w:rFonts w:ascii="Helvetica" w:hAnsi="Helvetica" w:cs="Helvetica"/>
          <w:color w:val="333333"/>
          <w:sz w:val="28"/>
          <w:szCs w:val="28"/>
          <w:bdr w:val="none" w:sz="0" w:space="0" w:color="auto" w:frame="1"/>
        </w:rPr>
        <w:t>X</w:t>
      </w:r>
      <w:r>
        <w:rPr>
          <w:rFonts w:ascii="Helvetica" w:hAnsi="Helvetica" w:cs="Helvetica"/>
          <w:color w:val="333333"/>
          <w:spacing w:val="3"/>
        </w:rPr>
        <w:t> and receive a perturbed data set </w:t>
      </w:r>
      <w:r>
        <w:rPr>
          <w:rStyle w:val="mjx-char"/>
          <w:rFonts w:ascii="MJXc-TeX-math-Iw" w:hAnsi="MJXc-TeX-math-Iw" w:cs="Helvetica"/>
          <w:color w:val="333333"/>
          <w:sz w:val="28"/>
          <w:szCs w:val="28"/>
          <w:bdr w:val="none" w:sz="0" w:space="0" w:color="auto" w:frame="1"/>
        </w:rPr>
        <w:t>Z</w:t>
      </w:r>
      <w:r>
        <w:rPr>
          <w:rStyle w:val="mjxassistivemathml"/>
          <w:rFonts w:ascii="Helvetica" w:hAnsi="Helvetica" w:cs="Helvetica"/>
          <w:color w:val="333333"/>
          <w:sz w:val="28"/>
          <w:szCs w:val="28"/>
          <w:bdr w:val="none" w:sz="0" w:space="0" w:color="auto" w:frame="1"/>
        </w:rPr>
        <w:t>Z</w:t>
      </w:r>
      <w:r>
        <w:rPr>
          <w:rFonts w:ascii="Helvetica" w:hAnsi="Helvetica" w:cs="Helvetica"/>
          <w:color w:val="333333"/>
          <w:spacing w:val="3"/>
        </w:rPr>
        <w:t> of increased size.</w:t>
      </w:r>
    </w:p>
    <w:p w14:paraId="6DB4F791" w14:textId="77777777" w:rsidR="004C5484" w:rsidRDefault="004C5484" w:rsidP="004C5484">
      <w:pPr>
        <w:pStyle w:val="NormalWeb"/>
        <w:numPr>
          <w:ilvl w:val="0"/>
          <w:numId w:val="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Retrieve predictions </w:t>
      </w:r>
      <w:r>
        <w:rPr>
          <w:rStyle w:val="mjx-char"/>
          <w:rFonts w:ascii="MJXc-TeX-main-Rw" w:hAnsi="MJXc-TeX-main-Rw" w:cs="Helvetica"/>
          <w:color w:val="333333"/>
          <w:sz w:val="28"/>
          <w:szCs w:val="28"/>
          <w:bdr w:val="none" w:sz="0" w:space="0" w:color="auto" w:frame="1"/>
        </w:rPr>
        <w:t>^</w:t>
      </w:r>
      <w:proofErr w:type="spellStart"/>
      <w:r>
        <w:rPr>
          <w:rStyle w:val="mjx-char"/>
          <w:rFonts w:ascii="MJXc-TeX-math-Iw" w:hAnsi="MJXc-TeX-math-Iw" w:cs="Helvetica"/>
          <w:color w:val="333333"/>
          <w:sz w:val="28"/>
          <w:szCs w:val="28"/>
          <w:bdr w:val="none" w:sz="0" w:space="0" w:color="auto" w:frame="1"/>
        </w:rPr>
        <w:t>y</w:t>
      </w:r>
      <w:r>
        <w:rPr>
          <w:rStyle w:val="mjx-char"/>
          <w:rFonts w:ascii="MJXc-TeX-math-Iw" w:hAnsi="MJXc-TeX-math-Iw" w:cs="Helvetica"/>
          <w:color w:val="333333"/>
          <w:sz w:val="20"/>
          <w:szCs w:val="20"/>
          <w:bdr w:val="none" w:sz="0" w:space="0" w:color="auto" w:frame="1"/>
        </w:rPr>
        <w:t>Z</w:t>
      </w:r>
      <w:r>
        <w:rPr>
          <w:rStyle w:val="mjxassistivemathml"/>
          <w:rFonts w:ascii="Helvetica" w:hAnsi="Helvetica" w:cs="Helvetica"/>
          <w:color w:val="333333"/>
          <w:sz w:val="28"/>
          <w:szCs w:val="28"/>
          <w:bdr w:val="none" w:sz="0" w:space="0" w:color="auto" w:frame="1"/>
        </w:rPr>
        <w:t>y^Z</w:t>
      </w:r>
      <w:proofErr w:type="spellEnd"/>
      <w:r>
        <w:rPr>
          <w:rFonts w:ascii="Helvetica" w:hAnsi="Helvetica" w:cs="Helvetica"/>
          <w:color w:val="333333"/>
          <w:spacing w:val="3"/>
        </w:rPr>
        <w:t> for </w:t>
      </w:r>
      <w:r>
        <w:rPr>
          <w:rStyle w:val="mjx-char"/>
          <w:rFonts w:ascii="MJXc-TeX-math-Iw" w:hAnsi="MJXc-TeX-math-Iw" w:cs="Helvetica"/>
          <w:color w:val="333333"/>
          <w:sz w:val="28"/>
          <w:szCs w:val="28"/>
          <w:bdr w:val="none" w:sz="0" w:space="0" w:color="auto" w:frame="1"/>
        </w:rPr>
        <w:t>Z</w:t>
      </w:r>
      <w:r>
        <w:rPr>
          <w:rStyle w:val="mjxassistivemathml"/>
          <w:rFonts w:ascii="Helvetica" w:hAnsi="Helvetica" w:cs="Helvetica"/>
          <w:color w:val="333333"/>
          <w:sz w:val="28"/>
          <w:szCs w:val="28"/>
          <w:bdr w:val="none" w:sz="0" w:space="0" w:color="auto" w:frame="1"/>
        </w:rPr>
        <w:t>Z</w:t>
      </w:r>
      <w:r>
        <w:rPr>
          <w:rFonts w:ascii="Helvetica" w:hAnsi="Helvetica" w:cs="Helvetica"/>
          <w:color w:val="333333"/>
          <w:spacing w:val="3"/>
        </w:rPr>
        <w:t> using the black box model </w:t>
      </w:r>
      <w:r>
        <w:rPr>
          <w:rStyle w:val="mjx-char"/>
          <w:rFonts w:ascii="MJXc-TeX-math-Iw" w:hAnsi="MJXc-TeX-math-Iw" w:cs="Helvetica"/>
          <w:color w:val="333333"/>
          <w:sz w:val="28"/>
          <w:szCs w:val="28"/>
          <w:bdr w:val="none" w:sz="0" w:space="0" w:color="auto" w:frame="1"/>
        </w:rPr>
        <w:t>f</w:t>
      </w:r>
      <w:r>
        <w:rPr>
          <w:rStyle w:val="mjxassistivemathml"/>
          <w:rFonts w:ascii="Helvetica" w:hAnsi="Helvetica" w:cs="Helvetica"/>
          <w:color w:val="333333"/>
          <w:sz w:val="28"/>
          <w:szCs w:val="28"/>
          <w:bdr w:val="none" w:sz="0" w:space="0" w:color="auto" w:frame="1"/>
        </w:rPr>
        <w:t>f</w:t>
      </w:r>
      <w:r>
        <w:rPr>
          <w:rFonts w:ascii="Helvetica" w:hAnsi="Helvetica" w:cs="Helvetica"/>
          <w:color w:val="333333"/>
          <w:spacing w:val="3"/>
        </w:rPr>
        <w:t>.</w:t>
      </w:r>
    </w:p>
    <w:p w14:paraId="528A635F" w14:textId="77777777" w:rsidR="004C5484" w:rsidRDefault="004C5484" w:rsidP="004C5484">
      <w:pPr>
        <w:pStyle w:val="NormalWeb"/>
        <w:numPr>
          <w:ilvl w:val="0"/>
          <w:numId w:val="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Weight </w:t>
      </w:r>
      <w:r>
        <w:rPr>
          <w:rStyle w:val="mjx-char"/>
          <w:rFonts w:ascii="MJXc-TeX-math-Iw" w:hAnsi="MJXc-TeX-math-Iw" w:cs="Helvetica"/>
          <w:color w:val="333333"/>
          <w:sz w:val="28"/>
          <w:szCs w:val="28"/>
          <w:bdr w:val="none" w:sz="0" w:space="0" w:color="auto" w:frame="1"/>
        </w:rPr>
        <w:t>Z</w:t>
      </w:r>
      <w:r>
        <w:rPr>
          <w:rStyle w:val="mjxassistivemathml"/>
          <w:rFonts w:ascii="Helvetica" w:hAnsi="Helvetica" w:cs="Helvetica"/>
          <w:color w:val="333333"/>
          <w:sz w:val="28"/>
          <w:szCs w:val="28"/>
          <w:bdr w:val="none" w:sz="0" w:space="0" w:color="auto" w:frame="1"/>
        </w:rPr>
        <w:t>Z</w:t>
      </w:r>
      <w:r>
        <w:rPr>
          <w:rFonts w:ascii="Helvetica" w:hAnsi="Helvetica" w:cs="Helvetica"/>
          <w:color w:val="333333"/>
          <w:spacing w:val="3"/>
        </w:rPr>
        <w:t> w.r.t. the proximity/neighborhood to </w:t>
      </w:r>
      <w:r>
        <w:rPr>
          <w:rStyle w:val="mjx-char"/>
          <w:rFonts w:ascii="MJXc-TeX-math-Iw" w:hAnsi="MJXc-TeX-math-Iw" w:cs="Helvetica"/>
          <w:color w:val="333333"/>
          <w:sz w:val="28"/>
          <w:szCs w:val="28"/>
          <w:bdr w:val="none" w:sz="0" w:space="0" w:color="auto" w:frame="1"/>
        </w:rPr>
        <w:t>x</w:t>
      </w:r>
      <w:r>
        <w:rPr>
          <w:rStyle w:val="mjxassistivemathml"/>
          <w:rFonts w:ascii="Helvetica" w:hAnsi="Helvetica" w:cs="Helvetica"/>
          <w:color w:val="333333"/>
          <w:sz w:val="28"/>
          <w:szCs w:val="28"/>
          <w:bdr w:val="none" w:sz="0" w:space="0" w:color="auto" w:frame="1"/>
        </w:rPr>
        <w:t>x</w:t>
      </w:r>
      <w:r>
        <w:rPr>
          <w:rFonts w:ascii="Helvetica" w:hAnsi="Helvetica" w:cs="Helvetica"/>
          <w:color w:val="333333"/>
          <w:spacing w:val="3"/>
        </w:rPr>
        <w:t>.</w:t>
      </w:r>
    </w:p>
    <w:p w14:paraId="22130A5B" w14:textId="77777777" w:rsidR="004C5484" w:rsidRDefault="004C5484" w:rsidP="004C5484">
      <w:pPr>
        <w:pStyle w:val="NormalWeb"/>
        <w:numPr>
          <w:ilvl w:val="0"/>
          <w:numId w:val="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Train an explainable weighted model </w:t>
      </w:r>
      <w:r>
        <w:rPr>
          <w:rStyle w:val="mjx-char"/>
          <w:rFonts w:ascii="MJXc-TeX-math-Iw" w:hAnsi="MJXc-TeX-math-Iw" w:cs="Helvetica"/>
          <w:color w:val="333333"/>
          <w:sz w:val="28"/>
          <w:szCs w:val="28"/>
          <w:bdr w:val="none" w:sz="0" w:space="0" w:color="auto" w:frame="1"/>
        </w:rPr>
        <w:t>g</w:t>
      </w:r>
      <w:r>
        <w:rPr>
          <w:rStyle w:val="mjxassistivemathml"/>
          <w:rFonts w:ascii="Helvetica" w:hAnsi="Helvetica" w:cs="Helvetica"/>
          <w:color w:val="333333"/>
          <w:sz w:val="28"/>
          <w:szCs w:val="28"/>
          <w:bdr w:val="none" w:sz="0" w:space="0" w:color="auto" w:frame="1"/>
        </w:rPr>
        <w:t>g</w:t>
      </w:r>
      <w:r>
        <w:rPr>
          <w:rFonts w:ascii="Helvetica" w:hAnsi="Helvetica" w:cs="Helvetica"/>
          <w:color w:val="333333"/>
          <w:spacing w:val="3"/>
        </w:rPr>
        <w:t> on </w:t>
      </w:r>
      <w:r>
        <w:rPr>
          <w:rStyle w:val="mjx-char"/>
          <w:rFonts w:ascii="MJXc-TeX-math-Iw" w:hAnsi="MJXc-TeX-math-Iw" w:cs="Helvetica"/>
          <w:color w:val="333333"/>
          <w:sz w:val="28"/>
          <w:szCs w:val="28"/>
          <w:bdr w:val="none" w:sz="0" w:space="0" w:color="auto" w:frame="1"/>
        </w:rPr>
        <w:t>Z</w:t>
      </w:r>
      <w:r>
        <w:rPr>
          <w:rStyle w:val="mjxassistivemathml"/>
          <w:rFonts w:ascii="Helvetica" w:hAnsi="Helvetica" w:cs="Helvetica"/>
          <w:color w:val="333333"/>
          <w:sz w:val="28"/>
          <w:szCs w:val="28"/>
          <w:bdr w:val="none" w:sz="0" w:space="0" w:color="auto" w:frame="1"/>
        </w:rPr>
        <w:t>Z</w:t>
      </w:r>
      <w:r>
        <w:rPr>
          <w:rFonts w:ascii="Helvetica" w:hAnsi="Helvetica" w:cs="Helvetica"/>
          <w:color w:val="333333"/>
          <w:spacing w:val="3"/>
        </w:rPr>
        <w:t> and the associated predictions </w:t>
      </w:r>
      <w:r>
        <w:rPr>
          <w:rStyle w:val="mjx-char"/>
          <w:rFonts w:ascii="MJXc-TeX-main-Rw" w:hAnsi="MJXc-TeX-main-Rw" w:cs="Helvetica"/>
          <w:color w:val="333333"/>
          <w:sz w:val="28"/>
          <w:szCs w:val="28"/>
          <w:bdr w:val="none" w:sz="0" w:space="0" w:color="auto" w:frame="1"/>
        </w:rPr>
        <w:t>^</w:t>
      </w:r>
      <w:proofErr w:type="spellStart"/>
      <w:r>
        <w:rPr>
          <w:rStyle w:val="mjx-char"/>
          <w:rFonts w:ascii="MJXc-TeX-math-Iw" w:hAnsi="MJXc-TeX-math-Iw" w:cs="Helvetica"/>
          <w:color w:val="333333"/>
          <w:sz w:val="28"/>
          <w:szCs w:val="28"/>
          <w:bdr w:val="none" w:sz="0" w:space="0" w:color="auto" w:frame="1"/>
        </w:rPr>
        <w:t>y</w:t>
      </w:r>
      <w:r>
        <w:rPr>
          <w:rStyle w:val="mjx-char"/>
          <w:rFonts w:ascii="MJXc-TeX-math-Iw" w:hAnsi="MJXc-TeX-math-Iw" w:cs="Helvetica"/>
          <w:color w:val="333333"/>
          <w:sz w:val="20"/>
          <w:szCs w:val="20"/>
          <w:bdr w:val="none" w:sz="0" w:space="0" w:color="auto" w:frame="1"/>
        </w:rPr>
        <w:t>Z</w:t>
      </w:r>
      <w:r>
        <w:rPr>
          <w:rStyle w:val="mjxassistivemathml"/>
          <w:rFonts w:ascii="Helvetica" w:hAnsi="Helvetica" w:cs="Helvetica"/>
          <w:color w:val="333333"/>
          <w:sz w:val="28"/>
          <w:szCs w:val="28"/>
          <w:bdr w:val="none" w:sz="0" w:space="0" w:color="auto" w:frame="1"/>
        </w:rPr>
        <w:t>y^Z</w:t>
      </w:r>
      <w:proofErr w:type="spellEnd"/>
    </w:p>
    <w:p w14:paraId="68FD2DD4" w14:textId="3DD7F2D7" w:rsidR="004C5484" w:rsidRDefault="004C5484">
      <w:pPr>
        <w:rPr>
          <w:rFonts w:ascii="Helvetica" w:hAnsi="Helvetica" w:cs="Helvetica"/>
          <w:color w:val="333333"/>
          <w:spacing w:val="3"/>
          <w:shd w:val="clear" w:color="auto" w:fill="FFFFFF"/>
        </w:rPr>
      </w:pPr>
    </w:p>
    <w:p w14:paraId="208BEE16" w14:textId="2A8F9281" w:rsidR="004C5484" w:rsidRDefault="004C548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12.2</w:t>
      </w:r>
    </w:p>
    <w:p w14:paraId="3E3CB0ED" w14:textId="77777777" w:rsidR="004C5484" w:rsidRPr="004C5484" w:rsidRDefault="004C5484" w:rsidP="004C5484">
      <w:pPr>
        <w:shd w:val="clear" w:color="auto" w:fill="FFFFFF"/>
        <w:spacing w:after="0" w:line="240" w:lineRule="auto"/>
        <w:rPr>
          <w:rFonts w:ascii="Helvetica" w:eastAsia="Times New Roman" w:hAnsi="Helvetica" w:cs="Helvetica"/>
          <w:color w:val="333333"/>
          <w:spacing w:val="3"/>
          <w:sz w:val="24"/>
          <w:szCs w:val="24"/>
        </w:rPr>
      </w:pPr>
      <w:r w:rsidRPr="004C5484">
        <w:rPr>
          <w:rFonts w:ascii="Helvetica" w:eastAsia="Times New Roman" w:hAnsi="Helvetica" w:cs="Helvetica"/>
          <w:color w:val="333333"/>
          <w:spacing w:val="3"/>
          <w:sz w:val="24"/>
          <w:szCs w:val="24"/>
        </w:rPr>
        <w:t>To better assess these open questions it may be helpful to study the mathematical definition of </w:t>
      </w:r>
      <w:r w:rsidRPr="004C5484">
        <w:rPr>
          <w:rFonts w:ascii="MJXc-TeX-math-Iw" w:eastAsia="Times New Roman" w:hAnsi="MJXc-TeX-math-Iw" w:cs="Helvetica"/>
          <w:color w:val="333333"/>
          <w:sz w:val="28"/>
          <w:szCs w:val="28"/>
          <w:bdr w:val="none" w:sz="0" w:space="0" w:color="auto" w:frame="1"/>
        </w:rPr>
        <w:t>LIME</w:t>
      </w:r>
      <w:r w:rsidRPr="004C5484">
        <w:rPr>
          <w:rFonts w:ascii="Helvetica" w:eastAsia="Times New Roman" w:hAnsi="Helvetica" w:cs="Helvetica"/>
          <w:color w:val="333333"/>
          <w:sz w:val="28"/>
          <w:szCs w:val="28"/>
          <w:bdr w:val="none" w:sz="0" w:space="0" w:color="auto" w:frame="1"/>
        </w:rPr>
        <w:t>LIME</w:t>
      </w:r>
      <w:r w:rsidRPr="004C5484">
        <w:rPr>
          <w:rFonts w:ascii="Helvetica" w:eastAsia="Times New Roman" w:hAnsi="Helvetica" w:cs="Helvetica"/>
          <w:color w:val="333333"/>
          <w:spacing w:val="3"/>
          <w:sz w:val="24"/>
          <w:szCs w:val="24"/>
        </w:rPr>
        <w:t>. The explanation for a datapoint </w:t>
      </w:r>
      <w:r w:rsidRPr="004C5484">
        <w:rPr>
          <w:rFonts w:ascii="MJXc-TeX-math-Iw" w:eastAsia="Times New Roman" w:hAnsi="MJXc-TeX-math-Iw" w:cs="Helvetica"/>
          <w:color w:val="333333"/>
          <w:sz w:val="28"/>
          <w:szCs w:val="28"/>
          <w:bdr w:val="none" w:sz="0" w:space="0" w:color="auto" w:frame="1"/>
        </w:rPr>
        <w:t>x</w:t>
      </w:r>
      <w:r w:rsidRPr="004C5484">
        <w:rPr>
          <w:rFonts w:ascii="Helvetica" w:eastAsia="Times New Roman" w:hAnsi="Helvetica" w:cs="Helvetica"/>
          <w:color w:val="333333"/>
          <w:sz w:val="28"/>
          <w:szCs w:val="28"/>
          <w:bdr w:val="none" w:sz="0" w:space="0" w:color="auto" w:frame="1"/>
        </w:rPr>
        <w:t>x</w:t>
      </w:r>
      <w:r w:rsidRPr="004C5484">
        <w:rPr>
          <w:rFonts w:ascii="Helvetica" w:eastAsia="Times New Roman" w:hAnsi="Helvetica" w:cs="Helvetica"/>
          <w:color w:val="333333"/>
          <w:spacing w:val="3"/>
          <w:sz w:val="24"/>
          <w:szCs w:val="24"/>
        </w:rPr>
        <w:t>, which we aim to interpret, can be represented by the following formula:</w:t>
      </w:r>
    </w:p>
    <w:p w14:paraId="395C5BF3" w14:textId="77777777" w:rsidR="004C5484" w:rsidRPr="004C5484" w:rsidRDefault="004C5484" w:rsidP="004C5484">
      <w:pPr>
        <w:shd w:val="clear" w:color="auto" w:fill="FFFFFF"/>
        <w:spacing w:after="0" w:line="240" w:lineRule="auto"/>
        <w:rPr>
          <w:rFonts w:ascii="Helvetica" w:eastAsia="Times New Roman" w:hAnsi="Helvetica" w:cs="Helvetica"/>
          <w:color w:val="333333"/>
          <w:spacing w:val="3"/>
          <w:sz w:val="24"/>
          <w:szCs w:val="24"/>
        </w:rPr>
      </w:pPr>
      <w:r w:rsidRPr="004C5484">
        <w:rPr>
          <w:rFonts w:ascii="MJXc-TeX-math-Iw" w:eastAsia="Times New Roman" w:hAnsi="MJXc-TeX-math-Iw" w:cs="Helvetica"/>
          <w:color w:val="333333"/>
          <w:sz w:val="28"/>
          <w:szCs w:val="28"/>
          <w:bdr w:val="none" w:sz="0" w:space="0" w:color="auto" w:frame="1"/>
        </w:rPr>
        <w:t>explanation</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x</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argmin</w:t>
      </w:r>
      <w:r w:rsidRPr="004C5484">
        <w:rPr>
          <w:rFonts w:ascii="MJXc-TeX-math-Iw" w:eastAsia="Times New Roman" w:hAnsi="MJXc-TeX-math-Iw" w:cs="Helvetica"/>
          <w:color w:val="333333"/>
          <w:sz w:val="20"/>
          <w:szCs w:val="20"/>
          <w:bdr w:val="none" w:sz="0" w:space="0" w:color="auto" w:frame="1"/>
        </w:rPr>
        <w:t>gϵG</w:t>
      </w:r>
      <w:r w:rsidRPr="004C5484">
        <w:rPr>
          <w:rFonts w:ascii="MJXc-TeX-cal-Rw" w:eastAsia="Times New Roman" w:hAnsi="MJXc-TeX-cal-Rw" w:cs="Helvetica"/>
          <w:color w:val="333333"/>
          <w:sz w:val="28"/>
          <w:szCs w:val="28"/>
          <w:bdr w:val="none" w:sz="0" w:space="0" w:color="auto" w:frame="1"/>
        </w:rPr>
        <w:t>L</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f</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g</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π</w:t>
      </w:r>
      <w:r w:rsidRPr="004C5484">
        <w:rPr>
          <w:rFonts w:ascii="MJXc-TeX-math-Iw" w:eastAsia="Times New Roman" w:hAnsi="MJXc-TeX-math-Iw" w:cs="Helvetica"/>
          <w:color w:val="333333"/>
          <w:sz w:val="20"/>
          <w:szCs w:val="20"/>
          <w:bdr w:val="none" w:sz="0" w:space="0" w:color="auto" w:frame="1"/>
        </w:rPr>
        <w:t>x</w:t>
      </w:r>
      <w:r w:rsidRPr="004C5484">
        <w:rPr>
          <w:rFonts w:ascii="MJXc-TeX-main-Rw" w:eastAsia="Times New Roman" w:hAnsi="MJXc-TeX-main-Rw" w:cs="Helvetica"/>
          <w:color w:val="333333"/>
          <w:sz w:val="28"/>
          <w:szCs w:val="28"/>
          <w:bdr w:val="none" w:sz="0" w:space="0" w:color="auto" w:frame="1"/>
        </w:rPr>
        <w:t>)+Ω(</w:t>
      </w:r>
      <w:r w:rsidRPr="004C5484">
        <w:rPr>
          <w:rFonts w:ascii="MJXc-TeX-math-Iw" w:eastAsia="Times New Roman" w:hAnsi="MJXc-TeX-math-Iw" w:cs="Helvetica"/>
          <w:color w:val="333333"/>
          <w:sz w:val="28"/>
          <w:szCs w:val="28"/>
          <w:bdr w:val="none" w:sz="0" w:space="0" w:color="auto" w:frame="1"/>
        </w:rPr>
        <w:t>g</w:t>
      </w:r>
      <w:r w:rsidRPr="004C5484">
        <w:rPr>
          <w:rFonts w:ascii="MJXc-TeX-main-Rw" w:eastAsia="Times New Roman" w:hAnsi="MJXc-TeX-main-Rw" w:cs="Helvetica"/>
          <w:color w:val="333333"/>
          <w:sz w:val="28"/>
          <w:szCs w:val="28"/>
          <w:bdr w:val="none" w:sz="0" w:space="0" w:color="auto" w:frame="1"/>
        </w:rPr>
        <w:t>)</w:t>
      </w:r>
      <w:r w:rsidRPr="004C5484">
        <w:rPr>
          <w:rFonts w:ascii="Helvetica" w:eastAsia="Times New Roman" w:hAnsi="Helvetica" w:cs="Helvetica"/>
          <w:color w:val="333333"/>
          <w:sz w:val="28"/>
          <w:szCs w:val="28"/>
          <w:bdr w:val="none" w:sz="0" w:space="0" w:color="auto" w:frame="1"/>
        </w:rPr>
        <w:t>explanation(x)=argmingϵGL(f,g,πx)+Ω(g)</w:t>
      </w:r>
    </w:p>
    <w:p w14:paraId="274049AD" w14:textId="77777777" w:rsidR="004C5484" w:rsidRPr="004C5484" w:rsidRDefault="004C5484" w:rsidP="004C5484">
      <w:pPr>
        <w:shd w:val="clear" w:color="auto" w:fill="FFFFFF"/>
        <w:spacing w:after="204" w:line="240" w:lineRule="auto"/>
        <w:rPr>
          <w:rFonts w:ascii="Helvetica" w:eastAsia="Times New Roman" w:hAnsi="Helvetica" w:cs="Helvetica"/>
          <w:color w:val="333333"/>
          <w:spacing w:val="3"/>
          <w:sz w:val="24"/>
          <w:szCs w:val="24"/>
        </w:rPr>
      </w:pPr>
      <w:r w:rsidRPr="004C5484">
        <w:rPr>
          <w:rFonts w:ascii="Helvetica" w:eastAsia="Times New Roman" w:hAnsi="Helvetica" w:cs="Helvetica"/>
          <w:color w:val="333333"/>
          <w:spacing w:val="3"/>
          <w:sz w:val="24"/>
          <w:szCs w:val="24"/>
        </w:rPr>
        <w:t>Let's decompose this compact, yet precise definition:</w:t>
      </w:r>
    </w:p>
    <w:p w14:paraId="685747DD" w14:textId="77777777" w:rsidR="004C5484" w:rsidRPr="004C5484" w:rsidRDefault="004C5484" w:rsidP="004C5484">
      <w:pPr>
        <w:shd w:val="clear" w:color="auto" w:fill="FFFFFF"/>
        <w:spacing w:after="0" w:line="240" w:lineRule="auto"/>
        <w:rPr>
          <w:rFonts w:ascii="Helvetica" w:eastAsia="Times New Roman" w:hAnsi="Helvetica" w:cs="Helvetica"/>
          <w:color w:val="333333"/>
          <w:spacing w:val="3"/>
          <w:sz w:val="24"/>
          <w:szCs w:val="24"/>
        </w:rPr>
      </w:pPr>
      <w:r w:rsidRPr="004C5484">
        <w:rPr>
          <w:rFonts w:ascii="MJXc-TeX-math-Iw" w:eastAsia="Times New Roman" w:hAnsi="MJXc-TeX-math-Iw" w:cs="Helvetica"/>
          <w:color w:val="333333"/>
          <w:sz w:val="28"/>
          <w:szCs w:val="28"/>
          <w:bdr w:val="none" w:sz="0" w:space="0" w:color="auto" w:frame="1"/>
        </w:rPr>
        <w:t>x</w:t>
      </w:r>
      <w:r w:rsidRPr="004C5484">
        <w:rPr>
          <w:rFonts w:ascii="Helvetica" w:eastAsia="Times New Roman" w:hAnsi="Helvetica" w:cs="Helvetica"/>
          <w:color w:val="333333"/>
          <w:sz w:val="28"/>
          <w:szCs w:val="28"/>
          <w:bdr w:val="none" w:sz="0" w:space="0" w:color="auto" w:frame="1"/>
        </w:rPr>
        <w:t>x</w:t>
      </w:r>
      <w:r w:rsidRPr="004C5484">
        <w:rPr>
          <w:rFonts w:ascii="Helvetica" w:eastAsia="Times New Roman" w:hAnsi="Helvetica" w:cs="Helvetica"/>
          <w:color w:val="333333"/>
          <w:spacing w:val="3"/>
          <w:sz w:val="24"/>
          <w:szCs w:val="24"/>
        </w:rPr>
        <w:t> can be an instance that is entirely new to us as long as it can be represented in the same way as the training data of the black box model. The final explanation for </w:t>
      </w:r>
      <w:r w:rsidRPr="004C5484">
        <w:rPr>
          <w:rFonts w:ascii="MJXc-TeX-math-Iw" w:eastAsia="Times New Roman" w:hAnsi="MJXc-TeX-math-Iw" w:cs="Helvetica"/>
          <w:color w:val="333333"/>
          <w:sz w:val="28"/>
          <w:szCs w:val="28"/>
          <w:bdr w:val="none" w:sz="0" w:space="0" w:color="auto" w:frame="1"/>
        </w:rPr>
        <w:t>x</w:t>
      </w:r>
      <w:r w:rsidRPr="004C5484">
        <w:rPr>
          <w:rFonts w:ascii="Helvetica" w:eastAsia="Times New Roman" w:hAnsi="Helvetica" w:cs="Helvetica"/>
          <w:color w:val="333333"/>
          <w:sz w:val="28"/>
          <w:szCs w:val="28"/>
          <w:bdr w:val="none" w:sz="0" w:space="0" w:color="auto" w:frame="1"/>
        </w:rPr>
        <w:t>x</w:t>
      </w:r>
      <w:r w:rsidRPr="004C5484">
        <w:rPr>
          <w:rFonts w:ascii="Helvetica" w:eastAsia="Times New Roman" w:hAnsi="Helvetica" w:cs="Helvetica"/>
          <w:color w:val="333333"/>
          <w:spacing w:val="3"/>
          <w:sz w:val="24"/>
          <w:szCs w:val="24"/>
        </w:rPr>
        <w:t xml:space="preserve"> results from the </w:t>
      </w:r>
      <w:proofErr w:type="spellStart"/>
      <w:r w:rsidRPr="004C5484">
        <w:rPr>
          <w:rFonts w:ascii="Helvetica" w:eastAsia="Times New Roman" w:hAnsi="Helvetica" w:cs="Helvetica"/>
          <w:color w:val="333333"/>
          <w:spacing w:val="3"/>
          <w:sz w:val="24"/>
          <w:szCs w:val="24"/>
        </w:rPr>
        <w:t>maximisation</w:t>
      </w:r>
      <w:proofErr w:type="spellEnd"/>
      <w:r w:rsidRPr="004C5484">
        <w:rPr>
          <w:rFonts w:ascii="Helvetica" w:eastAsia="Times New Roman" w:hAnsi="Helvetica" w:cs="Helvetica"/>
          <w:color w:val="333333"/>
          <w:spacing w:val="3"/>
          <w:sz w:val="24"/>
          <w:szCs w:val="24"/>
        </w:rPr>
        <w:t xml:space="preserve"> of the loss-like fidelity term </w:t>
      </w:r>
      <w:r w:rsidRPr="004C5484">
        <w:rPr>
          <w:rFonts w:ascii="MJXc-TeX-cal-Rw" w:eastAsia="Times New Roman" w:hAnsi="MJXc-TeX-cal-Rw" w:cs="Helvetica"/>
          <w:color w:val="333333"/>
          <w:sz w:val="28"/>
          <w:szCs w:val="28"/>
          <w:bdr w:val="none" w:sz="0" w:space="0" w:color="auto" w:frame="1"/>
        </w:rPr>
        <w:t>L</w:t>
      </w:r>
      <w:r w:rsidRPr="004C5484">
        <w:rPr>
          <w:rFonts w:ascii="MJXc-TeX-main-Rw" w:eastAsia="Times New Roman" w:hAnsi="MJXc-TeX-main-Rw" w:cs="Helvetica"/>
          <w:color w:val="333333"/>
          <w:sz w:val="28"/>
          <w:szCs w:val="28"/>
          <w:bdr w:val="none" w:sz="0" w:space="0" w:color="auto" w:frame="1"/>
        </w:rPr>
        <w:t>(</w:t>
      </w:r>
      <w:proofErr w:type="spellStart"/>
      <w:r w:rsidRPr="004C5484">
        <w:rPr>
          <w:rFonts w:ascii="MJXc-TeX-math-Iw" w:eastAsia="Times New Roman" w:hAnsi="MJXc-TeX-math-Iw" w:cs="Helvetica"/>
          <w:color w:val="333333"/>
          <w:sz w:val="28"/>
          <w:szCs w:val="28"/>
          <w:bdr w:val="none" w:sz="0" w:space="0" w:color="auto" w:frame="1"/>
        </w:rPr>
        <w:t>f</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g</w:t>
      </w:r>
      <w:proofErr w:type="spellEnd"/>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π</w:t>
      </w:r>
      <w:r w:rsidRPr="004C5484">
        <w:rPr>
          <w:rFonts w:ascii="MJXc-TeX-math-Iw" w:eastAsia="Times New Roman" w:hAnsi="MJXc-TeX-math-Iw" w:cs="Helvetica"/>
          <w:color w:val="333333"/>
          <w:sz w:val="20"/>
          <w:szCs w:val="20"/>
          <w:bdr w:val="none" w:sz="0" w:space="0" w:color="auto" w:frame="1"/>
        </w:rPr>
        <w:t>x</w:t>
      </w:r>
      <w:r w:rsidRPr="004C5484">
        <w:rPr>
          <w:rFonts w:ascii="MJXc-TeX-main-Rw" w:eastAsia="Times New Roman" w:hAnsi="MJXc-TeX-main-Rw" w:cs="Helvetica"/>
          <w:color w:val="333333"/>
          <w:sz w:val="28"/>
          <w:szCs w:val="28"/>
          <w:bdr w:val="none" w:sz="0" w:space="0" w:color="auto" w:frame="1"/>
        </w:rPr>
        <w:t>)</w:t>
      </w:r>
      <w:r w:rsidRPr="004C5484">
        <w:rPr>
          <w:rFonts w:ascii="Helvetica" w:eastAsia="Times New Roman" w:hAnsi="Helvetica" w:cs="Helvetica"/>
          <w:color w:val="333333"/>
          <w:sz w:val="28"/>
          <w:szCs w:val="28"/>
          <w:bdr w:val="none" w:sz="0" w:space="0" w:color="auto" w:frame="1"/>
        </w:rPr>
        <w:t>L(</w:t>
      </w:r>
      <w:proofErr w:type="spellStart"/>
      <w:r w:rsidRPr="004C5484">
        <w:rPr>
          <w:rFonts w:ascii="Helvetica" w:eastAsia="Times New Roman" w:hAnsi="Helvetica" w:cs="Helvetica"/>
          <w:color w:val="333333"/>
          <w:sz w:val="28"/>
          <w:szCs w:val="28"/>
          <w:bdr w:val="none" w:sz="0" w:space="0" w:color="auto" w:frame="1"/>
        </w:rPr>
        <w:t>f,g</w:t>
      </w:r>
      <w:proofErr w:type="spellEnd"/>
      <w:r w:rsidRPr="004C5484">
        <w:rPr>
          <w:rFonts w:ascii="Helvetica" w:eastAsia="Times New Roman" w:hAnsi="Helvetica" w:cs="Helvetica"/>
          <w:color w:val="333333"/>
          <w:sz w:val="28"/>
          <w:szCs w:val="28"/>
          <w:bdr w:val="none" w:sz="0" w:space="0" w:color="auto" w:frame="1"/>
        </w:rPr>
        <w:t>,πx)</w:t>
      </w:r>
      <w:r w:rsidRPr="004C5484">
        <w:rPr>
          <w:rFonts w:ascii="Helvetica" w:eastAsia="Times New Roman" w:hAnsi="Helvetica" w:cs="Helvetica"/>
          <w:color w:val="333333"/>
          <w:spacing w:val="3"/>
          <w:sz w:val="24"/>
          <w:szCs w:val="24"/>
        </w:rPr>
        <w:t> and a complexity term </w:t>
      </w:r>
      <w:r w:rsidRPr="004C5484">
        <w:rPr>
          <w:rFonts w:ascii="MJXc-TeX-main-Rw" w:eastAsia="Times New Roman" w:hAnsi="MJXc-TeX-main-Rw" w:cs="Helvetica"/>
          <w:color w:val="333333"/>
          <w:sz w:val="28"/>
          <w:szCs w:val="28"/>
          <w:bdr w:val="none" w:sz="0" w:space="0" w:color="auto" w:frame="1"/>
        </w:rPr>
        <w:t>Ω(</w:t>
      </w:r>
      <w:r w:rsidRPr="004C5484">
        <w:rPr>
          <w:rFonts w:ascii="MJXc-TeX-math-Iw" w:eastAsia="Times New Roman" w:hAnsi="MJXc-TeX-math-Iw" w:cs="Helvetica"/>
          <w:color w:val="333333"/>
          <w:sz w:val="28"/>
          <w:szCs w:val="28"/>
          <w:bdr w:val="none" w:sz="0" w:space="0" w:color="auto" w:frame="1"/>
        </w:rPr>
        <w:t>g</w:t>
      </w:r>
      <w:r w:rsidRPr="004C5484">
        <w:rPr>
          <w:rFonts w:ascii="MJXc-TeX-main-Rw" w:eastAsia="Times New Roman" w:hAnsi="MJXc-TeX-main-Rw" w:cs="Helvetica"/>
          <w:color w:val="333333"/>
          <w:sz w:val="28"/>
          <w:szCs w:val="28"/>
          <w:bdr w:val="none" w:sz="0" w:space="0" w:color="auto" w:frame="1"/>
        </w:rPr>
        <w:t>)</w:t>
      </w:r>
      <w:r w:rsidRPr="004C5484">
        <w:rPr>
          <w:rFonts w:ascii="Helvetica" w:eastAsia="Times New Roman" w:hAnsi="Helvetica" w:cs="Helvetica"/>
          <w:color w:val="333333"/>
          <w:sz w:val="28"/>
          <w:szCs w:val="28"/>
          <w:bdr w:val="none" w:sz="0" w:space="0" w:color="auto" w:frame="1"/>
        </w:rPr>
        <w:t>Ω(g)</w:t>
      </w:r>
      <w:r w:rsidRPr="004C5484">
        <w:rPr>
          <w:rFonts w:ascii="Helvetica" w:eastAsia="Times New Roman" w:hAnsi="Helvetica" w:cs="Helvetica"/>
          <w:color w:val="333333"/>
          <w:spacing w:val="3"/>
          <w:sz w:val="24"/>
          <w:szCs w:val="24"/>
        </w:rPr>
        <w:t>. </w:t>
      </w:r>
      <w:r w:rsidRPr="004C5484">
        <w:rPr>
          <w:rFonts w:ascii="MJXc-TeX-math-Iw" w:eastAsia="Times New Roman" w:hAnsi="MJXc-TeX-math-Iw" w:cs="Helvetica"/>
          <w:color w:val="333333"/>
          <w:sz w:val="28"/>
          <w:szCs w:val="28"/>
          <w:bdr w:val="none" w:sz="0" w:space="0" w:color="auto" w:frame="1"/>
        </w:rPr>
        <w:t>f</w:t>
      </w:r>
      <w:r w:rsidRPr="004C5484">
        <w:rPr>
          <w:rFonts w:ascii="Helvetica" w:eastAsia="Times New Roman" w:hAnsi="Helvetica" w:cs="Helvetica"/>
          <w:color w:val="333333"/>
          <w:sz w:val="28"/>
          <w:szCs w:val="28"/>
          <w:bdr w:val="none" w:sz="0" w:space="0" w:color="auto" w:frame="1"/>
        </w:rPr>
        <w:t>f</w:t>
      </w:r>
      <w:r w:rsidRPr="004C5484">
        <w:rPr>
          <w:rFonts w:ascii="Helvetica" w:eastAsia="Times New Roman" w:hAnsi="Helvetica" w:cs="Helvetica"/>
          <w:color w:val="333333"/>
          <w:spacing w:val="3"/>
          <w:sz w:val="24"/>
          <w:szCs w:val="24"/>
        </w:rPr>
        <w:t> refers to the black box model we want to explain and </w:t>
      </w:r>
      <w:r w:rsidRPr="004C5484">
        <w:rPr>
          <w:rFonts w:ascii="MJXc-TeX-math-Iw" w:eastAsia="Times New Roman" w:hAnsi="MJXc-TeX-math-Iw" w:cs="Helvetica"/>
          <w:color w:val="333333"/>
          <w:sz w:val="28"/>
          <w:szCs w:val="28"/>
          <w:bdr w:val="none" w:sz="0" w:space="0" w:color="auto" w:frame="1"/>
        </w:rPr>
        <w:t>g</w:t>
      </w:r>
      <w:r w:rsidRPr="004C5484">
        <w:rPr>
          <w:rFonts w:ascii="Helvetica" w:eastAsia="Times New Roman" w:hAnsi="Helvetica" w:cs="Helvetica"/>
          <w:color w:val="333333"/>
          <w:sz w:val="28"/>
          <w:szCs w:val="28"/>
          <w:bdr w:val="none" w:sz="0" w:space="0" w:color="auto" w:frame="1"/>
        </w:rPr>
        <w:t>g</w:t>
      </w:r>
      <w:r w:rsidRPr="004C5484">
        <w:rPr>
          <w:rFonts w:ascii="Helvetica" w:eastAsia="Times New Roman" w:hAnsi="Helvetica" w:cs="Helvetica"/>
          <w:color w:val="333333"/>
          <w:spacing w:val="3"/>
          <w:sz w:val="24"/>
          <w:szCs w:val="24"/>
        </w:rPr>
        <w:t> to the explainer. </w:t>
      </w:r>
      <w:r w:rsidRPr="004C5484">
        <w:rPr>
          <w:rFonts w:ascii="MJXc-TeX-math-Iw" w:eastAsia="Times New Roman" w:hAnsi="MJXc-TeX-math-Iw" w:cs="Helvetica"/>
          <w:color w:val="333333"/>
          <w:sz w:val="28"/>
          <w:szCs w:val="28"/>
          <w:bdr w:val="none" w:sz="0" w:space="0" w:color="auto" w:frame="1"/>
        </w:rPr>
        <w:t>G</w:t>
      </w:r>
      <w:r w:rsidRPr="004C5484">
        <w:rPr>
          <w:rFonts w:ascii="Helvetica" w:eastAsia="Times New Roman" w:hAnsi="Helvetica" w:cs="Helvetica"/>
          <w:color w:val="333333"/>
          <w:sz w:val="28"/>
          <w:szCs w:val="28"/>
          <w:bdr w:val="none" w:sz="0" w:space="0" w:color="auto" w:frame="1"/>
        </w:rPr>
        <w:t>G</w:t>
      </w:r>
      <w:r w:rsidRPr="004C5484">
        <w:rPr>
          <w:rFonts w:ascii="Helvetica" w:eastAsia="Times New Roman" w:hAnsi="Helvetica" w:cs="Helvetica"/>
          <w:color w:val="333333"/>
          <w:spacing w:val="3"/>
          <w:sz w:val="24"/>
          <w:szCs w:val="24"/>
        </w:rPr>
        <w:t> represents the complete hypothesis space of a given interpretable learner. The explanation has to deal with two trade-off terms when minimizing: The first term </w:t>
      </w:r>
      <w:r w:rsidRPr="004C5484">
        <w:rPr>
          <w:rFonts w:ascii="MJXc-TeX-cal-Rw" w:eastAsia="Times New Roman" w:hAnsi="MJXc-TeX-cal-Rw" w:cs="Helvetica"/>
          <w:color w:val="333333"/>
          <w:sz w:val="28"/>
          <w:szCs w:val="28"/>
          <w:bdr w:val="none" w:sz="0" w:space="0" w:color="auto" w:frame="1"/>
        </w:rPr>
        <w:t>L</w:t>
      </w:r>
      <w:r w:rsidRPr="004C5484">
        <w:rPr>
          <w:rFonts w:ascii="MJXc-TeX-main-Rw" w:eastAsia="Times New Roman" w:hAnsi="MJXc-TeX-main-Rw" w:cs="Helvetica"/>
          <w:color w:val="333333"/>
          <w:sz w:val="28"/>
          <w:szCs w:val="28"/>
          <w:bdr w:val="none" w:sz="0" w:space="0" w:color="auto" w:frame="1"/>
        </w:rPr>
        <w:t>(</w:t>
      </w:r>
      <w:proofErr w:type="spellStart"/>
      <w:r w:rsidRPr="004C5484">
        <w:rPr>
          <w:rFonts w:ascii="MJXc-TeX-math-Iw" w:eastAsia="Times New Roman" w:hAnsi="MJXc-TeX-math-Iw" w:cs="Helvetica"/>
          <w:color w:val="333333"/>
          <w:sz w:val="28"/>
          <w:szCs w:val="28"/>
          <w:bdr w:val="none" w:sz="0" w:space="0" w:color="auto" w:frame="1"/>
        </w:rPr>
        <w:t>f</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g</w:t>
      </w:r>
      <w:proofErr w:type="spellEnd"/>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π</w:t>
      </w:r>
      <w:r w:rsidRPr="004C5484">
        <w:rPr>
          <w:rFonts w:ascii="MJXc-TeX-math-Iw" w:eastAsia="Times New Roman" w:hAnsi="MJXc-TeX-math-Iw" w:cs="Helvetica"/>
          <w:color w:val="333333"/>
          <w:sz w:val="20"/>
          <w:szCs w:val="20"/>
          <w:bdr w:val="none" w:sz="0" w:space="0" w:color="auto" w:frame="1"/>
        </w:rPr>
        <w:t>x</w:t>
      </w:r>
      <w:r w:rsidRPr="004C5484">
        <w:rPr>
          <w:rFonts w:ascii="MJXc-TeX-main-Rw" w:eastAsia="Times New Roman" w:hAnsi="MJXc-TeX-main-Rw" w:cs="Helvetica"/>
          <w:color w:val="333333"/>
          <w:sz w:val="28"/>
          <w:szCs w:val="28"/>
          <w:bdr w:val="none" w:sz="0" w:space="0" w:color="auto" w:frame="1"/>
        </w:rPr>
        <w:t>)</w:t>
      </w:r>
      <w:r w:rsidRPr="004C5484">
        <w:rPr>
          <w:rFonts w:ascii="Helvetica" w:eastAsia="Times New Roman" w:hAnsi="Helvetica" w:cs="Helvetica"/>
          <w:color w:val="333333"/>
          <w:sz w:val="28"/>
          <w:szCs w:val="28"/>
          <w:bdr w:val="none" w:sz="0" w:space="0" w:color="auto" w:frame="1"/>
        </w:rPr>
        <w:t>L(</w:t>
      </w:r>
      <w:proofErr w:type="spellStart"/>
      <w:r w:rsidRPr="004C5484">
        <w:rPr>
          <w:rFonts w:ascii="Helvetica" w:eastAsia="Times New Roman" w:hAnsi="Helvetica" w:cs="Helvetica"/>
          <w:color w:val="333333"/>
          <w:sz w:val="28"/>
          <w:szCs w:val="28"/>
          <w:bdr w:val="none" w:sz="0" w:space="0" w:color="auto" w:frame="1"/>
        </w:rPr>
        <w:t>f,g</w:t>
      </w:r>
      <w:proofErr w:type="spellEnd"/>
      <w:r w:rsidRPr="004C5484">
        <w:rPr>
          <w:rFonts w:ascii="Helvetica" w:eastAsia="Times New Roman" w:hAnsi="Helvetica" w:cs="Helvetica"/>
          <w:color w:val="333333"/>
          <w:sz w:val="28"/>
          <w:szCs w:val="28"/>
          <w:bdr w:val="none" w:sz="0" w:space="0" w:color="auto" w:frame="1"/>
        </w:rPr>
        <w:t>,πx)</w:t>
      </w:r>
      <w:r w:rsidRPr="004C5484">
        <w:rPr>
          <w:rFonts w:ascii="Helvetica" w:eastAsia="Times New Roman" w:hAnsi="Helvetica" w:cs="Helvetica"/>
          <w:color w:val="333333"/>
          <w:spacing w:val="3"/>
          <w:sz w:val="24"/>
          <w:szCs w:val="24"/>
        </w:rPr>
        <w:t> is responsible to deliver the optimal fit of </w:t>
      </w:r>
      <w:r w:rsidRPr="004C5484">
        <w:rPr>
          <w:rFonts w:ascii="MJXc-TeX-math-Iw" w:eastAsia="Times New Roman" w:hAnsi="MJXc-TeX-math-Iw" w:cs="Helvetica"/>
          <w:color w:val="333333"/>
          <w:sz w:val="28"/>
          <w:szCs w:val="28"/>
          <w:bdr w:val="none" w:sz="0" w:space="0" w:color="auto" w:frame="1"/>
        </w:rPr>
        <w:t>g</w:t>
      </w:r>
      <w:r w:rsidRPr="004C5484">
        <w:rPr>
          <w:rFonts w:ascii="Helvetica" w:eastAsia="Times New Roman" w:hAnsi="Helvetica" w:cs="Helvetica"/>
          <w:color w:val="333333"/>
          <w:sz w:val="28"/>
          <w:szCs w:val="28"/>
          <w:bdr w:val="none" w:sz="0" w:space="0" w:color="auto" w:frame="1"/>
        </w:rPr>
        <w:t>g</w:t>
      </w:r>
      <w:r w:rsidRPr="004C5484">
        <w:rPr>
          <w:rFonts w:ascii="Helvetica" w:eastAsia="Times New Roman" w:hAnsi="Helvetica" w:cs="Helvetica"/>
          <w:color w:val="333333"/>
          <w:spacing w:val="3"/>
          <w:sz w:val="24"/>
          <w:szCs w:val="24"/>
        </w:rPr>
        <w:t> to the model </w:t>
      </w:r>
      <w:r w:rsidRPr="004C5484">
        <w:rPr>
          <w:rFonts w:ascii="MJXc-TeX-math-Iw" w:eastAsia="Times New Roman" w:hAnsi="MJXc-TeX-math-Iw" w:cs="Helvetica"/>
          <w:color w:val="333333"/>
          <w:sz w:val="28"/>
          <w:szCs w:val="28"/>
          <w:bdr w:val="none" w:sz="0" w:space="0" w:color="auto" w:frame="1"/>
        </w:rPr>
        <w:t>f</w:t>
      </w:r>
      <w:r w:rsidRPr="004C5484">
        <w:rPr>
          <w:rFonts w:ascii="Helvetica" w:eastAsia="Times New Roman" w:hAnsi="Helvetica" w:cs="Helvetica"/>
          <w:color w:val="333333"/>
          <w:sz w:val="28"/>
          <w:szCs w:val="28"/>
          <w:bdr w:val="none" w:sz="0" w:space="0" w:color="auto" w:frame="1"/>
        </w:rPr>
        <w:t>f</w:t>
      </w:r>
      <w:r w:rsidRPr="004C5484">
        <w:rPr>
          <w:rFonts w:ascii="Helvetica" w:eastAsia="Times New Roman" w:hAnsi="Helvetica" w:cs="Helvetica"/>
          <w:color w:val="333333"/>
          <w:spacing w:val="3"/>
          <w:sz w:val="24"/>
          <w:szCs w:val="24"/>
        </w:rPr>
        <w:t> while a low </w:t>
      </w:r>
      <w:r w:rsidRPr="004C5484">
        <w:rPr>
          <w:rFonts w:ascii="Helvetica" w:eastAsia="Times New Roman" w:hAnsi="Helvetica" w:cs="Helvetica"/>
          <w:i/>
          <w:iCs/>
          <w:color w:val="333333"/>
          <w:spacing w:val="3"/>
          <w:sz w:val="24"/>
          <w:szCs w:val="24"/>
        </w:rPr>
        <w:t>loss</w:t>
      </w:r>
      <w:r w:rsidRPr="004C5484">
        <w:rPr>
          <w:rFonts w:ascii="Helvetica" w:eastAsia="Times New Roman" w:hAnsi="Helvetica" w:cs="Helvetica"/>
          <w:color w:val="333333"/>
          <w:spacing w:val="3"/>
          <w:sz w:val="24"/>
          <w:szCs w:val="24"/>
        </w:rPr>
        <w:t> is desirable indicating high (local) </w:t>
      </w:r>
      <w:r w:rsidRPr="004C5484">
        <w:rPr>
          <w:rFonts w:ascii="Helvetica" w:eastAsia="Times New Roman" w:hAnsi="Helvetica" w:cs="Helvetica"/>
          <w:i/>
          <w:iCs/>
          <w:color w:val="333333"/>
          <w:spacing w:val="3"/>
          <w:sz w:val="24"/>
          <w:szCs w:val="24"/>
        </w:rPr>
        <w:t>fidelity</w:t>
      </w:r>
      <w:r w:rsidRPr="004C5484">
        <w:rPr>
          <w:rFonts w:ascii="Helvetica" w:eastAsia="Times New Roman" w:hAnsi="Helvetica" w:cs="Helvetica"/>
          <w:color w:val="333333"/>
          <w:spacing w:val="3"/>
          <w:sz w:val="24"/>
          <w:szCs w:val="24"/>
        </w:rPr>
        <w:t>. The optimal fit is only found with respect to a proximity measure </w:t>
      </w:r>
      <w:r w:rsidRPr="004C5484">
        <w:rPr>
          <w:rFonts w:ascii="MJXc-TeX-math-Iw" w:eastAsia="Times New Roman" w:hAnsi="MJXc-TeX-math-Iw" w:cs="Helvetica"/>
          <w:color w:val="333333"/>
          <w:sz w:val="28"/>
          <w:szCs w:val="28"/>
          <w:bdr w:val="none" w:sz="0" w:space="0" w:color="auto" w:frame="1"/>
        </w:rPr>
        <w:t>π</w:t>
      </w:r>
      <w:r w:rsidRPr="004C5484">
        <w:rPr>
          <w:rFonts w:ascii="MJXc-TeX-math-Iw" w:eastAsia="Times New Roman" w:hAnsi="MJXc-TeX-math-Iw" w:cs="Helvetica"/>
          <w:color w:val="333333"/>
          <w:sz w:val="20"/>
          <w:szCs w:val="20"/>
          <w:bdr w:val="none" w:sz="0" w:space="0" w:color="auto" w:frame="1"/>
        </w:rPr>
        <w:t>x</w:t>
      </w:r>
      <w:r w:rsidRPr="004C5484">
        <w:rPr>
          <w:rFonts w:ascii="MJXc-TeX-main-Rw" w:eastAsia="Times New Roman" w:hAnsi="MJXc-TeX-main-Rw" w:cs="Helvetica"/>
          <w:color w:val="333333"/>
          <w:sz w:val="28"/>
          <w:szCs w:val="28"/>
          <w:bdr w:val="none" w:sz="0" w:space="0" w:color="auto" w:frame="1"/>
        </w:rPr>
        <w:t>(</w:t>
      </w:r>
      <w:r w:rsidRPr="004C5484">
        <w:rPr>
          <w:rFonts w:ascii="MJXc-TeX-math-Iw" w:eastAsia="Times New Roman" w:hAnsi="MJXc-TeX-math-Iw" w:cs="Helvetica"/>
          <w:color w:val="333333"/>
          <w:sz w:val="28"/>
          <w:szCs w:val="28"/>
          <w:bdr w:val="none" w:sz="0" w:space="0" w:color="auto" w:frame="1"/>
        </w:rPr>
        <w:t>z</w:t>
      </w:r>
      <w:r w:rsidRPr="004C5484">
        <w:rPr>
          <w:rFonts w:ascii="MJXc-TeX-main-Rw" w:eastAsia="Times New Roman" w:hAnsi="MJXc-TeX-main-Rw" w:cs="Helvetica"/>
          <w:color w:val="333333"/>
          <w:sz w:val="28"/>
          <w:szCs w:val="28"/>
          <w:bdr w:val="none" w:sz="0" w:space="0" w:color="auto" w:frame="1"/>
        </w:rPr>
        <w:t>)</w:t>
      </w:r>
      <w:r w:rsidRPr="004C5484">
        <w:rPr>
          <w:rFonts w:ascii="Helvetica" w:eastAsia="Times New Roman" w:hAnsi="Helvetica" w:cs="Helvetica"/>
          <w:color w:val="333333"/>
          <w:sz w:val="28"/>
          <w:szCs w:val="28"/>
          <w:bdr w:val="none" w:sz="0" w:space="0" w:color="auto" w:frame="1"/>
        </w:rPr>
        <w:t>πx(z)</w:t>
      </w:r>
      <w:r w:rsidRPr="004C5484">
        <w:rPr>
          <w:rFonts w:ascii="Helvetica" w:eastAsia="Times New Roman" w:hAnsi="Helvetica" w:cs="Helvetica"/>
          <w:color w:val="333333"/>
          <w:spacing w:val="3"/>
          <w:sz w:val="24"/>
          <w:szCs w:val="24"/>
        </w:rPr>
        <w:t> in the neighborhood of </w:t>
      </w:r>
      <w:r w:rsidRPr="004C5484">
        <w:rPr>
          <w:rFonts w:ascii="MJXc-TeX-math-Iw" w:eastAsia="Times New Roman" w:hAnsi="MJXc-TeX-math-Iw" w:cs="Helvetica"/>
          <w:color w:val="333333"/>
          <w:sz w:val="28"/>
          <w:szCs w:val="28"/>
          <w:bdr w:val="none" w:sz="0" w:space="0" w:color="auto" w:frame="1"/>
        </w:rPr>
        <w:t>x</w:t>
      </w:r>
      <w:r w:rsidRPr="004C5484">
        <w:rPr>
          <w:rFonts w:ascii="Helvetica" w:eastAsia="Times New Roman" w:hAnsi="Helvetica" w:cs="Helvetica"/>
          <w:color w:val="333333"/>
          <w:sz w:val="28"/>
          <w:szCs w:val="28"/>
          <w:bdr w:val="none" w:sz="0" w:space="0" w:color="auto" w:frame="1"/>
        </w:rPr>
        <w:t>x</w:t>
      </w:r>
      <w:r w:rsidRPr="004C5484">
        <w:rPr>
          <w:rFonts w:ascii="Helvetica" w:eastAsia="Times New Roman" w:hAnsi="Helvetica" w:cs="Helvetica"/>
          <w:color w:val="333333"/>
          <w:spacing w:val="3"/>
          <w:sz w:val="24"/>
          <w:szCs w:val="24"/>
        </w:rPr>
        <w:t>.</w:t>
      </w:r>
    </w:p>
    <w:p w14:paraId="60F4260B" w14:textId="77777777" w:rsidR="004C5484" w:rsidRDefault="004C5484">
      <w:pPr>
        <w:rPr>
          <w:rFonts w:ascii="Helvetica" w:hAnsi="Helvetica" w:cs="Helvetica"/>
          <w:color w:val="333333"/>
          <w:spacing w:val="3"/>
          <w:shd w:val="clear" w:color="auto" w:fill="FFFFFF"/>
        </w:rPr>
      </w:pPr>
    </w:p>
    <w:p w14:paraId="2B10321D" w14:textId="77777777" w:rsidR="004C5484" w:rsidRDefault="004C5484">
      <w:pPr>
        <w:rPr>
          <w:rFonts w:ascii="Helvetica" w:hAnsi="Helvetica" w:cs="Helvetica"/>
          <w:color w:val="333333"/>
          <w:spacing w:val="3"/>
          <w:shd w:val="clear" w:color="auto" w:fill="FFFFFF"/>
        </w:rPr>
      </w:pPr>
    </w:p>
    <w:p w14:paraId="5FCE5560" w14:textId="77777777" w:rsidR="004C5484" w:rsidRDefault="004C5484">
      <w:pPr>
        <w:rPr>
          <w:rFonts w:ascii="Helvetica" w:hAnsi="Helvetica" w:cs="Helvetica"/>
          <w:color w:val="333333"/>
          <w:spacing w:val="3"/>
          <w:shd w:val="clear" w:color="auto" w:fill="FFFFFF"/>
        </w:rPr>
      </w:pPr>
    </w:p>
    <w:p w14:paraId="44319FEE" w14:textId="49305F8C"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13</w:t>
      </w:r>
    </w:p>
    <w:p w14:paraId="1B13480B" w14:textId="62D43F69"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As described in the previous chapter, LIME aims to create local surrogate models -- one for each observation to be explained. These local models operate in the proximity or </w:t>
      </w:r>
      <w:r>
        <w:rPr>
          <w:rStyle w:val="Emphasis"/>
          <w:rFonts w:ascii="Helvetica" w:hAnsi="Helvetica" w:cs="Helvetica"/>
          <w:color w:val="333333"/>
          <w:spacing w:val="3"/>
          <w:shd w:val="clear" w:color="auto" w:fill="FFFFFF"/>
        </w:rPr>
        <w:t>neighborhood</w:t>
      </w:r>
      <w:r>
        <w:rPr>
          <w:rFonts w:ascii="Helvetica" w:hAnsi="Helvetica" w:cs="Helvetica"/>
          <w:color w:val="333333"/>
          <w:spacing w:val="3"/>
          <w:shd w:val="clear" w:color="auto" w:fill="FFFFFF"/>
        </w:rPr>
        <w:t> of the instance to be explained. They are fitted based on weights which indicate their proximity to the observation to be explained. The weights are typically determined using kernels that transform the proximity measure.</w:t>
      </w:r>
    </w:p>
    <w:p w14:paraId="039196F5" w14:textId="77777777" w:rsidR="000B1AC5" w:rsidRDefault="000B1AC5">
      <w:pPr>
        <w:rPr>
          <w:rFonts w:ascii="Helvetica" w:hAnsi="Helvetica" w:cs="Helvetica"/>
          <w:color w:val="333333"/>
          <w:spacing w:val="3"/>
          <w:shd w:val="clear" w:color="auto" w:fill="FFFFFF"/>
        </w:rPr>
      </w:pPr>
    </w:p>
    <w:p w14:paraId="7EE83849" w14:textId="6DA332EA"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13.1</w:t>
      </w:r>
    </w:p>
    <w:p w14:paraId="01E5BDAB" w14:textId="77777777" w:rsidR="000B1AC5" w:rsidRPr="000B1AC5" w:rsidRDefault="000B1AC5" w:rsidP="000B1AC5">
      <w:pPr>
        <w:shd w:val="clear" w:color="auto" w:fill="FFFFFF"/>
        <w:spacing w:after="204" w:line="240" w:lineRule="auto"/>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When obtaining explanations with LIME, the neighborhood of an observation is determined when fitting the model by applying weights to the data. These weights are chosen w.r.t. the proximity to the observation to be explained. However, there is no natural law stating that local models have to be found this way. Alternatively, Craven and Shavlik (</w:t>
      </w:r>
      <w:hyperlink r:id="rId5" w:anchor="ref-craven1996" w:history="1">
        <w:r w:rsidRPr="000B1AC5">
          <w:rPr>
            <w:rFonts w:ascii="Helvetica" w:eastAsia="Times New Roman" w:hAnsi="Helvetica" w:cs="Helvetica"/>
            <w:color w:val="4183C4"/>
            <w:spacing w:val="3"/>
            <w:sz w:val="24"/>
            <w:szCs w:val="24"/>
            <w:u w:val="single"/>
          </w:rPr>
          <w:t>1996</w:t>
        </w:r>
      </w:hyperlink>
      <w:r w:rsidRPr="000B1AC5">
        <w:rPr>
          <w:rFonts w:ascii="Helvetica" w:eastAsia="Times New Roman" w:hAnsi="Helvetica" w:cs="Helvetica"/>
          <w:color w:val="333333"/>
          <w:spacing w:val="3"/>
          <w:sz w:val="24"/>
          <w:szCs w:val="24"/>
        </w:rPr>
        <w:t xml:space="preserve">) show that increasing the density of observations around the instance of interest is very helpful to achieve locally </w:t>
      </w:r>
      <w:proofErr w:type="spellStart"/>
      <w:r w:rsidRPr="000B1AC5">
        <w:rPr>
          <w:rFonts w:ascii="Helvetica" w:eastAsia="Times New Roman" w:hAnsi="Helvetica" w:cs="Helvetica"/>
          <w:color w:val="333333"/>
          <w:spacing w:val="3"/>
          <w:sz w:val="24"/>
          <w:szCs w:val="24"/>
        </w:rPr>
        <w:t>fidele</w:t>
      </w:r>
      <w:proofErr w:type="spellEnd"/>
      <w:r w:rsidRPr="000B1AC5">
        <w:rPr>
          <w:rFonts w:ascii="Helvetica" w:eastAsia="Times New Roman" w:hAnsi="Helvetica" w:cs="Helvetica"/>
          <w:color w:val="333333"/>
          <w:spacing w:val="3"/>
          <w:sz w:val="24"/>
          <w:szCs w:val="24"/>
        </w:rPr>
        <w:t xml:space="preserve"> models. Hence, locality could be obtained in many more different ways than weighting observations combined with global sampling as it is in LIME. After sampling, the data points are weighted w.r.t. their proximity to the observation to be explained. One possible alternative to this procedure might be to combine steps 2 (sampling) and 4 (weighting) of the LIME algorithm</w:t>
      </w:r>
      <w:hyperlink r:id="rId6" w:anchor="fn2" w:history="1">
        <w:r w:rsidRPr="000B1AC5">
          <w:rPr>
            <w:rFonts w:ascii="Helvetica" w:eastAsia="Times New Roman" w:hAnsi="Helvetica" w:cs="Helvetica"/>
            <w:color w:val="4183C4"/>
            <w:spacing w:val="3"/>
            <w:sz w:val="20"/>
            <w:szCs w:val="20"/>
            <w:u w:val="single"/>
            <w:vertAlign w:val="superscript"/>
          </w:rPr>
          <w:t>2</w:t>
        </w:r>
      </w:hyperlink>
      <w:r w:rsidRPr="000B1AC5">
        <w:rPr>
          <w:rFonts w:ascii="Helvetica" w:eastAsia="Times New Roman" w:hAnsi="Helvetica" w:cs="Helvetica"/>
          <w:color w:val="333333"/>
          <w:spacing w:val="3"/>
          <w:sz w:val="24"/>
          <w:szCs w:val="24"/>
        </w:rPr>
        <w:t> to a local sampling. This way we would increase the density around the instance already by proper sampling. In fact, </w:t>
      </w:r>
      <w:proofErr w:type="spellStart"/>
      <w:r w:rsidRPr="000B1AC5">
        <w:rPr>
          <w:rFonts w:ascii="Helvetica" w:eastAsia="Times New Roman" w:hAnsi="Helvetica" w:cs="Helvetica"/>
          <w:color w:val="333333"/>
          <w:spacing w:val="3"/>
          <w:sz w:val="24"/>
          <w:szCs w:val="24"/>
        </w:rPr>
        <w:t>Laugel</w:t>
      </w:r>
      <w:proofErr w:type="spellEnd"/>
      <w:r w:rsidRPr="000B1AC5">
        <w:rPr>
          <w:rFonts w:ascii="Helvetica" w:eastAsia="Times New Roman" w:hAnsi="Helvetica" w:cs="Helvetica"/>
          <w:color w:val="333333"/>
          <w:spacing w:val="3"/>
          <w:sz w:val="24"/>
          <w:szCs w:val="24"/>
        </w:rPr>
        <w:t xml:space="preserve"> et al. (</w:t>
      </w:r>
      <w:hyperlink r:id="rId7" w:anchor="ref-laugel2018defining" w:history="1">
        <w:r w:rsidRPr="000B1AC5">
          <w:rPr>
            <w:rFonts w:ascii="Helvetica" w:eastAsia="Times New Roman" w:hAnsi="Helvetica" w:cs="Helvetica"/>
            <w:color w:val="4183C4"/>
            <w:spacing w:val="3"/>
            <w:sz w:val="24"/>
            <w:szCs w:val="24"/>
            <w:u w:val="single"/>
          </w:rPr>
          <w:t>2018</w:t>
        </w:r>
      </w:hyperlink>
      <w:r w:rsidRPr="000B1AC5">
        <w:rPr>
          <w:rFonts w:ascii="Helvetica" w:eastAsia="Times New Roman" w:hAnsi="Helvetica" w:cs="Helvetica"/>
          <w:color w:val="333333"/>
          <w:spacing w:val="3"/>
          <w:sz w:val="24"/>
          <w:szCs w:val="24"/>
        </w:rPr>
        <w:t>) claim that this way should be preferred over the way LIME samples. In this chapter, however, we focus on the explicit implementation of LIME and analyze how the weighting strategy </w:t>
      </w:r>
      <w:r w:rsidRPr="000B1AC5">
        <w:rPr>
          <w:rFonts w:ascii="Helvetica" w:eastAsia="Times New Roman" w:hAnsi="Helvetica" w:cs="Helvetica"/>
          <w:i/>
          <w:iCs/>
          <w:color w:val="333333"/>
          <w:spacing w:val="3"/>
          <w:sz w:val="24"/>
          <w:szCs w:val="24"/>
        </w:rPr>
        <w:t>ceteris paribus</w:t>
      </w:r>
      <w:r w:rsidRPr="000B1AC5">
        <w:rPr>
          <w:rFonts w:ascii="Helvetica" w:eastAsia="Times New Roman" w:hAnsi="Helvetica" w:cs="Helvetica"/>
          <w:color w:val="333333"/>
          <w:spacing w:val="3"/>
          <w:sz w:val="24"/>
          <w:szCs w:val="24"/>
        </w:rPr>
        <w:t> affects surrogate model accuracy and stability.</w:t>
      </w:r>
    </w:p>
    <w:p w14:paraId="65A9F241" w14:textId="77777777" w:rsidR="000B1AC5" w:rsidRPr="000B1AC5" w:rsidRDefault="000B1AC5" w:rsidP="000B1AC5">
      <w:pPr>
        <w:shd w:val="clear" w:color="auto" w:fill="FFFFFF"/>
        <w:spacing w:after="204" w:line="240" w:lineRule="auto"/>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When working with LIME, the weighting of instances is performed using a kernel function over the distances of all other observations to the observation of interest. This leaves us </w:t>
      </w:r>
      <w:r w:rsidRPr="000B1AC5">
        <w:rPr>
          <w:rFonts w:ascii="Helvetica" w:eastAsia="Times New Roman" w:hAnsi="Helvetica" w:cs="Helvetica"/>
          <w:i/>
          <w:iCs/>
          <w:color w:val="333333"/>
          <w:spacing w:val="3"/>
          <w:sz w:val="24"/>
          <w:szCs w:val="24"/>
        </w:rPr>
        <w:t>arbitrary</w:t>
      </w:r>
      <w:r w:rsidRPr="000B1AC5">
        <w:rPr>
          <w:rFonts w:ascii="Helvetica" w:eastAsia="Times New Roman" w:hAnsi="Helvetica" w:cs="Helvetica"/>
          <w:color w:val="333333"/>
          <w:spacing w:val="3"/>
          <w:sz w:val="24"/>
          <w:szCs w:val="24"/>
        </w:rPr>
        <w:t> (in fact, they may not be </w:t>
      </w:r>
      <w:r w:rsidRPr="000B1AC5">
        <w:rPr>
          <w:rFonts w:ascii="Helvetica" w:eastAsia="Times New Roman" w:hAnsi="Helvetica" w:cs="Helvetica"/>
          <w:i/>
          <w:iCs/>
          <w:color w:val="333333"/>
          <w:spacing w:val="3"/>
          <w:sz w:val="24"/>
          <w:szCs w:val="24"/>
        </w:rPr>
        <w:t>that</w:t>
      </w:r>
      <w:r w:rsidRPr="000B1AC5">
        <w:rPr>
          <w:rFonts w:ascii="Helvetica" w:eastAsia="Times New Roman" w:hAnsi="Helvetica" w:cs="Helvetica"/>
          <w:color w:val="333333"/>
          <w:spacing w:val="3"/>
          <w:sz w:val="24"/>
          <w:szCs w:val="24"/>
        </w:rPr>
        <w:t> arbitrary) choices on two parameters: the distance and the kernel function. Typical distance functions applicable to statistical data analysis are based on the L0, L1 and L2 norms. For numerical features, one tends to use either Manhattan distance (L1) or Euclidean distance (L2). For categorical features, one would classically apply Hamming distance (L0). For mixed data (data with both categorical and numerical features), one usually combines distances for numerical and categorical features. So does Gower's distance (Gower (</w:t>
      </w:r>
      <w:hyperlink r:id="rId8" w:anchor="ref-gower1971general" w:history="1">
        <w:r w:rsidRPr="000B1AC5">
          <w:rPr>
            <w:rFonts w:ascii="Helvetica" w:eastAsia="Times New Roman" w:hAnsi="Helvetica" w:cs="Helvetica"/>
            <w:color w:val="4183C4"/>
            <w:spacing w:val="3"/>
            <w:sz w:val="24"/>
            <w:szCs w:val="24"/>
            <w:u w:val="single"/>
          </w:rPr>
          <w:t>1971</w:t>
        </w:r>
      </w:hyperlink>
      <w:r w:rsidRPr="000B1AC5">
        <w:rPr>
          <w:rFonts w:ascii="Helvetica" w:eastAsia="Times New Roman" w:hAnsi="Helvetica" w:cs="Helvetica"/>
          <w:color w:val="333333"/>
          <w:spacing w:val="3"/>
          <w:sz w:val="24"/>
          <w:szCs w:val="24"/>
        </w:rPr>
        <w:t>)) or the distance proposed by Huang (</w:t>
      </w:r>
      <w:hyperlink r:id="rId9" w:anchor="ref-huang1998kproto" w:history="1">
        <w:r w:rsidRPr="000B1AC5">
          <w:rPr>
            <w:rFonts w:ascii="Helvetica" w:eastAsia="Times New Roman" w:hAnsi="Helvetica" w:cs="Helvetica"/>
            <w:color w:val="4183C4"/>
            <w:spacing w:val="3"/>
            <w:sz w:val="24"/>
            <w:szCs w:val="24"/>
            <w:u w:val="single"/>
          </w:rPr>
          <w:t>1998</w:t>
        </w:r>
      </w:hyperlink>
      <w:r w:rsidRPr="000B1AC5">
        <w:rPr>
          <w:rFonts w:ascii="Helvetica" w:eastAsia="Times New Roman" w:hAnsi="Helvetica" w:cs="Helvetica"/>
          <w:color w:val="333333"/>
          <w:spacing w:val="3"/>
          <w:sz w:val="24"/>
          <w:szCs w:val="24"/>
        </w:rPr>
        <w:t>):</w:t>
      </w:r>
    </w:p>
    <w:p w14:paraId="43BF9D1A" w14:textId="77777777" w:rsidR="000B1AC5" w:rsidRPr="000B1AC5" w:rsidRDefault="000B1AC5" w:rsidP="000B1AC5">
      <w:pPr>
        <w:shd w:val="clear" w:color="auto" w:fill="FFFFFF"/>
        <w:spacing w:after="0" w:line="240" w:lineRule="auto"/>
        <w:rPr>
          <w:rFonts w:ascii="Helvetica" w:eastAsia="Times New Roman" w:hAnsi="Helvetica" w:cs="Helvetica"/>
          <w:color w:val="333333"/>
          <w:spacing w:val="3"/>
          <w:sz w:val="24"/>
          <w:szCs w:val="24"/>
        </w:rPr>
      </w:pPr>
      <w:r w:rsidRPr="000B1AC5">
        <w:rPr>
          <w:rFonts w:ascii="MJXc-TeX-math-Iw" w:eastAsia="Times New Roman" w:hAnsi="MJXc-TeX-math-Iw" w:cs="Helvetica"/>
          <w:color w:val="333333"/>
          <w:sz w:val="28"/>
          <w:szCs w:val="28"/>
          <w:bdr w:val="none" w:sz="0" w:space="0" w:color="auto" w:frame="1"/>
        </w:rPr>
        <w:t>d</w:t>
      </w:r>
      <w:r w:rsidRPr="000B1AC5">
        <w:rPr>
          <w:rFonts w:ascii="MJXc-TeX-math-Iw" w:eastAsia="Times New Roman" w:hAnsi="MJXc-TeX-math-Iw" w:cs="Helvetica"/>
          <w:color w:val="333333"/>
          <w:sz w:val="20"/>
          <w:szCs w:val="20"/>
          <w:bdr w:val="none" w:sz="0" w:space="0" w:color="auto" w:frame="1"/>
        </w:rPr>
        <w:t>H</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x</w:t>
      </w:r>
      <w:r w:rsidRPr="000B1AC5">
        <w:rPr>
          <w:rFonts w:ascii="MJXc-TeX-math-Iw" w:eastAsia="Times New Roman" w:hAnsi="MJXc-TeX-math-Iw" w:cs="Helvetica"/>
          <w:color w:val="333333"/>
          <w:sz w:val="20"/>
          <w:szCs w:val="20"/>
          <w:bdr w:val="none" w:sz="0" w:space="0" w:color="auto" w:frame="1"/>
        </w:rPr>
        <w:t>i</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x</w:t>
      </w:r>
      <w:r w:rsidRPr="000B1AC5">
        <w:rPr>
          <w:rFonts w:ascii="MJXc-TeX-math-Iw" w:eastAsia="Times New Roman" w:hAnsi="MJXc-TeX-math-Iw" w:cs="Helvetica"/>
          <w:color w:val="333333"/>
          <w:sz w:val="20"/>
          <w:szCs w:val="20"/>
          <w:bdr w:val="none" w:sz="0" w:space="0" w:color="auto" w:frame="1"/>
        </w:rPr>
        <w:t>j</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d</w:t>
      </w:r>
      <w:r w:rsidRPr="000B1AC5">
        <w:rPr>
          <w:rFonts w:ascii="MJXc-TeX-math-Iw" w:eastAsia="Times New Roman" w:hAnsi="MJXc-TeX-math-Iw" w:cs="Helvetica"/>
          <w:color w:val="333333"/>
          <w:sz w:val="20"/>
          <w:szCs w:val="20"/>
          <w:bdr w:val="none" w:sz="0" w:space="0" w:color="auto" w:frame="1"/>
        </w:rPr>
        <w:t>euc</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x</w:t>
      </w:r>
      <w:r w:rsidRPr="000B1AC5">
        <w:rPr>
          <w:rFonts w:ascii="MJXc-TeX-math-Iw" w:eastAsia="Times New Roman" w:hAnsi="MJXc-TeX-math-Iw" w:cs="Helvetica"/>
          <w:color w:val="333333"/>
          <w:sz w:val="20"/>
          <w:szCs w:val="20"/>
          <w:bdr w:val="none" w:sz="0" w:space="0" w:color="auto" w:frame="1"/>
        </w:rPr>
        <w:t>i</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x</w:t>
      </w:r>
      <w:r w:rsidRPr="000B1AC5">
        <w:rPr>
          <w:rFonts w:ascii="MJXc-TeX-math-Iw" w:eastAsia="Times New Roman" w:hAnsi="MJXc-TeX-math-Iw" w:cs="Helvetica"/>
          <w:color w:val="333333"/>
          <w:sz w:val="20"/>
          <w:szCs w:val="20"/>
          <w:bdr w:val="none" w:sz="0" w:space="0" w:color="auto" w:frame="1"/>
        </w:rPr>
        <w:t>j</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λd</w:t>
      </w:r>
      <w:r w:rsidRPr="000B1AC5">
        <w:rPr>
          <w:rFonts w:ascii="MJXc-TeX-math-Iw" w:eastAsia="Times New Roman" w:hAnsi="MJXc-TeX-math-Iw" w:cs="Helvetica"/>
          <w:color w:val="333333"/>
          <w:sz w:val="20"/>
          <w:szCs w:val="20"/>
          <w:bdr w:val="none" w:sz="0" w:space="0" w:color="auto" w:frame="1"/>
        </w:rPr>
        <w:t>ham</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x</w:t>
      </w:r>
      <w:r w:rsidRPr="000B1AC5">
        <w:rPr>
          <w:rFonts w:ascii="MJXc-TeX-math-Iw" w:eastAsia="Times New Roman" w:hAnsi="MJXc-TeX-math-Iw" w:cs="Helvetica"/>
          <w:color w:val="333333"/>
          <w:sz w:val="20"/>
          <w:szCs w:val="20"/>
          <w:bdr w:val="none" w:sz="0" w:space="0" w:color="auto" w:frame="1"/>
        </w:rPr>
        <w:t>i</w:t>
      </w:r>
      <w:r w:rsidRPr="000B1AC5">
        <w:rPr>
          <w:rFonts w:ascii="MJXc-TeX-main-Rw" w:eastAsia="Times New Roman" w:hAnsi="MJXc-TeX-main-Rw" w:cs="Helvetica"/>
          <w:color w:val="333333"/>
          <w:sz w:val="28"/>
          <w:szCs w:val="28"/>
          <w:bdr w:val="none" w:sz="0" w:space="0" w:color="auto" w:frame="1"/>
        </w:rPr>
        <w:t>,</w:t>
      </w:r>
      <w:r w:rsidRPr="000B1AC5">
        <w:rPr>
          <w:rFonts w:ascii="MJXc-TeX-math-Iw" w:eastAsia="Times New Roman" w:hAnsi="MJXc-TeX-math-Iw" w:cs="Helvetica"/>
          <w:color w:val="333333"/>
          <w:sz w:val="28"/>
          <w:szCs w:val="28"/>
          <w:bdr w:val="none" w:sz="0" w:space="0" w:color="auto" w:frame="1"/>
        </w:rPr>
        <w:t>x</w:t>
      </w:r>
      <w:r w:rsidRPr="000B1AC5">
        <w:rPr>
          <w:rFonts w:ascii="MJXc-TeX-math-Iw" w:eastAsia="Times New Roman" w:hAnsi="MJXc-TeX-math-Iw" w:cs="Helvetica"/>
          <w:color w:val="333333"/>
          <w:sz w:val="20"/>
          <w:szCs w:val="20"/>
          <w:bdr w:val="none" w:sz="0" w:space="0" w:color="auto" w:frame="1"/>
        </w:rPr>
        <w:t>j</w:t>
      </w:r>
      <w:r w:rsidRPr="000B1AC5">
        <w:rPr>
          <w:rFonts w:ascii="MJXc-TeX-main-Rw" w:eastAsia="Times New Roman" w:hAnsi="MJXc-TeX-main-Rw" w:cs="Helvetica"/>
          <w:color w:val="333333"/>
          <w:sz w:val="28"/>
          <w:szCs w:val="28"/>
          <w:bdr w:val="none" w:sz="0" w:space="0" w:color="auto" w:frame="1"/>
        </w:rPr>
        <w:t>)</w:t>
      </w:r>
      <w:r w:rsidRPr="000B1AC5">
        <w:rPr>
          <w:rFonts w:ascii="Helvetica" w:eastAsia="Times New Roman" w:hAnsi="Helvetica" w:cs="Helvetica"/>
          <w:color w:val="333333"/>
          <w:sz w:val="28"/>
          <w:szCs w:val="28"/>
          <w:bdr w:val="none" w:sz="0" w:space="0" w:color="auto" w:frame="1"/>
        </w:rPr>
        <w:t>dH(xi,xj)=deuc(xi,xj)+λdham(xi,xj)</w:t>
      </w:r>
    </w:p>
    <w:p w14:paraId="28FAD819" w14:textId="77777777" w:rsidR="000B1AC5" w:rsidRPr="000B1AC5" w:rsidRDefault="000B1AC5" w:rsidP="000B1AC5">
      <w:pPr>
        <w:shd w:val="clear" w:color="auto" w:fill="FFFFFF"/>
        <w:spacing w:after="0" w:line="240" w:lineRule="auto"/>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with </w:t>
      </w:r>
      <w:proofErr w:type="spellStart"/>
      <w:r w:rsidRPr="000B1AC5">
        <w:rPr>
          <w:rFonts w:ascii="MJXc-TeX-math-Iw" w:eastAsia="Times New Roman" w:hAnsi="MJXc-TeX-math-Iw" w:cs="Helvetica"/>
          <w:color w:val="333333"/>
          <w:sz w:val="28"/>
          <w:szCs w:val="28"/>
          <w:bdr w:val="none" w:sz="0" w:space="0" w:color="auto" w:frame="1"/>
        </w:rPr>
        <w:t>d</w:t>
      </w:r>
      <w:r w:rsidRPr="000B1AC5">
        <w:rPr>
          <w:rFonts w:ascii="MJXc-TeX-math-Iw" w:eastAsia="Times New Roman" w:hAnsi="MJXc-TeX-math-Iw" w:cs="Helvetica"/>
          <w:color w:val="333333"/>
          <w:sz w:val="20"/>
          <w:szCs w:val="20"/>
          <w:bdr w:val="none" w:sz="0" w:space="0" w:color="auto" w:frame="1"/>
        </w:rPr>
        <w:t>euc</w:t>
      </w:r>
      <w:r w:rsidRPr="000B1AC5">
        <w:rPr>
          <w:rFonts w:ascii="Helvetica" w:eastAsia="Times New Roman" w:hAnsi="Helvetica" w:cs="Helvetica"/>
          <w:color w:val="333333"/>
          <w:sz w:val="28"/>
          <w:szCs w:val="28"/>
          <w:bdr w:val="none" w:sz="0" w:space="0" w:color="auto" w:frame="1"/>
        </w:rPr>
        <w:t>deuc</w:t>
      </w:r>
      <w:proofErr w:type="spellEnd"/>
      <w:r w:rsidRPr="000B1AC5">
        <w:rPr>
          <w:rFonts w:ascii="Helvetica" w:eastAsia="Times New Roman" w:hAnsi="Helvetica" w:cs="Helvetica"/>
          <w:color w:val="333333"/>
          <w:spacing w:val="3"/>
          <w:sz w:val="24"/>
          <w:szCs w:val="24"/>
        </w:rPr>
        <w:t> referring to the Euclidean distance and </w:t>
      </w:r>
      <w:proofErr w:type="spellStart"/>
      <w:r w:rsidRPr="000B1AC5">
        <w:rPr>
          <w:rFonts w:ascii="MJXc-TeX-math-Iw" w:eastAsia="Times New Roman" w:hAnsi="MJXc-TeX-math-Iw" w:cs="Helvetica"/>
          <w:color w:val="333333"/>
          <w:sz w:val="28"/>
          <w:szCs w:val="28"/>
          <w:bdr w:val="none" w:sz="0" w:space="0" w:color="auto" w:frame="1"/>
        </w:rPr>
        <w:t>d</w:t>
      </w:r>
      <w:r w:rsidRPr="000B1AC5">
        <w:rPr>
          <w:rFonts w:ascii="MJXc-TeX-math-Iw" w:eastAsia="Times New Roman" w:hAnsi="MJXc-TeX-math-Iw" w:cs="Helvetica"/>
          <w:color w:val="333333"/>
          <w:sz w:val="20"/>
          <w:szCs w:val="20"/>
          <w:bdr w:val="none" w:sz="0" w:space="0" w:color="auto" w:frame="1"/>
        </w:rPr>
        <w:t>ham</w:t>
      </w:r>
      <w:r w:rsidRPr="000B1AC5">
        <w:rPr>
          <w:rFonts w:ascii="Helvetica" w:eastAsia="Times New Roman" w:hAnsi="Helvetica" w:cs="Helvetica"/>
          <w:color w:val="333333"/>
          <w:sz w:val="28"/>
          <w:szCs w:val="28"/>
          <w:bdr w:val="none" w:sz="0" w:space="0" w:color="auto" w:frame="1"/>
        </w:rPr>
        <w:t>dham</w:t>
      </w:r>
      <w:proofErr w:type="spellEnd"/>
      <w:r w:rsidRPr="000B1AC5">
        <w:rPr>
          <w:rFonts w:ascii="Helvetica" w:eastAsia="Times New Roman" w:hAnsi="Helvetica" w:cs="Helvetica"/>
          <w:color w:val="333333"/>
          <w:spacing w:val="3"/>
          <w:sz w:val="24"/>
          <w:szCs w:val="24"/>
        </w:rPr>
        <w:t> to the Hamming distance. </w:t>
      </w:r>
      <w:proofErr w:type="spellStart"/>
      <w:r w:rsidRPr="000B1AC5">
        <w:rPr>
          <w:rFonts w:ascii="MJXc-TeX-math-Iw" w:eastAsia="Times New Roman" w:hAnsi="MJXc-TeX-math-Iw" w:cs="Helvetica"/>
          <w:color w:val="333333"/>
          <w:sz w:val="28"/>
          <w:szCs w:val="28"/>
          <w:bdr w:val="none" w:sz="0" w:space="0" w:color="auto" w:frame="1"/>
        </w:rPr>
        <w:t>d</w:t>
      </w:r>
      <w:r w:rsidRPr="000B1AC5">
        <w:rPr>
          <w:rFonts w:ascii="MJXc-TeX-math-Iw" w:eastAsia="Times New Roman" w:hAnsi="MJXc-TeX-math-Iw" w:cs="Helvetica"/>
          <w:color w:val="333333"/>
          <w:sz w:val="20"/>
          <w:szCs w:val="20"/>
          <w:bdr w:val="none" w:sz="0" w:space="0" w:color="auto" w:frame="1"/>
        </w:rPr>
        <w:t>euc</w:t>
      </w:r>
      <w:r w:rsidRPr="000B1AC5">
        <w:rPr>
          <w:rFonts w:ascii="Helvetica" w:eastAsia="Times New Roman" w:hAnsi="Helvetica" w:cs="Helvetica"/>
          <w:color w:val="333333"/>
          <w:sz w:val="28"/>
          <w:szCs w:val="28"/>
          <w:bdr w:val="none" w:sz="0" w:space="0" w:color="auto" w:frame="1"/>
        </w:rPr>
        <w:t>deuc</w:t>
      </w:r>
      <w:proofErr w:type="spellEnd"/>
      <w:r w:rsidRPr="000B1AC5">
        <w:rPr>
          <w:rFonts w:ascii="Helvetica" w:eastAsia="Times New Roman" w:hAnsi="Helvetica" w:cs="Helvetica"/>
          <w:color w:val="333333"/>
          <w:spacing w:val="3"/>
          <w:sz w:val="24"/>
          <w:szCs w:val="24"/>
        </w:rPr>
        <w:t> is only computed for numerical and </w:t>
      </w:r>
      <w:proofErr w:type="spellStart"/>
      <w:r w:rsidRPr="000B1AC5">
        <w:rPr>
          <w:rFonts w:ascii="MJXc-TeX-math-Iw" w:eastAsia="Times New Roman" w:hAnsi="MJXc-TeX-math-Iw" w:cs="Helvetica"/>
          <w:color w:val="333333"/>
          <w:sz w:val="28"/>
          <w:szCs w:val="28"/>
          <w:bdr w:val="none" w:sz="0" w:space="0" w:color="auto" w:frame="1"/>
        </w:rPr>
        <w:t>d</w:t>
      </w:r>
      <w:r w:rsidRPr="000B1AC5">
        <w:rPr>
          <w:rFonts w:ascii="MJXc-TeX-math-Iw" w:eastAsia="Times New Roman" w:hAnsi="MJXc-TeX-math-Iw" w:cs="Helvetica"/>
          <w:color w:val="333333"/>
          <w:sz w:val="20"/>
          <w:szCs w:val="20"/>
          <w:bdr w:val="none" w:sz="0" w:space="0" w:color="auto" w:frame="1"/>
        </w:rPr>
        <w:t>ham</w:t>
      </w:r>
      <w:r w:rsidRPr="000B1AC5">
        <w:rPr>
          <w:rFonts w:ascii="Helvetica" w:eastAsia="Times New Roman" w:hAnsi="Helvetica" w:cs="Helvetica"/>
          <w:color w:val="333333"/>
          <w:sz w:val="28"/>
          <w:szCs w:val="28"/>
          <w:bdr w:val="none" w:sz="0" w:space="0" w:color="auto" w:frame="1"/>
        </w:rPr>
        <w:t>dham</w:t>
      </w:r>
      <w:proofErr w:type="spellEnd"/>
      <w:r w:rsidRPr="000B1AC5">
        <w:rPr>
          <w:rFonts w:ascii="Helvetica" w:eastAsia="Times New Roman" w:hAnsi="Helvetica" w:cs="Helvetica"/>
          <w:color w:val="333333"/>
          <w:spacing w:val="3"/>
          <w:sz w:val="24"/>
          <w:szCs w:val="24"/>
        </w:rPr>
        <w:t> only for categorical ones. </w:t>
      </w:r>
      <w:proofErr w:type="spellStart"/>
      <w:r w:rsidRPr="000B1AC5">
        <w:rPr>
          <w:rFonts w:ascii="MJXc-TeX-math-Iw" w:eastAsia="Times New Roman" w:hAnsi="MJXc-TeX-math-Iw" w:cs="Helvetica"/>
          <w:color w:val="333333"/>
          <w:sz w:val="28"/>
          <w:szCs w:val="28"/>
          <w:bdr w:val="none" w:sz="0" w:space="0" w:color="auto" w:frame="1"/>
        </w:rPr>
        <w:t>λ</w:t>
      </w:r>
      <w:r w:rsidRPr="000B1AC5">
        <w:rPr>
          <w:rFonts w:ascii="Helvetica" w:eastAsia="Times New Roman" w:hAnsi="Helvetica" w:cs="Helvetica"/>
          <w:color w:val="333333"/>
          <w:sz w:val="28"/>
          <w:szCs w:val="28"/>
          <w:bdr w:val="none" w:sz="0" w:space="0" w:color="auto" w:frame="1"/>
        </w:rPr>
        <w:t>λ</w:t>
      </w:r>
      <w:proofErr w:type="spellEnd"/>
      <w:r w:rsidRPr="000B1AC5">
        <w:rPr>
          <w:rFonts w:ascii="Helvetica" w:eastAsia="Times New Roman" w:hAnsi="Helvetica" w:cs="Helvetica"/>
          <w:color w:val="333333"/>
          <w:spacing w:val="3"/>
          <w:sz w:val="24"/>
          <w:szCs w:val="24"/>
        </w:rPr>
        <w:t> steers the importance of categorical features relative to numerical ones. Huang (</w:t>
      </w:r>
      <w:hyperlink r:id="rId10" w:anchor="ref-huang1998kproto" w:history="1">
        <w:r w:rsidRPr="000B1AC5">
          <w:rPr>
            <w:rFonts w:ascii="Helvetica" w:eastAsia="Times New Roman" w:hAnsi="Helvetica" w:cs="Helvetica"/>
            <w:color w:val="4183C4"/>
            <w:spacing w:val="3"/>
            <w:sz w:val="24"/>
            <w:szCs w:val="24"/>
            <w:u w:val="single"/>
          </w:rPr>
          <w:t>1998</w:t>
        </w:r>
      </w:hyperlink>
      <w:r w:rsidRPr="000B1AC5">
        <w:rPr>
          <w:rFonts w:ascii="Helvetica" w:eastAsia="Times New Roman" w:hAnsi="Helvetica" w:cs="Helvetica"/>
          <w:color w:val="333333"/>
          <w:spacing w:val="3"/>
          <w:sz w:val="24"/>
          <w:szCs w:val="24"/>
        </w:rPr>
        <w:t>) recommends setting </w:t>
      </w:r>
      <w:proofErr w:type="spellStart"/>
      <w:r w:rsidRPr="000B1AC5">
        <w:rPr>
          <w:rFonts w:ascii="MJXc-TeX-math-Iw" w:eastAsia="Times New Roman" w:hAnsi="MJXc-TeX-math-Iw" w:cs="Helvetica"/>
          <w:color w:val="333333"/>
          <w:sz w:val="28"/>
          <w:szCs w:val="28"/>
          <w:bdr w:val="none" w:sz="0" w:space="0" w:color="auto" w:frame="1"/>
        </w:rPr>
        <w:t>λ</w:t>
      </w:r>
      <w:r w:rsidRPr="000B1AC5">
        <w:rPr>
          <w:rFonts w:ascii="Helvetica" w:eastAsia="Times New Roman" w:hAnsi="Helvetica" w:cs="Helvetica"/>
          <w:color w:val="333333"/>
          <w:sz w:val="28"/>
          <w:szCs w:val="28"/>
          <w:bdr w:val="none" w:sz="0" w:space="0" w:color="auto" w:frame="1"/>
        </w:rPr>
        <w:t>λ</w:t>
      </w:r>
      <w:proofErr w:type="spellEnd"/>
      <w:r w:rsidRPr="000B1AC5">
        <w:rPr>
          <w:rFonts w:ascii="Helvetica" w:eastAsia="Times New Roman" w:hAnsi="Helvetica" w:cs="Helvetica"/>
          <w:color w:val="333333"/>
          <w:spacing w:val="3"/>
          <w:sz w:val="24"/>
          <w:szCs w:val="24"/>
        </w:rPr>
        <w:t xml:space="preserve"> equal to the average standard deviation of the numerical features. For scaled numerical features (standard deviation is one) this metric is equivalent to the Euclidean distance. It is important to note that despite these existing measures it may be challenging to properly determine distances for mixed data. For text data, M. T. Ribeiro, Singh, and </w:t>
      </w:r>
      <w:proofErr w:type="spellStart"/>
      <w:r w:rsidRPr="000B1AC5">
        <w:rPr>
          <w:rFonts w:ascii="Helvetica" w:eastAsia="Times New Roman" w:hAnsi="Helvetica" w:cs="Helvetica"/>
          <w:color w:val="333333"/>
          <w:spacing w:val="3"/>
          <w:sz w:val="24"/>
          <w:szCs w:val="24"/>
        </w:rPr>
        <w:t>Guestrin</w:t>
      </w:r>
      <w:proofErr w:type="spellEnd"/>
      <w:r w:rsidRPr="000B1AC5">
        <w:rPr>
          <w:rFonts w:ascii="Helvetica" w:eastAsia="Times New Roman" w:hAnsi="Helvetica" w:cs="Helvetica"/>
          <w:color w:val="333333"/>
          <w:spacing w:val="3"/>
          <w:sz w:val="24"/>
          <w:szCs w:val="24"/>
        </w:rPr>
        <w:t xml:space="preserve"> (</w:t>
      </w:r>
      <w:hyperlink r:id="rId11" w:anchor="ref-ribeiro2016should" w:history="1">
        <w:r w:rsidRPr="000B1AC5">
          <w:rPr>
            <w:rFonts w:ascii="Helvetica" w:eastAsia="Times New Roman" w:hAnsi="Helvetica" w:cs="Helvetica"/>
            <w:color w:val="4183C4"/>
            <w:spacing w:val="3"/>
            <w:sz w:val="24"/>
            <w:szCs w:val="24"/>
            <w:u w:val="single"/>
          </w:rPr>
          <w:t>2016</w:t>
        </w:r>
      </w:hyperlink>
      <w:hyperlink r:id="rId12" w:anchor="ref-ribeiro2016should" w:history="1">
        <w:r w:rsidRPr="000B1AC5">
          <w:rPr>
            <w:rFonts w:ascii="Helvetica" w:eastAsia="Times New Roman" w:hAnsi="Helvetica" w:cs="Helvetica"/>
            <w:color w:val="4183C4"/>
            <w:spacing w:val="3"/>
            <w:sz w:val="24"/>
            <w:szCs w:val="24"/>
            <w:u w:val="single"/>
          </w:rPr>
          <w:t>b</w:t>
        </w:r>
      </w:hyperlink>
      <w:r w:rsidRPr="000B1AC5">
        <w:rPr>
          <w:rFonts w:ascii="Helvetica" w:eastAsia="Times New Roman" w:hAnsi="Helvetica" w:cs="Helvetica"/>
          <w:color w:val="333333"/>
          <w:spacing w:val="3"/>
          <w:sz w:val="24"/>
          <w:szCs w:val="24"/>
        </w:rPr>
        <w:t>) recommend using cosine distance and Euclidean distance for images.</w:t>
      </w:r>
    </w:p>
    <w:p w14:paraId="3A40EEE7" w14:textId="77777777" w:rsidR="000B1AC5" w:rsidRPr="000B1AC5" w:rsidRDefault="000B1AC5" w:rsidP="000B1AC5">
      <w:pPr>
        <w:shd w:val="clear" w:color="auto" w:fill="FFFFFF"/>
        <w:spacing w:after="204" w:line="240" w:lineRule="auto"/>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For the kernel function itself, there are two parameters to be set. First of all, the type of kernel. Second, the kernel width. By default, the R implementation uses an exponential kernel where the kernel width equals the square root of the number of features.</w:t>
      </w:r>
    </w:p>
    <w:p w14:paraId="6819FA1E" w14:textId="77777777" w:rsidR="000B1AC5" w:rsidRPr="000B1AC5" w:rsidRDefault="000B1AC5" w:rsidP="000B1AC5">
      <w:pPr>
        <w:shd w:val="clear" w:color="auto" w:fill="FFFFFF"/>
        <w:spacing w:after="204" w:line="240" w:lineRule="auto"/>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lastRenderedPageBreak/>
        <w:t>The choice of the distance measure seems least arbitrary. Furthermore, the choice of the kernel function is not expected to have the most crucial impact on the neighborhood definition. Thus, we focus on the </w:t>
      </w:r>
      <w:r w:rsidRPr="000B1AC5">
        <w:rPr>
          <w:rFonts w:ascii="Helvetica" w:eastAsia="Times New Roman" w:hAnsi="Helvetica" w:cs="Helvetica"/>
          <w:b/>
          <w:bCs/>
          <w:color w:val="333333"/>
          <w:spacing w:val="3"/>
          <w:sz w:val="24"/>
          <w:szCs w:val="24"/>
        </w:rPr>
        <w:t>kernel width</w:t>
      </w:r>
      <w:r w:rsidRPr="000B1AC5">
        <w:rPr>
          <w:rFonts w:ascii="Helvetica" w:eastAsia="Times New Roman" w:hAnsi="Helvetica" w:cs="Helvetica"/>
          <w:color w:val="333333"/>
          <w:spacing w:val="3"/>
          <w:sz w:val="24"/>
          <w:szCs w:val="24"/>
        </w:rPr>
        <w:t> in our experimental study.</w:t>
      </w:r>
    </w:p>
    <w:p w14:paraId="1D2485E8" w14:textId="77777777" w:rsidR="000B1AC5" w:rsidRDefault="000B1AC5">
      <w:pPr>
        <w:rPr>
          <w:rFonts w:ascii="Helvetica" w:hAnsi="Helvetica" w:cs="Helvetica"/>
          <w:color w:val="333333"/>
          <w:spacing w:val="3"/>
          <w:shd w:val="clear" w:color="auto" w:fill="FFFFFF"/>
        </w:rPr>
      </w:pPr>
    </w:p>
    <w:p w14:paraId="1D67C430" w14:textId="77777777" w:rsidR="000B1AC5" w:rsidRDefault="000B1AC5">
      <w:pPr>
        <w:rPr>
          <w:rFonts w:ascii="Helvetica" w:hAnsi="Helvetica" w:cs="Helvetica"/>
          <w:color w:val="333333"/>
          <w:spacing w:val="3"/>
          <w:shd w:val="clear" w:color="auto" w:fill="FFFFFF"/>
        </w:rPr>
      </w:pPr>
    </w:p>
    <w:p w14:paraId="08572C2B" w14:textId="1D31DFEA"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13.2</w:t>
      </w:r>
    </w:p>
    <w:p w14:paraId="63D291DE" w14:textId="7B870A37" w:rsidR="000B1AC5" w:rsidRDefault="000B1AC5">
      <w:pPr>
        <w:rPr>
          <w:rFonts w:ascii="Helvetica" w:hAnsi="Helvetica" w:cs="Helvetica"/>
          <w:color w:val="333333"/>
          <w:spacing w:val="3"/>
          <w:shd w:val="clear" w:color="auto" w:fill="FFFFFF"/>
        </w:rPr>
      </w:pPr>
      <w:r w:rsidRPr="000B1AC5">
        <w:drawing>
          <wp:anchor distT="0" distB="0" distL="114300" distR="114300" simplePos="0" relativeHeight="251659264" behindDoc="0" locked="0" layoutInCell="1" allowOverlap="1" wp14:anchorId="069FD373" wp14:editId="3C7F92CF">
            <wp:simplePos x="0" y="0"/>
            <wp:positionH relativeFrom="column">
              <wp:posOffset>0</wp:posOffset>
            </wp:positionH>
            <wp:positionV relativeFrom="paragraph">
              <wp:posOffset>276225</wp:posOffset>
            </wp:positionV>
            <wp:extent cx="5943600" cy="5039995"/>
            <wp:effectExtent l="0" t="0" r="0" b="8255"/>
            <wp:wrapTight wrapText="bothSides">
              <wp:wrapPolygon edited="0">
                <wp:start x="0" y="0"/>
                <wp:lineTo x="0" y="21554"/>
                <wp:lineTo x="21531" y="2155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39995"/>
                    </a:xfrm>
                    <a:prstGeom prst="rect">
                      <a:avLst/>
                    </a:prstGeom>
                  </pic:spPr>
                </pic:pic>
              </a:graphicData>
            </a:graphic>
          </wp:anchor>
        </w:drawing>
      </w:r>
    </w:p>
    <w:p w14:paraId="29AB6DCB" w14:textId="193F7023"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LIME with best kernel width</w:t>
      </w:r>
    </w:p>
    <w:p w14:paraId="31BDB479" w14:textId="607DD7B6" w:rsidR="000B1AC5" w:rsidRDefault="000B1AC5">
      <w:pPr>
        <w:rPr>
          <w:rFonts w:ascii="Helvetica" w:hAnsi="Helvetica" w:cs="Helvetica"/>
          <w:color w:val="333333"/>
          <w:spacing w:val="3"/>
          <w:shd w:val="clear" w:color="auto" w:fill="FFFFFF"/>
        </w:rPr>
      </w:pPr>
      <w:r>
        <w:rPr>
          <w:noProof/>
        </w:rPr>
        <w:lastRenderedPageBreak/>
        <w:drawing>
          <wp:inline distT="0" distB="0" distL="0" distR="0" wp14:anchorId="41BB23E9" wp14:editId="3A059827">
            <wp:extent cx="5943600" cy="5039995"/>
            <wp:effectExtent l="0" t="0" r="0" b="8255"/>
            <wp:docPr id="2" name="Picture 2" descr="Simulated data: Possible local (LIME) models for the non-linear univariat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ed data: Possible local (LIME) models for the non-linear univariate relationsh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39995"/>
                    </a:xfrm>
                    <a:prstGeom prst="rect">
                      <a:avLst/>
                    </a:prstGeom>
                    <a:noFill/>
                    <a:ln>
                      <a:noFill/>
                    </a:ln>
                  </pic:spPr>
                </pic:pic>
              </a:graphicData>
            </a:graphic>
          </wp:inline>
        </w:drawing>
      </w:r>
    </w:p>
    <w:p w14:paraId="6AF09172" w14:textId="206BE679"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LIME with not great kernel widths</w:t>
      </w:r>
    </w:p>
    <w:p w14:paraId="27E09578" w14:textId="77777777" w:rsidR="000B1AC5" w:rsidRDefault="000B1AC5">
      <w:pPr>
        <w:rPr>
          <w:rFonts w:ascii="Helvetica" w:hAnsi="Helvetica" w:cs="Helvetica"/>
          <w:color w:val="333333"/>
          <w:spacing w:val="3"/>
          <w:shd w:val="clear" w:color="auto" w:fill="FFFFFF"/>
        </w:rPr>
      </w:pPr>
    </w:p>
    <w:p w14:paraId="7C6ADD5B" w14:textId="77777777" w:rsidR="000B1AC5" w:rsidRDefault="000B1AC5">
      <w:pPr>
        <w:rPr>
          <w:rFonts w:ascii="Helvetica" w:hAnsi="Helvetica" w:cs="Helvetica"/>
          <w:color w:val="333333"/>
          <w:spacing w:val="3"/>
          <w:shd w:val="clear" w:color="auto" w:fill="FFFFFF"/>
        </w:rPr>
      </w:pPr>
    </w:p>
    <w:p w14:paraId="5F4320E1" w14:textId="77777777" w:rsidR="000B1AC5" w:rsidRDefault="000B1AC5">
      <w:pPr>
        <w:rPr>
          <w:rFonts w:ascii="Helvetica" w:hAnsi="Helvetica" w:cs="Helvetica"/>
          <w:color w:val="333333"/>
          <w:spacing w:val="3"/>
          <w:shd w:val="clear" w:color="auto" w:fill="FFFFFF"/>
        </w:rPr>
      </w:pPr>
    </w:p>
    <w:p w14:paraId="21A24D03" w14:textId="77777777" w:rsidR="000B1AC5" w:rsidRDefault="000B1AC5">
      <w:pPr>
        <w:rPr>
          <w:rFonts w:ascii="Helvetica" w:hAnsi="Helvetica" w:cs="Helvetica"/>
          <w:color w:val="333333"/>
          <w:spacing w:val="3"/>
          <w:shd w:val="clear" w:color="auto" w:fill="FFFFFF"/>
        </w:rPr>
      </w:pPr>
    </w:p>
    <w:p w14:paraId="15EAF4C4" w14:textId="77777777" w:rsidR="000B1AC5" w:rsidRDefault="000B1AC5">
      <w:pPr>
        <w:rPr>
          <w:rFonts w:ascii="Helvetica" w:hAnsi="Helvetica" w:cs="Helvetica"/>
          <w:color w:val="333333"/>
          <w:spacing w:val="3"/>
          <w:shd w:val="clear" w:color="auto" w:fill="FFFFFF"/>
        </w:rPr>
      </w:pPr>
    </w:p>
    <w:p w14:paraId="5188AEBA" w14:textId="6A714181"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13.3</w:t>
      </w:r>
    </w:p>
    <w:p w14:paraId="6DF72FD6" w14:textId="0358F97E"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As before, we observe that a too-small kernel width (</w:t>
      </w:r>
      <w:r>
        <w:rPr>
          <w:rStyle w:val="mjx-char"/>
          <w:rFonts w:ascii="MJXc-TeX-main-Rw" w:hAnsi="MJXc-TeX-main-Rw" w:cs="Helvetica"/>
          <w:color w:val="333333"/>
          <w:sz w:val="28"/>
          <w:szCs w:val="28"/>
          <w:bdr w:val="none" w:sz="0" w:space="0" w:color="auto" w:frame="1"/>
          <w:shd w:val="clear" w:color="auto" w:fill="FFFFFF"/>
        </w:rPr>
        <w:t>&lt;0.1</w:t>
      </w:r>
      <w:r>
        <w:rPr>
          <w:rStyle w:val="mjxassistivemathml"/>
          <w:rFonts w:ascii="Helvetica" w:hAnsi="Helvetica" w:cs="Helvetica"/>
          <w:color w:val="333333"/>
          <w:sz w:val="28"/>
          <w:szCs w:val="28"/>
          <w:bdr w:val="none" w:sz="0" w:space="0" w:color="auto" w:frame="1"/>
          <w:shd w:val="clear" w:color="auto" w:fill="FFFFFF"/>
        </w:rPr>
        <w:t>&lt;0.1</w:t>
      </w:r>
      <w:r>
        <w:rPr>
          <w:rFonts w:ascii="Helvetica" w:hAnsi="Helvetica" w:cs="Helvetica"/>
          <w:color w:val="333333"/>
          <w:spacing w:val="3"/>
          <w:shd w:val="clear" w:color="auto" w:fill="FFFFFF"/>
        </w:rPr>
        <w:t>) produces non-meaningful coefficients. On the other hand, for large kernel widths (</w:t>
      </w:r>
      <w:r>
        <w:rPr>
          <w:rStyle w:val="mjx-char"/>
          <w:rFonts w:ascii="MJXc-TeX-main-Rw" w:hAnsi="MJXc-TeX-main-Rw" w:cs="Helvetica"/>
          <w:color w:val="333333"/>
          <w:sz w:val="28"/>
          <w:szCs w:val="28"/>
          <w:bdr w:val="none" w:sz="0" w:space="0" w:color="auto" w:frame="1"/>
          <w:shd w:val="clear" w:color="auto" w:fill="FFFFFF"/>
        </w:rPr>
        <w:t>&gt;0.7</w:t>
      </w:r>
      <w:r>
        <w:rPr>
          <w:rStyle w:val="mjxassistivemathml"/>
          <w:rFonts w:ascii="Helvetica" w:hAnsi="Helvetica" w:cs="Helvetica"/>
          <w:color w:val="333333"/>
          <w:sz w:val="28"/>
          <w:szCs w:val="28"/>
          <w:bdr w:val="none" w:sz="0" w:space="0" w:color="auto" w:frame="1"/>
          <w:shd w:val="clear" w:color="auto" w:fill="FFFFFF"/>
        </w:rPr>
        <w:t>&gt;0.7</w:t>
      </w:r>
      <w:r>
        <w:rPr>
          <w:rFonts w:ascii="Helvetica" w:hAnsi="Helvetica" w:cs="Helvetica"/>
          <w:color w:val="333333"/>
          <w:spacing w:val="3"/>
          <w:shd w:val="clear" w:color="auto" w:fill="FFFFFF"/>
        </w:rPr>
        <w:t>) the true coefficient is not approximated, but rather the global (average) linear coefficient: For </w:t>
      </w:r>
      <w:r>
        <w:rPr>
          <w:rStyle w:val="mjx-char"/>
          <w:rFonts w:ascii="MJXc-TeX-math-Iw" w:hAnsi="MJXc-TeX-math-Iw" w:cs="Helvetica"/>
          <w:color w:val="333333"/>
          <w:sz w:val="28"/>
          <w:szCs w:val="28"/>
          <w:bdr w:val="none" w:sz="0" w:space="0" w:color="auto" w:frame="1"/>
          <w:shd w:val="clear" w:color="auto" w:fill="FFFFFF"/>
        </w:rPr>
        <w:t>x</w:t>
      </w:r>
      <w:r>
        <w:rPr>
          <w:rStyle w:val="mjx-char"/>
          <w:rFonts w:ascii="MJXc-TeX-main-Rw" w:hAnsi="MJXc-TeX-main-Rw" w:cs="Helvetica"/>
          <w:color w:val="333333"/>
          <w:sz w:val="20"/>
          <w:szCs w:val="20"/>
          <w:bdr w:val="none" w:sz="0" w:space="0" w:color="auto" w:frame="1"/>
          <w:shd w:val="clear" w:color="auto" w:fill="FFFFFF"/>
        </w:rPr>
        <w:t>1</w:t>
      </w:r>
      <w:r>
        <w:rPr>
          <w:rStyle w:val="mjxassistivemathml"/>
          <w:rFonts w:ascii="Helvetica" w:hAnsi="Helvetica" w:cs="Helvetica"/>
          <w:color w:val="333333"/>
          <w:sz w:val="28"/>
          <w:szCs w:val="28"/>
          <w:bdr w:val="none" w:sz="0" w:space="0" w:color="auto" w:frame="1"/>
          <w:shd w:val="clear" w:color="auto" w:fill="FFFFFF"/>
        </w:rPr>
        <w:t>x1</w:t>
      </w:r>
      <w:r>
        <w:rPr>
          <w:rFonts w:ascii="Helvetica" w:hAnsi="Helvetica" w:cs="Helvetica"/>
          <w:color w:val="333333"/>
          <w:spacing w:val="3"/>
          <w:shd w:val="clear" w:color="auto" w:fill="FFFFFF"/>
        </w:rPr>
        <w:t> a large kernel width results in a linear model that averages the local slopes.</w:t>
      </w:r>
    </w:p>
    <w:p w14:paraId="07680B01" w14:textId="3D7AC9A1" w:rsidR="000B1AC5" w:rsidRDefault="000B1AC5">
      <w:pPr>
        <w:rPr>
          <w:rFonts w:ascii="Helvetica" w:hAnsi="Helvetica" w:cs="Helvetica"/>
          <w:color w:val="333333"/>
          <w:spacing w:val="3"/>
          <w:shd w:val="clear" w:color="auto" w:fill="FFFFFF"/>
        </w:rPr>
      </w:pPr>
    </w:p>
    <w:p w14:paraId="060BB927" w14:textId="77777777" w:rsidR="000B1AC5" w:rsidRDefault="000B1AC5" w:rsidP="000B1AC5">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The more complex the true associations become, the more we observe this trend of decreasing solution intervals. It seems as if the more complex the predictive surface is, the harder it is for LIME to even find a good local model.</w:t>
      </w:r>
    </w:p>
    <w:p w14:paraId="0ACABBC7" w14:textId="77777777" w:rsidR="000B1AC5" w:rsidRDefault="000B1AC5" w:rsidP="000B1AC5">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For globally non-linear associations, we also find that we prefer a small kernel which however also produces stable coefficients.</w:t>
      </w:r>
    </w:p>
    <w:p w14:paraId="2A95FC08" w14:textId="16F323E6"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 (too) small kernel width usually worsens coefficient stability whilst a too large kernel width fits a global surrogate model. An optimal kernel size should balance these effects. We may formulate the problem as a minimization problem w.r.t. the kernel size. However, the minimization needs to consider the constraint that coefficients need to be stable.</w:t>
      </w:r>
    </w:p>
    <w:p w14:paraId="08B4E255" w14:textId="1E5B9E10" w:rsidR="000B1AC5" w:rsidRDefault="000B1AC5">
      <w:pPr>
        <w:rPr>
          <w:rFonts w:ascii="Helvetica" w:hAnsi="Helvetica" w:cs="Helvetica"/>
          <w:color w:val="333333"/>
          <w:spacing w:val="3"/>
          <w:shd w:val="clear" w:color="auto" w:fill="FFFFFF"/>
        </w:rPr>
      </w:pPr>
    </w:p>
    <w:p w14:paraId="3BCB94B8" w14:textId="5AC5E3C1"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13.4</w:t>
      </w:r>
    </w:p>
    <w:p w14:paraId="0712527D" w14:textId="77777777" w:rsidR="000B1AC5" w:rsidRPr="000B1AC5" w:rsidRDefault="000B1AC5" w:rsidP="000B1AC5">
      <w:pPr>
        <w:shd w:val="clear" w:color="auto" w:fill="FFFFFF"/>
        <w:spacing w:after="204" w:line="240" w:lineRule="auto"/>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Leaving the controlled environment may make things more difficult. Relevant challenges include:</w:t>
      </w:r>
    </w:p>
    <w:p w14:paraId="64F34B64" w14:textId="77777777" w:rsidR="000B1AC5" w:rsidRPr="000B1AC5" w:rsidRDefault="000B1AC5" w:rsidP="000B1AC5">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High-dimensional data may be an issue for the computation of the kernel width. LIME computes dissimilarities. It is well-known that (some) dissimilarities get increasingly less meaningful as the feature space expands. This is one consequence of the curse of dimensionality.</w:t>
      </w:r>
    </w:p>
    <w:p w14:paraId="64A02E31" w14:textId="77777777" w:rsidR="000B1AC5" w:rsidRPr="000B1AC5" w:rsidRDefault="000B1AC5" w:rsidP="000B1AC5">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Computing some dissimilarities (e.g. Manhattan or Euclidean) also comes with the problem that the cardinality of the features mainly steers this measure. Thus, LIME should always apply scaling.</w:t>
      </w:r>
    </w:p>
    <w:p w14:paraId="7018F918" w14:textId="77777777" w:rsidR="000B1AC5" w:rsidRPr="000B1AC5" w:rsidRDefault="000B1AC5" w:rsidP="000B1AC5">
      <w:pPr>
        <w:numPr>
          <w:ilvl w:val="0"/>
          <w:numId w:val="1"/>
        </w:numPr>
        <w:shd w:val="clear" w:color="auto" w:fill="FFFFFF"/>
        <w:spacing w:after="204" w:line="240" w:lineRule="auto"/>
        <w:ind w:left="0"/>
        <w:rPr>
          <w:rFonts w:ascii="Helvetica" w:eastAsia="Times New Roman" w:hAnsi="Helvetica" w:cs="Helvetica"/>
          <w:color w:val="333333"/>
          <w:spacing w:val="3"/>
          <w:sz w:val="24"/>
          <w:szCs w:val="24"/>
        </w:rPr>
      </w:pPr>
      <w:r w:rsidRPr="000B1AC5">
        <w:rPr>
          <w:rFonts w:ascii="Helvetica" w:eastAsia="Times New Roman" w:hAnsi="Helvetica" w:cs="Helvetica"/>
          <w:color w:val="333333"/>
          <w:spacing w:val="3"/>
          <w:sz w:val="24"/>
          <w:szCs w:val="24"/>
        </w:rPr>
        <w:t>When working with real data sets with many features, we typically want a sparse explanation. To achieve this, we should let LIME perform feature selection.</w:t>
      </w:r>
    </w:p>
    <w:p w14:paraId="19BFB38A" w14:textId="77777777" w:rsidR="000B1AC5" w:rsidRDefault="000B1AC5">
      <w:pPr>
        <w:rPr>
          <w:rFonts w:ascii="Helvetica" w:hAnsi="Helvetica" w:cs="Helvetica"/>
          <w:color w:val="333333"/>
          <w:spacing w:val="3"/>
          <w:shd w:val="clear" w:color="auto" w:fill="FFFFFF"/>
        </w:rPr>
      </w:pPr>
    </w:p>
    <w:p w14:paraId="51B6BC7F" w14:textId="77777777"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13.4</w:t>
      </w:r>
    </w:p>
    <w:p w14:paraId="74BF42A5" w14:textId="6A6A3E15" w:rsid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Summarizing, we observe both effects being described in the literature also for our real data example: instability (</w:t>
      </w:r>
      <w:r>
        <w:rPr>
          <w:rStyle w:val="citation"/>
          <w:rFonts w:ascii="Helvetica" w:hAnsi="Helvetica" w:cs="Helvetica"/>
          <w:color w:val="333333"/>
          <w:spacing w:val="3"/>
          <w:shd w:val="clear" w:color="auto" w:fill="FFFFFF"/>
        </w:rPr>
        <w:t>Alvarez-</w:t>
      </w:r>
      <w:proofErr w:type="spellStart"/>
      <w:r>
        <w:rPr>
          <w:rStyle w:val="citation"/>
          <w:rFonts w:ascii="Helvetica" w:hAnsi="Helvetica" w:cs="Helvetica"/>
          <w:color w:val="333333"/>
          <w:spacing w:val="3"/>
          <w:shd w:val="clear" w:color="auto" w:fill="FFFFFF"/>
        </w:rPr>
        <w:t>Melis</w:t>
      </w:r>
      <w:proofErr w:type="spellEnd"/>
      <w:r>
        <w:rPr>
          <w:rStyle w:val="citation"/>
          <w:rFonts w:ascii="Helvetica" w:hAnsi="Helvetica" w:cs="Helvetica"/>
          <w:color w:val="333333"/>
          <w:spacing w:val="3"/>
          <w:shd w:val="clear" w:color="auto" w:fill="FFFFFF"/>
        </w:rPr>
        <w:t xml:space="preserve"> and </w:t>
      </w:r>
      <w:proofErr w:type="spellStart"/>
      <w:r>
        <w:rPr>
          <w:rStyle w:val="citation"/>
          <w:rFonts w:ascii="Helvetica" w:hAnsi="Helvetica" w:cs="Helvetica"/>
          <w:color w:val="333333"/>
          <w:spacing w:val="3"/>
          <w:shd w:val="clear" w:color="auto" w:fill="FFFFFF"/>
        </w:rPr>
        <w:t>Jaakkola</w:t>
      </w:r>
      <w:proofErr w:type="spellEnd"/>
      <w:r>
        <w:rPr>
          <w:rStyle w:val="citation"/>
          <w:rFonts w:ascii="Helvetica" w:hAnsi="Helvetica" w:cs="Helvetica"/>
          <w:color w:val="333333"/>
          <w:spacing w:val="3"/>
          <w:shd w:val="clear" w:color="auto" w:fill="FFFFFF"/>
        </w:rPr>
        <w:t xml:space="preserve"> (</w:t>
      </w:r>
      <w:hyperlink r:id="rId15" w:anchor="ref-alvarez2018robustness" w:history="1">
        <w:r>
          <w:rPr>
            <w:rStyle w:val="Hyperlink"/>
            <w:rFonts w:ascii="Helvetica" w:hAnsi="Helvetica" w:cs="Helvetica"/>
            <w:color w:val="4183C4"/>
            <w:spacing w:val="3"/>
            <w:u w:val="none"/>
            <w:shd w:val="clear" w:color="auto" w:fill="FFFFFF"/>
          </w:rPr>
          <w:t>2018</w:t>
        </w:r>
      </w:hyperlink>
      <w:r>
        <w:rPr>
          <w:rStyle w:val="citation"/>
          <w:rFonts w:ascii="Helvetica" w:hAnsi="Helvetica" w:cs="Helvetica"/>
          <w:color w:val="333333"/>
          <w:spacing w:val="3"/>
          <w:shd w:val="clear" w:color="auto" w:fill="FFFFFF"/>
        </w:rPr>
        <w:t>)</w:t>
      </w:r>
      <w:r>
        <w:rPr>
          <w:rFonts w:ascii="Helvetica" w:hAnsi="Helvetica" w:cs="Helvetica"/>
          <w:color w:val="333333"/>
          <w:spacing w:val="3"/>
          <w:shd w:val="clear" w:color="auto" w:fill="FFFFFF"/>
        </w:rPr>
        <w:t>) for small kernel widths and global surrogates (</w:t>
      </w:r>
      <w:proofErr w:type="spellStart"/>
      <w:r>
        <w:rPr>
          <w:rStyle w:val="citation"/>
          <w:rFonts w:ascii="Helvetica" w:hAnsi="Helvetica" w:cs="Helvetica"/>
          <w:color w:val="333333"/>
          <w:spacing w:val="3"/>
          <w:shd w:val="clear" w:color="auto" w:fill="FFFFFF"/>
        </w:rPr>
        <w:t>Laugel</w:t>
      </w:r>
      <w:proofErr w:type="spellEnd"/>
      <w:r>
        <w:rPr>
          <w:rStyle w:val="citation"/>
          <w:rFonts w:ascii="Helvetica" w:hAnsi="Helvetica" w:cs="Helvetica"/>
          <w:color w:val="333333"/>
          <w:spacing w:val="3"/>
          <w:shd w:val="clear" w:color="auto" w:fill="FFFFFF"/>
        </w:rPr>
        <w:t xml:space="preserve"> et al. (</w:t>
      </w:r>
      <w:hyperlink r:id="rId16" w:anchor="ref-laugel2018defining" w:history="1">
        <w:r>
          <w:rPr>
            <w:rStyle w:val="Hyperlink"/>
            <w:rFonts w:ascii="Helvetica" w:hAnsi="Helvetica" w:cs="Helvetica"/>
            <w:color w:val="4183C4"/>
            <w:spacing w:val="3"/>
            <w:u w:val="none"/>
            <w:shd w:val="clear" w:color="auto" w:fill="FFFFFF"/>
          </w:rPr>
          <w:t>2018</w:t>
        </w:r>
      </w:hyperlink>
      <w:r>
        <w:rPr>
          <w:rStyle w:val="citation"/>
          <w:rFonts w:ascii="Helvetica" w:hAnsi="Helvetica" w:cs="Helvetica"/>
          <w:color w:val="333333"/>
          <w:spacing w:val="3"/>
          <w:shd w:val="clear" w:color="auto" w:fill="FFFFFF"/>
        </w:rPr>
        <w:t>)</w:t>
      </w:r>
      <w:r>
        <w:rPr>
          <w:rFonts w:ascii="Helvetica" w:hAnsi="Helvetica" w:cs="Helvetica"/>
          <w:color w:val="333333"/>
          <w:spacing w:val="3"/>
          <w:shd w:val="clear" w:color="auto" w:fill="FFFFFF"/>
        </w:rPr>
        <w:t>) for large ones.</w:t>
      </w:r>
    </w:p>
    <w:p w14:paraId="08DCA5B1" w14:textId="13CD26A9" w:rsidR="000B1AC5" w:rsidRDefault="000B1AC5">
      <w:pPr>
        <w:rPr>
          <w:rFonts w:ascii="Helvetica" w:hAnsi="Helvetica" w:cs="Helvetica"/>
          <w:color w:val="333333"/>
          <w:spacing w:val="3"/>
          <w:shd w:val="clear" w:color="auto" w:fill="FFFFFF"/>
        </w:rPr>
      </w:pPr>
    </w:p>
    <w:p w14:paraId="41050C11" w14:textId="77777777" w:rsidR="000B1AC5" w:rsidRDefault="000B1AC5" w:rsidP="000B1AC5">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We think that the global sampling of LIME is responsible for many of the pitfalls identified. Hence, we propose that LIME should be altered in the way proposed by </w:t>
      </w:r>
      <w:proofErr w:type="spellStart"/>
      <w:r>
        <w:rPr>
          <w:rStyle w:val="citation"/>
          <w:rFonts w:ascii="Helvetica" w:hAnsi="Helvetica" w:cs="Helvetica"/>
          <w:color w:val="333333"/>
          <w:spacing w:val="3"/>
        </w:rPr>
        <w:t>Laugel</w:t>
      </w:r>
      <w:proofErr w:type="spellEnd"/>
      <w:r>
        <w:rPr>
          <w:rStyle w:val="citation"/>
          <w:rFonts w:ascii="Helvetica" w:hAnsi="Helvetica" w:cs="Helvetica"/>
          <w:color w:val="333333"/>
          <w:spacing w:val="3"/>
        </w:rPr>
        <w:t xml:space="preserve"> et al. (</w:t>
      </w:r>
      <w:hyperlink r:id="rId17" w:anchor="ref-laugel2018defining" w:history="1">
        <w:r>
          <w:rPr>
            <w:rStyle w:val="Hyperlink"/>
            <w:rFonts w:ascii="Helvetica" w:hAnsi="Helvetica" w:cs="Helvetica"/>
            <w:color w:val="4183C4"/>
            <w:spacing w:val="3"/>
          </w:rPr>
          <w:t>2018</w:t>
        </w:r>
      </w:hyperlink>
      <w:r>
        <w:rPr>
          <w:rStyle w:val="citation"/>
          <w:rFonts w:ascii="Helvetica" w:hAnsi="Helvetica" w:cs="Helvetica"/>
          <w:color w:val="333333"/>
          <w:spacing w:val="3"/>
        </w:rPr>
        <w:t>)</w:t>
      </w:r>
      <w:r>
        <w:rPr>
          <w:rFonts w:ascii="Helvetica" w:hAnsi="Helvetica" w:cs="Helvetica"/>
          <w:color w:val="333333"/>
          <w:spacing w:val="3"/>
        </w:rPr>
        <w:t> to LIME-K. Local sampling should replace global sampling to better control for the locality.</w:t>
      </w:r>
    </w:p>
    <w:p w14:paraId="4050CD14" w14:textId="4DA7D23B" w:rsidR="000B1AC5" w:rsidRPr="000B1AC5" w:rsidRDefault="000B1AC5">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Domains where LIME has been applied successfully include image data and text data. Within these domains, LIME works differently from tabular data. For example, LIME's sampling for text data is already very local. It only creates perturbations based on the instance to be explained.</w:t>
      </w:r>
    </w:p>
    <w:sectPr w:rsidR="000B1AC5" w:rsidRPr="000B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cal-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12EC7"/>
    <w:multiLevelType w:val="multilevel"/>
    <w:tmpl w:val="93EC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A48A8"/>
    <w:multiLevelType w:val="multilevel"/>
    <w:tmpl w:val="380A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C5"/>
    <w:rsid w:val="000B1AC5"/>
    <w:rsid w:val="003B43B1"/>
    <w:rsid w:val="004C5484"/>
    <w:rsid w:val="00F4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AC40"/>
  <w15:chartTrackingRefBased/>
  <w15:docId w15:val="{68C81F60-2A69-4482-B9B5-1F1458B1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0B1AC5"/>
  </w:style>
  <w:style w:type="character" w:customStyle="1" w:styleId="mjxassistivemathml">
    <w:name w:val="mjx_assistive_mathml"/>
    <w:basedOn w:val="DefaultParagraphFont"/>
    <w:rsid w:val="000B1AC5"/>
  </w:style>
  <w:style w:type="character" w:styleId="Hyperlink">
    <w:name w:val="Hyperlink"/>
    <w:basedOn w:val="DefaultParagraphFont"/>
    <w:uiPriority w:val="99"/>
    <w:unhideWhenUsed/>
    <w:rsid w:val="000B1AC5"/>
    <w:rPr>
      <w:color w:val="0563C1" w:themeColor="hyperlink"/>
      <w:u w:val="single"/>
    </w:rPr>
  </w:style>
  <w:style w:type="character" w:styleId="UnresolvedMention">
    <w:name w:val="Unresolved Mention"/>
    <w:basedOn w:val="DefaultParagraphFont"/>
    <w:uiPriority w:val="99"/>
    <w:semiHidden/>
    <w:unhideWhenUsed/>
    <w:rsid w:val="000B1AC5"/>
    <w:rPr>
      <w:color w:val="605E5C"/>
      <w:shd w:val="clear" w:color="auto" w:fill="E1DFDD"/>
    </w:rPr>
  </w:style>
  <w:style w:type="character" w:styleId="Emphasis">
    <w:name w:val="Emphasis"/>
    <w:basedOn w:val="DefaultParagraphFont"/>
    <w:uiPriority w:val="20"/>
    <w:qFormat/>
    <w:rsid w:val="000B1AC5"/>
    <w:rPr>
      <w:i/>
      <w:iCs/>
    </w:rPr>
  </w:style>
  <w:style w:type="paragraph" w:styleId="NormalWeb">
    <w:name w:val="Normal (Web)"/>
    <w:basedOn w:val="Normal"/>
    <w:uiPriority w:val="99"/>
    <w:semiHidden/>
    <w:unhideWhenUsed/>
    <w:rsid w:val="000B1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0B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20958">
      <w:bodyDiv w:val="1"/>
      <w:marLeft w:val="0"/>
      <w:marRight w:val="0"/>
      <w:marTop w:val="0"/>
      <w:marBottom w:val="0"/>
      <w:divBdr>
        <w:top w:val="none" w:sz="0" w:space="0" w:color="auto"/>
        <w:left w:val="none" w:sz="0" w:space="0" w:color="auto"/>
        <w:bottom w:val="none" w:sz="0" w:space="0" w:color="auto"/>
        <w:right w:val="none" w:sz="0" w:space="0" w:color="auto"/>
      </w:divBdr>
    </w:div>
    <w:div w:id="733089632">
      <w:bodyDiv w:val="1"/>
      <w:marLeft w:val="0"/>
      <w:marRight w:val="0"/>
      <w:marTop w:val="0"/>
      <w:marBottom w:val="0"/>
      <w:divBdr>
        <w:top w:val="none" w:sz="0" w:space="0" w:color="auto"/>
        <w:left w:val="none" w:sz="0" w:space="0" w:color="auto"/>
        <w:bottom w:val="none" w:sz="0" w:space="0" w:color="auto"/>
        <w:right w:val="none" w:sz="0" w:space="0" w:color="auto"/>
      </w:divBdr>
    </w:div>
    <w:div w:id="1323002371">
      <w:bodyDiv w:val="1"/>
      <w:marLeft w:val="0"/>
      <w:marRight w:val="0"/>
      <w:marTop w:val="0"/>
      <w:marBottom w:val="0"/>
      <w:divBdr>
        <w:top w:val="none" w:sz="0" w:space="0" w:color="auto"/>
        <w:left w:val="none" w:sz="0" w:space="0" w:color="auto"/>
        <w:bottom w:val="none" w:sz="0" w:space="0" w:color="auto"/>
        <w:right w:val="none" w:sz="0" w:space="0" w:color="auto"/>
      </w:divBdr>
    </w:div>
    <w:div w:id="1491215440">
      <w:bodyDiv w:val="1"/>
      <w:marLeft w:val="0"/>
      <w:marRight w:val="0"/>
      <w:marTop w:val="0"/>
      <w:marBottom w:val="0"/>
      <w:divBdr>
        <w:top w:val="none" w:sz="0" w:space="0" w:color="auto"/>
        <w:left w:val="none" w:sz="0" w:space="0" w:color="auto"/>
        <w:bottom w:val="none" w:sz="0" w:space="0" w:color="auto"/>
        <w:right w:val="none" w:sz="0" w:space="0" w:color="auto"/>
      </w:divBdr>
    </w:div>
    <w:div w:id="1657804912">
      <w:bodyDiv w:val="1"/>
      <w:marLeft w:val="0"/>
      <w:marRight w:val="0"/>
      <w:marTop w:val="0"/>
      <w:marBottom w:val="0"/>
      <w:divBdr>
        <w:top w:val="none" w:sz="0" w:space="0" w:color="auto"/>
        <w:left w:val="none" w:sz="0" w:space="0" w:color="auto"/>
        <w:bottom w:val="none" w:sz="0" w:space="0" w:color="auto"/>
        <w:right w:val="none" w:sz="0" w:space="0" w:color="auto"/>
      </w:divBdr>
    </w:div>
    <w:div w:id="21201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stat-lmu.github.io/iml_methods_limitations/lime-neighbor.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stat-lmu.github.io/iml_methods_limitations/lime-neighbor.html" TargetMode="External"/><Relationship Id="rId12" Type="http://schemas.openxmlformats.org/officeDocument/2006/relationships/hyperlink" Target="https://compstat-lmu.github.io/iml_methods_limitations/lime-neighbor.html" TargetMode="External"/><Relationship Id="rId17" Type="http://schemas.openxmlformats.org/officeDocument/2006/relationships/hyperlink" Target="https://compstat-lmu.github.io/iml_methods_limitations/lime-neighbor.html" TargetMode="External"/><Relationship Id="rId2" Type="http://schemas.openxmlformats.org/officeDocument/2006/relationships/styles" Target="styles.xml"/><Relationship Id="rId16" Type="http://schemas.openxmlformats.org/officeDocument/2006/relationships/hyperlink" Target="https://compstat-lmu.github.io/iml_methods_limitations/lime-neighbor.html" TargetMode="External"/><Relationship Id="rId1" Type="http://schemas.openxmlformats.org/officeDocument/2006/relationships/numbering" Target="numbering.xml"/><Relationship Id="rId6" Type="http://schemas.openxmlformats.org/officeDocument/2006/relationships/hyperlink" Target="https://compstat-lmu.github.io/iml_methods_limitations/lime-neighbor.html" TargetMode="External"/><Relationship Id="rId11" Type="http://schemas.openxmlformats.org/officeDocument/2006/relationships/hyperlink" Target="https://compstat-lmu.github.io/iml_methods_limitations/lime-neighbor.html" TargetMode="External"/><Relationship Id="rId5" Type="http://schemas.openxmlformats.org/officeDocument/2006/relationships/hyperlink" Target="https://compstat-lmu.github.io/iml_methods_limitations/lime-neighbor.html" TargetMode="External"/><Relationship Id="rId15" Type="http://schemas.openxmlformats.org/officeDocument/2006/relationships/hyperlink" Target="https://compstat-lmu.github.io/iml_methods_limitations/lime-neighbor.html" TargetMode="External"/><Relationship Id="rId10" Type="http://schemas.openxmlformats.org/officeDocument/2006/relationships/hyperlink" Target="https://compstat-lmu.github.io/iml_methods_limitations/lime-neighbo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pstat-lmu.github.io/iml_methods_limitations/lime-neighbor.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2</cp:revision>
  <dcterms:created xsi:type="dcterms:W3CDTF">2020-11-25T12:09:00Z</dcterms:created>
  <dcterms:modified xsi:type="dcterms:W3CDTF">2020-11-25T14:26:00Z</dcterms:modified>
</cp:coreProperties>
</file>