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CÔNG VIỆC THÁNG</w:t>
      </w:r>
    </w:p>
    <w:p>
      <w:r>
        <w:t>Trong tháng tôi đã hoàn thành 14 đầu việc trên tổng số 12 đầu việc kế hoạch, gồm triển khai module thanh toán và sửa 23 lỗi tồn đọng.</w:t>
      </w:r>
    </w:p>
    <w:p>
      <w:r>
        <w:t>Biên bản nghiệm thu module thanh toán đã được khách hàng ký ngày 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