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WongPartnership LLP ("the Firm") is pleased to present our </w:t>
      </w:r>
      <w:r w:rsidDel="00000000" w:rsidR="00000000" w:rsidRPr="00000000">
        <w:rPr>
          <w:b w:val="1"/>
          <w:bCs w:val="1"/>
          <w:rtl w:val="0"/>
        </w:rPr>
        <w:t xml:space="preserve"/>
      </w:r>
      <w:r w:rsidDel="00000000" w:rsidR="00000000" w:rsidRPr="00000000">
        <w:rPr>
          <w:rtl w:val="0"/>
        </w:rPr>
        <w:t xml:space="preserve"> to </w:t>
      </w:r>
      <w:r w:rsidDel="00000000" w:rsidR="00000000" w:rsidRPr="00000000">
        <w:rPr>
          <w:b w:val="1"/>
          <w:bCs w:val="1"/>
          <w:rtl w:val="0"/>
        </w:rPr>
        <w:t xml:space="preserve">Acme Pte. Ltd. (Acme)</w:t>
      </w:r>
      <w:r w:rsidDel="00000000" w:rsidR="00000000" w:rsidRPr="00000000">
        <w:rPr>
          <w:rtl w:val="0"/>
        </w:rPr>
        <w:t xml:space="preserve"> for </w:t>
      </w:r>
      <w:r w:rsidDel="00000000" w:rsidR="00000000" w:rsidRPr="00000000">
        <w:rPr>
          <w:b w:val="1"/>
          <w:bCs w:val="1"/>
          <w:rtl w:val="0"/>
        </w:rPr>
        <w:t xml:space="preserve">the proposed engagement relating to a cross-border corporate matter in Southeast Asia.</w:t>
      </w:r>
      <w:r w:rsidDel="00000000" w:rsidR="00000000" w:rsidRPr="00000000">
        <w:rPr>
          <w:rtl w:val="0"/>
        </w:rPr>
        <w:t xml:space="preserve">,</w:t>
      </w:r>
      <w:r w:rsidDel="00000000" w:rsidR="00000000" w:rsidRPr="00000000">
        <w:rPr>
          <w:b w:val="1"/>
          <w:bCs w:val="1"/>
          <w:rtl w:val="0"/>
        </w:rPr>
        <w:t xml:space="preserve"> (the Transaction)</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 look forward to work with you on this</w:t>
      </w:r>
      <w:r w:rsidDel="00000000" w:rsidR="00000000" w:rsidRPr="00000000">
        <w:rPr>
          <w:b w:val="1"/>
          <w:bCs w:val="1"/>
          <w:rtl w:val="0"/>
        </w:rPr>
        <w:t xml:space="preserve"> Transaction</w:t>
      </w:r>
      <w:r w:rsidDel="00000000" w:rsidR="00000000" w:rsidRPr="00000000">
        <w:rPr>
          <w:rtl w:val="0"/>
        </w:rPr>
        <w:t xml:space="preserve">. Having previously advised</w:t>
      </w:r>
      <w:r w:rsidDel="00000000" w:rsidR="00000000" w:rsidRPr="00000000">
        <w:rPr>
          <w:b w:val="1"/>
          <w:bCs w:val="1"/>
          <w:rtl w:val="0"/>
        </w:rPr>
        <w:t xml:space="preserve"> Acme</w:t>
      </w:r>
      <w:r w:rsidDel="00000000" w:rsidR="00000000" w:rsidRPr="00000000">
        <w:rPr>
          <w:rtl w:val="0"/>
        </w:rPr>
        <w:t xml:space="preserve"> on </w:t>
      </w:r>
      <w:r w:rsidDel="00000000" w:rsidR="00000000" w:rsidRPr="00000000">
        <w:rPr>
          <w:b w:val="1"/>
          <w:bCs w:val="1"/>
          <w:rtl w:val="0"/>
        </w:rPr>
        <w:t xml:space="preserve">Acme has benefited from our firm's ongoing advisory support on corporate governance, commercial contracting, and regulatory compliance across its regional operations. We also advised on dispute-related matters and supported the establishment of a cross-border joint venture with an Indonesian partner. Our work has focused on reviewing transaction documentation, drafting and reviewing correspondence, and advising on risk allocation and practical implementation considerations.</w:t>
      </w:r>
      <w:r w:rsidDel="00000000" w:rsidR="00000000" w:rsidRPr="00000000">
        <w:rPr>
          <w:rtl w:val="0"/>
        </w:rPr>
        <w:t xml:space="preserve">, we are excited to continue our collaboration through our involvement in this significant</w:t>
      </w:r>
      <w:r w:rsidDel="00000000" w:rsidR="00000000" w:rsidRPr="00000000">
        <w:rPr>
          <w:b w:val="1"/>
          <w:bCs w:val="1"/>
          <w:rtl w:val="0"/>
        </w:rPr>
        <w:t xml:space="preserve"> Transaction</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 established leader, the Firm offers a full suite of services with a twin focus on advisory and transactional work where we have been involved in landmark corporate transactions, as well as complex and high-profile litigation and arbitration matters.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WongPartnership offers</w:t>
      </w:r>
      <w:r w:rsidDel="00000000" w:rsidR="00000000" w:rsidRPr="00000000">
        <w:rPr>
          <w:b w:val="1"/>
          <w:bCs w:val="1"/>
          <w:rtl w:val="0"/>
        </w:rPr>
        <w:t xml:space="preserve"> Acme </w:t>
      </w:r>
      <w:r w:rsidDel="00000000" w:rsidR="00000000" w:rsidRPr="00000000">
        <w:rPr>
          <w:rtl w:val="0"/>
        </w:rPr>
        <w:t xml:space="preserve">the following: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 integrated team with the depth and breadth of expertise: As a full-service law firm, our strength lies in our ability to bring together a multidisciplinary team with the relevant experience and skills to cater to the different aspects of a matter at any time to support the range of commercial and legal issues that you might face in Singapore, or more broadly across the region. We will not only bring the right expertise, but also the collaboration and teamwork necessary to support you through the duration of our engagement. For this </w:t>
      </w:r>
      <w:r w:rsidDel="00000000" w:rsidR="00000000" w:rsidRPr="00000000">
        <w:rPr>
          <w:b w:val="1"/>
          <w:bCs w:val="1"/>
          <w:rtl w:val="0"/>
        </w:rPr>
        <w:t xml:space="preserve">Transaction</w:t>
      </w:r>
      <w:r w:rsidDel="00000000" w:rsidR="00000000" w:rsidRPr="00000000">
        <w:rPr>
          <w:rtl w:val="0"/>
        </w:rPr>
        <w:t xml:space="preserve">, we have nominated </w:t>
      </w:r>
      <w:r w:rsidDel="00000000" w:rsidR="00000000" w:rsidRPr="00000000">
        <w:rPr>
          <w:b w:val="1"/>
          <w:bCs w:val="1"/>
          <w:rtl w:val="0"/>
        </w:rPr>
        <w:t xml:space="preserve">Jane Tan and Mark Lim</w:t>
      </w:r>
      <w:r w:rsidDel="00000000" w:rsidR="00000000" w:rsidRPr="00000000">
        <w:rPr>
          <w:rtl w:val="0"/>
        </w:rPr>
        <w:t xml:space="preserve"> to be your primary contact(s) with the Firm. Our team includes the following lawyers ("Core Team") from our various practice areas: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05"/>
        <w:tblGridChange w:id="0">
          <w:tblGrid>
            <w:gridCol w:w="2595"/>
            <w:gridCol w:w="6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Assigned Lawyers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Designation or Practice Areas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Jane 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Partner, Corporate  Finance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rPr>
            </w:pPr>
            <w:r w:rsidDel="00000000" w:rsidR="00000000" w:rsidRPr="00000000">
              <w:rPr>
                <w:b w:val="1"/>
                <w:bCs w:val="1"/>
                <w:rtl w:val="0"/>
              </w:rPr>
              <w:t xml:space="preserve">Mark 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bCs w:val="1"/>
              </w:rPr>
            </w:pPr>
            <w:r w:rsidDel="00000000" w:rsidR="00000000" w:rsidRPr="00000000">
              <w:rPr>
                <w:b w:val="1"/>
                <w:bCs w:val="1"/>
                <w:rtl w:val="0"/>
              </w:rPr>
              <w:t xml:space="preserve">Partner, Dispute Resolution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Alicia 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Associate, Corporate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Daniel Koh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Associate, Regulatory</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They will be supported by Associates under their guidance and supervision, as well as Partners across our various practices, if and when required. For more details of our Core Team's experience and credentials, please refer to</w:t>
      </w:r>
      <w:r w:rsidDel="00000000" w:rsidR="00000000" w:rsidRPr="00000000">
        <w:rPr>
          <w:b w:val="1"/>
          <w:bCs w:val="1"/>
          <w:rtl w:val="0"/>
        </w:rPr>
        <w:t xml:space="preserve"> Annex A</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leading Firm with a proven track record: As a trusted leading advisor to numerous national,</w:t>
      </w:r>
    </w:p>
    <w:p w:rsidR="00000000" w:rsidDel="00000000" w:rsidP="00000000" w:rsidRDefault="00000000" w:rsidRPr="00000000" w14:paraId="0000001A">
      <w:pPr>
        <w:rPr/>
      </w:pPr>
      <w:r w:rsidDel="00000000" w:rsidR="00000000" w:rsidRPr="00000000">
        <w:rPr>
          <w:rtl w:val="0"/>
        </w:rPr>
        <w:t xml:space="preserve">multinational and state-owned corporations across a diverse range of industries, our corporate transactions and deal-making expertise extends to clients across Singapore, Asia Pacific and the Middle East regions. We offer a deep bench of specialists with expertise to handle the most complex, high-profile and major deals over the years. Our lawyers are actively sought for their legal expertise, given their involvement and experience in handling cross-border transactions; particularly for cases before the Singapore courts or concerning Singapore law. We have worked on prominent transactions involving</w:t>
      </w:r>
      <w:r w:rsidDel="00000000" w:rsidR="00000000" w:rsidRPr="00000000">
        <w:rPr>
          <w:b w:val="1"/>
          <w:bCs w:val="1"/>
          <w:rtl w:val="0"/>
        </w:rPr>
        <w:t xml:space="preserve"> Acme engaged our firm to provide strategic advisory services on several key transactions, including the acquisition of a regional logistics company and the establishment of a cross-border joint venture with an Indonesian partner. We advised on shareholding and governance arrangements, drafted shareholder documentation, and supported regulatory compliance considerations across multiple jurisdictions.</w:t>
      </w:r>
      <w:r w:rsidDel="00000000" w:rsidR="00000000" w:rsidRPr="00000000">
        <w:rPr>
          <w:rtl w:val="0"/>
        </w:rPr>
        <w:t xml:space="preserve">. Please refer to </w:t>
      </w:r>
      <w:r w:rsidDel="00000000" w:rsidR="00000000" w:rsidRPr="00000000">
        <w:rPr>
          <w:b w:val="1"/>
          <w:bCs w:val="1"/>
          <w:rtl w:val="0"/>
        </w:rPr>
        <w:t xml:space="preserve">Annex B</w:t>
      </w:r>
      <w:r w:rsidDel="00000000" w:rsidR="00000000" w:rsidRPr="00000000">
        <w:rPr>
          <w:rtl w:val="0"/>
        </w:rPr>
        <w:t xml:space="preserve"> for a selection of our significant work across the region.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 xmlns:cp="http://schemas.openxmlformats.org/officeDocument/2006/custom-properties">python-docx</cp:lastModifiedBy>
  <cp:revision xmlns:cp="http://schemas.openxmlformats.org/officeDocument/2006/custom-properties">1</cp:revision>
  <dcterms:modified xsi:type="dcterms:W3CDTF">2026-01-20T04:08:52Z</dcterms:modified>
  <dc:creator/>
  <dc:description/>
  <dc:identifier/>
  <dc:language/>
  <dc:subject/>
</cp:coreProperties>
</file>