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b/>
          <w:color w:val="0B5F8A"/>
          <w:sz w:val="40"/>
        </w:rPr>
        <w:t>智能交通新闻周报 2026-W35</w:t>
      </w:r>
    </w:p>
    <w:p>
      <w:r>
        <w:rPr>
          <w:rFonts w:ascii="Calibri" w:hAnsi="Calibri" w:eastAsia="微软雅黑"/>
          <w:i/>
          <w:sz w:val="18"/>
        </w:rPr>
        <w:t>2026年第35周（08月24日—08月30日） ｜ 生成时间：2026-08-27 13:12 ｜ 收录 36 条 / 来源 2 个</w:t>
      </w:r>
    </w:p>
    <w:p>
      <w:r>
        <w:rPr>
          <w:rFonts w:ascii="Calibri" w:hAnsi="Calibri" w:eastAsia="微软雅黑"/>
          <w:b/>
          <w:color w:val="0B5F8A"/>
          <w:sz w:val="30"/>
        </w:rPr>
        <w:t>一、本周概览</w:t>
      </w:r>
    </w:p>
    <w:p>
      <w:r>
        <w:rPr>
          <w:rFonts w:ascii="Calibri" w:hAnsi="Calibri" w:eastAsia="微软雅黑"/>
          <w:i w:val="0"/>
          <w:sz w:val="21"/>
        </w:rPr>
        <w:t>本周交通领域政策密集发布，交通强国大会部署“十五五”规划，自动驾驶立法取得突破，AI+交通应用场景持续拓展，数据要素与多式联运加速融合，行业数字化转型迈向新阶段。</w:t>
      </w:r>
    </w:p>
    <w:p>
      <w:r>
        <w:rPr>
          <w:rFonts w:ascii="Calibri" w:hAnsi="Calibri" w:eastAsia="微软雅黑"/>
          <w:b/>
          <w:color w:val="0B5F8A"/>
          <w:sz w:val="30"/>
        </w:rPr>
        <w:t>二、分主题要点</w:t>
      </w:r>
    </w:p>
    <w:p>
      <w:r>
        <w:rPr>
          <w:rFonts w:ascii="Calibri" w:hAnsi="Calibri" w:eastAsia="微软雅黑"/>
          <w:b/>
          <w:color w:val="0B5F8A"/>
          <w:sz w:val="26"/>
        </w:rPr>
        <w:t>政策法规与规划</w:t>
      </w:r>
    </w:p>
    <w:p>
      <w:pPr>
        <w:pStyle w:val="ListBullet"/>
      </w:pPr>
      <w:r>
        <w:rPr>
          <w:rFonts w:ascii="Calibri" w:hAnsi="Calibri" w:eastAsia="微软雅黑"/>
          <w:sz w:val="21"/>
        </w:rPr>
        <w:t>#1 2026年加快建设交通强国大会在湖北武汉召开 扎实推进“两个纲要”和“十五五”规划实施 推动事关交通强国建设全局的重点任务取得突破 —— 交通强国大会在武汉召开，部署“两个纲要”和“十五五”规划重点任务。</w:t>
      </w:r>
    </w:p>
    <w:p>
      <w:pPr>
        <w:pStyle w:val="ListBullet"/>
      </w:pPr>
      <w:r>
        <w:rPr>
          <w:rFonts w:ascii="Calibri" w:hAnsi="Calibri" w:eastAsia="微软雅黑"/>
          <w:sz w:val="21"/>
        </w:rPr>
        <w:t>#2 “十五五”海南多维度对外通道更加畅通 —— 海南“十五五”交通规划计划投资1700亿元，构建多维对外通道。</w:t>
      </w:r>
    </w:p>
    <w:p>
      <w:pPr>
        <w:pStyle w:val="ListBullet"/>
      </w:pPr>
      <w:r>
        <w:rPr>
          <w:rFonts w:ascii="Calibri" w:hAnsi="Calibri" w:eastAsia="微软雅黑"/>
          <w:sz w:val="21"/>
        </w:rPr>
        <w:t>#3 《上海市综合交通发展“十五五”规划》印发：提升枢纽能级，打造AI赋能的智慧交通新标杆 —— 上海综合交通“十五五”规划：打造AI智慧交通，推进L4自动驾驶规模化应用。</w:t>
      </w:r>
    </w:p>
    <w:p>
      <w:pPr>
        <w:pStyle w:val="ListBullet"/>
      </w:pPr>
      <w:r>
        <w:rPr>
          <w:rFonts w:ascii="Calibri" w:hAnsi="Calibri" w:eastAsia="微软雅黑"/>
          <w:sz w:val="21"/>
        </w:rPr>
        <w:t>#6 《交通运输标准化“十五五”发展规划》发布：推动人工智能全场景落地 —— 交通运输部印发标准化规划，将标准数智化转型列为主线。</w:t>
      </w:r>
    </w:p>
    <w:p>
      <w:pPr>
        <w:pStyle w:val="ListBullet"/>
      </w:pPr>
      <w:r>
        <w:rPr>
          <w:rFonts w:ascii="Calibri" w:hAnsi="Calibri" w:eastAsia="微软雅黑"/>
          <w:sz w:val="21"/>
        </w:rPr>
        <w:t>#7 交通运输部召开党组会 —— 交通运输部党组会研究部署安全生产、党建等，强调数智化升级。</w:t>
      </w:r>
    </w:p>
    <w:p>
      <w:pPr>
        <w:pStyle w:val="ListBullet"/>
      </w:pPr>
      <w:r>
        <w:rPr>
          <w:rFonts w:ascii="Calibri" w:hAnsi="Calibri" w:eastAsia="微软雅黑"/>
          <w:sz w:val="21"/>
        </w:rPr>
        <w:t>#11 四川“三网”融合支撑物畅其流 —— 四川“三网”融合实施意见，推动通道网、物流网、数联网融合，数字化改造高速航道。</w:t>
      </w:r>
    </w:p>
    <w:p>
      <w:pPr>
        <w:pStyle w:val="ListBullet"/>
      </w:pPr>
      <w:r>
        <w:rPr>
          <w:rFonts w:ascii="Calibri" w:hAnsi="Calibri" w:eastAsia="微软雅黑"/>
          <w:sz w:val="21"/>
        </w:rPr>
        <w:t>#12 青海“四好农村路”示范县占比超50% —— 青海“四好农村路”示范县超50%，投资45亿元实施1403个项目。</w:t>
      </w:r>
    </w:p>
    <w:p>
      <w:pPr>
        <w:pStyle w:val="ListBullet"/>
      </w:pPr>
      <w:r>
        <w:rPr>
          <w:rFonts w:ascii="Calibri" w:hAnsi="Calibri" w:eastAsia="微软雅黑"/>
          <w:sz w:val="21"/>
        </w:rPr>
        <w:t>#14 重庆二〇三〇年全面建成“一极一枢纽” —— 重庆“十五五”综合交通规划，2030年建成“一极一枢纽”。</w:t>
      </w:r>
    </w:p>
    <w:p>
      <w:pPr>
        <w:pStyle w:val="ListBullet"/>
      </w:pPr>
      <w:r>
        <w:rPr>
          <w:rFonts w:ascii="Calibri" w:hAnsi="Calibri" w:eastAsia="微软雅黑"/>
          <w:sz w:val="21"/>
        </w:rPr>
        <w:t>#15 《加快建设交通强国报告（2025）》发布 —— 发布交通强国建设报告（2025），总结进展并部署下一步。</w:t>
      </w:r>
    </w:p>
    <w:p>
      <w:pPr>
        <w:pStyle w:val="ListBullet"/>
      </w:pPr>
      <w:r>
        <w:rPr>
          <w:rFonts w:ascii="Calibri" w:hAnsi="Calibri" w:eastAsia="微软雅黑"/>
          <w:sz w:val="21"/>
        </w:rPr>
        <w:t>#17 做精增量+盘活存量 浙江全域建设共富公路 —— 浙江全域建设共富公路，推动农村公路从物理连接向功能价值延伸。</w:t>
      </w:r>
    </w:p>
    <w:p>
      <w:pPr>
        <w:pStyle w:val="ListBullet"/>
      </w:pPr>
      <w:r>
        <w:rPr>
          <w:rFonts w:ascii="Calibri" w:hAnsi="Calibri" w:eastAsia="微软雅黑"/>
          <w:sz w:val="21"/>
        </w:rPr>
        <w:t>#31 行标《公路平面交叉设计规范》 发布 —— 发布《公路平面交叉设计规范》，10月1日起施行。</w:t>
      </w:r>
    </w:p>
    <w:p>
      <w:r>
        <w:rPr>
          <w:rFonts w:ascii="Calibri" w:hAnsi="Calibri" w:eastAsia="微软雅黑"/>
          <w:b/>
          <w:color w:val="0B5F8A"/>
          <w:sz w:val="26"/>
        </w:rPr>
        <w:t>智慧高速与机电</w:t>
      </w:r>
    </w:p>
    <w:p>
      <w:pPr>
        <w:pStyle w:val="ListBullet"/>
      </w:pPr>
      <w:r>
        <w:rPr>
          <w:rFonts w:ascii="Calibri" w:hAnsi="Calibri" w:eastAsia="微软雅黑"/>
          <w:sz w:val="21"/>
        </w:rPr>
        <w:t>#10 港珠澳大桥破解跨江跨海通道管好用好难题 —— 港珠澳大桥交通强国试点通过验收，建成数字大桥，智能运维体系突破。</w:t>
      </w:r>
    </w:p>
    <w:p>
      <w:pPr>
        <w:pStyle w:val="ListBullet"/>
      </w:pPr>
      <w:r>
        <w:rPr>
          <w:rFonts w:ascii="Calibri" w:hAnsi="Calibri" w:eastAsia="微软雅黑"/>
          <w:sz w:val="21"/>
        </w:rPr>
        <w:t>#24 河北地标《高速公路准全天候通行一般要求》正式发布 —— 河北发布《高速公路准全天候通行一般要求》，实施雾雨雪分级管控。</w:t>
      </w:r>
    </w:p>
    <w:p>
      <w:pPr>
        <w:pStyle w:val="ListBullet"/>
      </w:pPr>
      <w:r>
        <w:rPr>
          <w:rFonts w:ascii="Calibri" w:hAnsi="Calibri" w:eastAsia="微软雅黑"/>
          <w:sz w:val="21"/>
        </w:rPr>
        <w:t>#32 广东省交通行业算力中心通信传输网建设完工并通过验收 —— 广东省交通行业算力中心通信传输网建成，全国首个省级“两地三中心”通信网。</w:t>
      </w:r>
    </w:p>
    <w:p>
      <w:pPr>
        <w:pStyle w:val="ListBullet"/>
      </w:pPr>
      <w:r>
        <w:rPr>
          <w:rFonts w:ascii="Calibri" w:hAnsi="Calibri" w:eastAsia="微软雅黑"/>
          <w:sz w:val="21"/>
        </w:rPr>
        <w:t>#33 从 —— 交通流量调查从固定站网向固移结合发展，便携式激光交调设备市场前景广阔。</w:t>
      </w:r>
    </w:p>
    <w:p>
      <w:r>
        <w:rPr>
          <w:rFonts w:ascii="Calibri" w:hAnsi="Calibri" w:eastAsia="微软雅黑"/>
          <w:b/>
          <w:color w:val="0B5F8A"/>
          <w:sz w:val="26"/>
        </w:rPr>
        <w:t>交通管理与治理</w:t>
      </w:r>
    </w:p>
    <w:p>
      <w:pPr>
        <w:pStyle w:val="ListBullet"/>
      </w:pPr>
      <w:r>
        <w:rPr>
          <w:rFonts w:ascii="Calibri" w:hAnsi="Calibri" w:eastAsia="微软雅黑"/>
          <w:sz w:val="21"/>
        </w:rPr>
        <w:t>#5 中国移动携手安徽交管成功完成“量子计算+交通信号配时优化”实地试验 —— 中国移动联合安徽交管完成“量子计算+交通信号配时优化”实地试验。</w:t>
      </w:r>
    </w:p>
    <w:p>
      <w:pPr>
        <w:pStyle w:val="ListBullet"/>
      </w:pPr>
      <w:r>
        <w:rPr>
          <w:rFonts w:ascii="Calibri" w:hAnsi="Calibri" w:eastAsia="微软雅黑"/>
          <w:sz w:val="21"/>
        </w:rPr>
        <w:t>#8 浙江海事“四维”布防护航开渔季 —— 浙江海事“四维”布防护航开渔季，智慧海事保障商渔船安全。</w:t>
      </w:r>
    </w:p>
    <w:p>
      <w:pPr>
        <w:pStyle w:val="ListBullet"/>
      </w:pPr>
      <w:r>
        <w:rPr>
          <w:rFonts w:ascii="Calibri" w:hAnsi="Calibri" w:eastAsia="微软雅黑"/>
          <w:sz w:val="21"/>
        </w:rPr>
        <w:t>#21 浙江、湖南等省开展交管大数据建模比武竞赛 —— 浙江、湖南等省开展交管大数据建模比武，展示智能交管应用。</w:t>
      </w:r>
    </w:p>
    <w:p>
      <w:pPr>
        <w:pStyle w:val="ListBullet"/>
      </w:pPr>
      <w:r>
        <w:rPr>
          <w:rFonts w:ascii="Calibri" w:hAnsi="Calibri" w:eastAsia="微软雅黑"/>
          <w:sz w:val="21"/>
        </w:rPr>
        <w:t>#23 【交管精细化案例】无人机赋能，合肥某主干道交叉口“时空重塑”优化改造 —— 合肥某主干道交叉口通过无人机AI诊断与自适应信号优化改造。</w:t>
      </w:r>
    </w:p>
    <w:p>
      <w:pPr>
        <w:pStyle w:val="ListBullet"/>
      </w:pPr>
      <w:r>
        <w:rPr>
          <w:rFonts w:ascii="Calibri" w:hAnsi="Calibri" w:eastAsia="微软雅黑"/>
          <w:sz w:val="21"/>
        </w:rPr>
        <w:t>#25 云南省公安厅专家团队到大理开展交通管理帮扶指导工作 —— 云南省公安厅专家团队赴大理帮扶，提升城市交通精细化治理能力。</w:t>
      </w:r>
    </w:p>
    <w:p>
      <w:pPr>
        <w:pStyle w:val="ListBullet"/>
      </w:pPr>
      <w:r>
        <w:rPr>
          <w:rFonts w:ascii="Calibri" w:hAnsi="Calibri" w:eastAsia="微软雅黑"/>
          <w:sz w:val="21"/>
        </w:rPr>
        <w:t>#27 2025部交管局城市交通组织精细化提升全国精品案例—无锡市中医医院周边交通拥堵治理 —— 无锡中医医院周边交通拥堵治理入选公安部精品案例。</w:t>
      </w:r>
    </w:p>
    <w:p>
      <w:pPr>
        <w:pStyle w:val="ListBullet"/>
      </w:pPr>
      <w:r>
        <w:rPr>
          <w:rFonts w:ascii="Calibri" w:hAnsi="Calibri" w:eastAsia="微软雅黑"/>
          <w:sz w:val="21"/>
        </w:rPr>
        <w:t>#29 北京22家重点医院周边交通综合治理见成效 —— 北京22家重点医院“一院一策”治理，改善周边交通环境。</w:t>
      </w:r>
    </w:p>
    <w:p>
      <w:pPr>
        <w:pStyle w:val="ListBullet"/>
      </w:pPr>
      <w:r>
        <w:rPr>
          <w:rFonts w:ascii="Calibri" w:hAnsi="Calibri" w:eastAsia="微软雅黑"/>
          <w:sz w:val="21"/>
        </w:rPr>
        <w:t>#34 专家讲案例｜姚健威：两步缓解清远清城潮汐路口拥堵 —— 清远清城潮汐路口通过取消全行人相位等缓解拥堵。</w:t>
      </w:r>
    </w:p>
    <w:p>
      <w:r>
        <w:rPr>
          <w:rFonts w:ascii="Calibri" w:hAnsi="Calibri" w:eastAsia="微软雅黑"/>
          <w:b/>
          <w:color w:val="0B5F8A"/>
          <w:sz w:val="26"/>
        </w:rPr>
        <w:t>自动驾驶与智能航运</w:t>
      </w:r>
    </w:p>
    <w:p>
      <w:pPr>
        <w:pStyle w:val="ListBullet"/>
      </w:pPr>
      <w:r>
        <w:rPr>
          <w:rFonts w:ascii="Calibri" w:hAnsi="Calibri" w:eastAsia="微软雅黑"/>
          <w:sz w:val="21"/>
        </w:rPr>
        <w:t>#4 人大常委会将审议国务院关于提请审议道路交通安全法修订草案的议案 —— 全国人大常委会审议道路交通安全法修订草案，专章规定自动驾驶汽车行驶、违章及保险。</w:t>
      </w:r>
    </w:p>
    <w:p>
      <w:pPr>
        <w:pStyle w:val="ListBullet"/>
      </w:pPr>
      <w:r>
        <w:rPr>
          <w:rFonts w:ascii="Calibri" w:hAnsi="Calibri" w:eastAsia="微软雅黑"/>
          <w:sz w:val="21"/>
        </w:rPr>
        <w:t>#13 浙江义乌（苏溪）国际枢纽港前置“出海口” 义乌小商品内陆起运一箱到底 —— 义乌（苏溪）国际枢纽港创新海铁联运，自动驾驶试验区5G+北斗提升装卸效率。</w:t>
      </w:r>
    </w:p>
    <w:p>
      <w:pPr>
        <w:pStyle w:val="ListBullet"/>
      </w:pPr>
      <w:r>
        <w:rPr>
          <w:rFonts w:ascii="Calibri" w:hAnsi="Calibri" w:eastAsia="微软雅黑"/>
          <w:sz w:val="21"/>
        </w:rPr>
        <w:t>#16 平陆运河智能示范船完成试航检验 —— 平陆运河智能示范船完成试航检验，具备智能航行与能效双入级。</w:t>
      </w:r>
    </w:p>
    <w:p>
      <w:r>
        <w:rPr>
          <w:rFonts w:ascii="Calibri" w:hAnsi="Calibri" w:eastAsia="微软雅黑"/>
          <w:b/>
          <w:color w:val="0B5F8A"/>
          <w:sz w:val="26"/>
        </w:rPr>
        <w:t>数据与AI应用</w:t>
      </w:r>
    </w:p>
    <w:p>
      <w:pPr>
        <w:pStyle w:val="ListBullet"/>
      </w:pPr>
      <w:r>
        <w:rPr>
          <w:rFonts w:ascii="Calibri" w:hAnsi="Calibri" w:eastAsia="微软雅黑"/>
          <w:sz w:val="21"/>
        </w:rPr>
        <w:t>#22 部交科院院长陈济丁：《关于推进行业高质量数据集建设行动的实施方案》解读 —— 陈济丁解读《行业高质量数据集建设行动实施方案》，部署重点领域与安全合规等。</w:t>
      </w:r>
    </w:p>
    <w:p>
      <w:pPr>
        <w:pStyle w:val="ListBullet"/>
      </w:pPr>
      <w:r>
        <w:rPr>
          <w:rFonts w:ascii="Calibri" w:hAnsi="Calibri" w:eastAsia="微软雅黑"/>
          <w:sz w:val="21"/>
        </w:rPr>
        <w:t>#28 交通运输部：让AI技术创新真正奔着解决问题去 —— 交通运输部发布“人工智能+交通运输”典型应用场景，首批41个场景指引。</w:t>
      </w:r>
    </w:p>
    <w:p>
      <w:pPr>
        <w:pStyle w:val="ListBullet"/>
      </w:pPr>
      <w:r>
        <w:rPr>
          <w:rFonts w:ascii="Calibri" w:hAnsi="Calibri" w:eastAsia="微软雅黑"/>
          <w:sz w:val="21"/>
        </w:rPr>
        <w:t>#36 重庆再次征集2026年“人工智能+交通运输”应用场景榜单 —— 重庆再次征集“人工智能+交通运输”应用场景，最高扶持120万元。</w:t>
      </w:r>
    </w:p>
    <w:p>
      <w:r>
        <w:rPr>
          <w:rFonts w:ascii="Calibri" w:hAnsi="Calibri" w:eastAsia="微软雅黑"/>
          <w:b/>
          <w:color w:val="0B5F8A"/>
          <w:sz w:val="26"/>
        </w:rPr>
        <w:t>港口物流与多式联运</w:t>
      </w:r>
    </w:p>
    <w:p>
      <w:pPr>
        <w:pStyle w:val="ListBullet"/>
      </w:pPr>
      <w:r>
        <w:rPr>
          <w:rFonts w:ascii="Calibri" w:hAnsi="Calibri" w:eastAsia="微软雅黑"/>
          <w:sz w:val="21"/>
        </w:rPr>
        <w:t>#9 刘伟在湖北调研时强调 大力发展多式联运不断提升枢纽能级 全面推动“十五五”规划任务落地落实 —— 刘伟调研湖北强调大力发展多式联运，推进智慧港口、数智物流发展。</w:t>
      </w:r>
    </w:p>
    <w:p>
      <w:pPr>
        <w:pStyle w:val="ListBullet"/>
      </w:pPr>
      <w:r>
        <w:rPr>
          <w:rFonts w:ascii="Calibri" w:hAnsi="Calibri" w:eastAsia="微软雅黑"/>
          <w:sz w:val="21"/>
        </w:rPr>
        <w:t>#18 沪苏渝川数据跨省互通 “智慧港口数字走廊”贯通黄金水道 —— 沪苏渝川数据跨省互通，“智慧港口数字走廊”贯通黄金水道。</w:t>
      </w:r>
    </w:p>
    <w:p>
      <w:r>
        <w:rPr>
          <w:rFonts w:ascii="Calibri" w:hAnsi="Calibri" w:eastAsia="微软雅黑"/>
          <w:b/>
          <w:color w:val="0B5F8A"/>
          <w:sz w:val="26"/>
        </w:rPr>
        <w:t>智能交通市场与产业动态</w:t>
      </w:r>
    </w:p>
    <w:p>
      <w:pPr>
        <w:pStyle w:val="ListBullet"/>
      </w:pPr>
      <w:r>
        <w:rPr>
          <w:rFonts w:ascii="Calibri" w:hAnsi="Calibri" w:eastAsia="微软雅黑"/>
          <w:sz w:val="21"/>
        </w:rPr>
        <w:t>#26 2.45亿，西安市智慧交通建设项目中标 —— 西安市智慧交通建设项目中标2.45亿元，中软国际等联合体中标。</w:t>
      </w:r>
    </w:p>
    <w:p>
      <w:pPr>
        <w:pStyle w:val="ListBullet"/>
      </w:pPr>
      <w:r>
        <w:rPr>
          <w:rFonts w:ascii="Calibri" w:hAnsi="Calibri" w:eastAsia="微软雅黑"/>
          <w:sz w:val="21"/>
        </w:rPr>
        <w:t>#30 ITS114智能交通千万项目中标企业三甲（2026.7） —— ITS114发布7月智能交通千万项目中标企业三甲，移动、电信、联通系上榜。</w:t>
      </w:r>
    </w:p>
    <w:p>
      <w:pPr>
        <w:pStyle w:val="ListBullet"/>
      </w:pPr>
      <w:r>
        <w:rPr>
          <w:rFonts w:ascii="Calibri" w:hAnsi="Calibri" w:eastAsia="微软雅黑"/>
          <w:sz w:val="21"/>
        </w:rPr>
        <w:t>#35 4.4亿，G0111秦滨高速公路秦唐段基础设施数字化转型升级项目（二期）等三项工程EPC招标 —— G0111秦滨高速等数字化转型升级项目EPC招标，投资约4.4亿元。</w:t>
      </w:r>
    </w:p>
    <w:p>
      <w:r>
        <w:rPr>
          <w:rFonts w:ascii="Calibri" w:hAnsi="Calibri" w:eastAsia="微软雅黑"/>
          <w:b/>
          <w:color w:val="0B5F8A"/>
          <w:sz w:val="26"/>
        </w:rPr>
        <w:t>公共交通与出行服务</w:t>
      </w:r>
    </w:p>
    <w:p>
      <w:pPr>
        <w:pStyle w:val="ListBullet"/>
      </w:pPr>
      <w:r>
        <w:rPr>
          <w:rFonts w:ascii="Calibri" w:hAnsi="Calibri" w:eastAsia="微软雅黑"/>
          <w:sz w:val="21"/>
        </w:rPr>
        <w:t>#19 四川道路运输从业资格证考试合格即刻拿证 —— 四川道路运输从业资格证考试合格即刻拿证，支持一考多证。</w:t>
      </w:r>
    </w:p>
    <w:p>
      <w:pPr>
        <w:pStyle w:val="ListBullet"/>
      </w:pPr>
      <w:r>
        <w:rPr>
          <w:rFonts w:ascii="Calibri" w:hAnsi="Calibri" w:eastAsia="微软雅黑"/>
          <w:sz w:val="21"/>
        </w:rPr>
        <w:t>#20 网约车监管信息交互系统7月收到订单信息超10亿单 —— 网约车监管系统7月收到订单10.47亿单，402家平台取得许可。</w:t>
      </w:r>
    </w:p>
    <w:p>
      <w:r>
        <w:rPr>
          <w:rFonts w:ascii="Calibri" w:hAnsi="Calibri" w:eastAsia="微软雅黑"/>
          <w:b/>
          <w:color w:val="0B5F8A"/>
          <w:sz w:val="30"/>
        </w:rPr>
        <w:t>三、本周 TOP 事件</w:t>
      </w:r>
    </w:p>
    <w:p>
      <w:r>
        <w:rPr>
          <w:rFonts w:ascii="Calibri" w:hAnsi="Calibri" w:eastAsia="微软雅黑"/>
          <w:i w:val="0"/>
          <w:sz w:val="21"/>
        </w:rPr>
        <w:t>1. 2026年加快建设交通强国大会在湖北武汉召开 扎实推进“两个纲要”和“十五五”规划实施 推动事关交通强国建设全局的重点任务取得突破</w:t>
      </w:r>
    </w:p>
    <w:p>
      <w:r>
        <w:rPr>
          <w:rFonts w:ascii="Calibri" w:hAnsi="Calibri" w:eastAsia="微软雅黑"/>
          <w:i w:val="0"/>
          <w:sz w:val="21"/>
        </w:rPr>
        <w:t>2. 人大常委会将审议国务院关于提请审议道路交通安全法修订草案的议案</w:t>
      </w:r>
    </w:p>
    <w:p>
      <w:r>
        <w:rPr>
          <w:rFonts w:ascii="Calibri" w:hAnsi="Calibri" w:eastAsia="微软雅黑"/>
          <w:i w:val="0"/>
          <w:sz w:val="21"/>
        </w:rPr>
        <w:t>3. 交通运输部：让AI技术创新真正奔着解决问题去</w:t>
      </w:r>
    </w:p>
    <w:p>
      <w:r>
        <w:rPr>
          <w:rFonts w:ascii="Calibri" w:hAnsi="Calibri" w:eastAsia="微软雅黑"/>
          <w:i w:val="0"/>
          <w:sz w:val="21"/>
        </w:rPr>
        <w:t>4. 沪苏渝川数据跨省互通 “智慧港口数字走廊”贯通黄金水道</w:t>
      </w:r>
    </w:p>
    <w:p>
      <w:r>
        <w:rPr>
          <w:rFonts w:ascii="Calibri" w:hAnsi="Calibri" w:eastAsia="微软雅黑"/>
          <w:i w:val="0"/>
          <w:sz w:val="21"/>
        </w:rPr>
        <w:t>5. 部交科院院长陈济丁：《关于推进行业高质量数据集建设行动的实施方案》解读</w:t>
      </w:r>
    </w:p>
    <w:p>
      <w:r>
        <w:rPr>
          <w:rFonts w:ascii="Calibri" w:hAnsi="Calibri" w:eastAsia="微软雅黑"/>
          <w:b/>
          <w:color w:val="0B5F8A"/>
          <w:sz w:val="30"/>
        </w:rPr>
        <w:t>四、厂商与集成商动态</w:t>
      </w:r>
    </w:p>
    <w:p>
      <w:pPr>
        <w:pStyle w:val="ListBullet"/>
      </w:pPr>
      <w:r>
        <w:rPr>
          <w:rFonts w:ascii="Calibri" w:hAnsi="Calibri" w:eastAsia="微软雅黑"/>
          <w:sz w:val="21"/>
        </w:rPr>
        <w:t>#5 中国移动携手安徽交管成功完成“量子计算+交通信号配时优化”实地试验（中国移动）</w:t>
      </w:r>
    </w:p>
    <w:p>
      <w:pPr>
        <w:pStyle w:val="ListBullet"/>
      </w:pPr>
      <w:r>
        <w:rPr>
          <w:rFonts w:ascii="Calibri" w:hAnsi="Calibri" w:eastAsia="微软雅黑"/>
          <w:sz w:val="21"/>
        </w:rPr>
        <w:t>#16 平陆运河智能示范船完成试航检验（广西北港西江港口有限公司；广西西江重工有限责任公司；北部湾港集团）</w:t>
      </w:r>
    </w:p>
    <w:p>
      <w:pPr>
        <w:pStyle w:val="ListBullet"/>
      </w:pPr>
      <w:r>
        <w:rPr>
          <w:rFonts w:ascii="Calibri" w:hAnsi="Calibri" w:eastAsia="微软雅黑"/>
          <w:sz w:val="21"/>
        </w:rPr>
        <w:t>#18 沪苏渝川数据跨省互通 “智慧港口数字走廊”贯通黄金水道（上港集团）</w:t>
      </w:r>
    </w:p>
    <w:p>
      <w:pPr>
        <w:pStyle w:val="ListBullet"/>
      </w:pPr>
      <w:r>
        <w:rPr>
          <w:rFonts w:ascii="Calibri" w:hAnsi="Calibri" w:eastAsia="微软雅黑"/>
          <w:sz w:val="21"/>
        </w:rPr>
        <w:t>#21 浙江、湖南等省开展交管大数据建模比武竞赛（腾讯）</w:t>
      </w:r>
    </w:p>
    <w:p>
      <w:pPr>
        <w:pStyle w:val="ListBullet"/>
      </w:pPr>
      <w:r>
        <w:rPr>
          <w:rFonts w:ascii="Calibri" w:hAnsi="Calibri" w:eastAsia="微软雅黑"/>
          <w:sz w:val="21"/>
        </w:rPr>
        <w:t>#26 2.45亿，西安市智慧交通建设项目中标（中软国际；佳都科技；海康威视）</w:t>
      </w:r>
    </w:p>
    <w:p>
      <w:pPr>
        <w:pStyle w:val="ListBullet"/>
      </w:pPr>
      <w:r>
        <w:rPr>
          <w:rFonts w:ascii="Calibri" w:hAnsi="Calibri" w:eastAsia="微软雅黑"/>
          <w:sz w:val="21"/>
        </w:rPr>
        <w:t>#30 ITS114智能交通千万项目中标企业三甲（2026.7）（中电信数智河南分公司；中电鸿信信息科技有限公司；黑龙江省北龙交通工程有限公司；河北北斗数据科技；广东诚泰交通科技；上海城建数字产业集团；河北交投智能科技；河北冀翔通电子科技）</w:t>
      </w:r>
    </w:p>
    <w:p>
      <w:pPr>
        <w:pStyle w:val="ListBullet"/>
      </w:pPr>
      <w:r>
        <w:rPr>
          <w:rFonts w:ascii="Calibri" w:hAnsi="Calibri" w:eastAsia="微软雅黑"/>
          <w:sz w:val="21"/>
        </w:rPr>
        <w:t>#33 从（TagMaster；Ouster；Telraam）</w:t>
      </w:r>
    </w:p>
    <w:p>
      <w:r>
        <w:rPr>
          <w:rFonts w:ascii="Calibri" w:hAnsi="Calibri" w:eastAsia="微软雅黑"/>
          <w:b/>
          <w:color w:val="0B5F8A"/>
          <w:sz w:val="30"/>
        </w:rPr>
        <w:t>五、趋势观察</w:t>
      </w:r>
    </w:p>
    <w:p>
      <w:pPr>
        <w:pStyle w:val="ListBullet"/>
      </w:pPr>
      <w:r>
        <w:rPr>
          <w:rFonts w:ascii="Calibri" w:hAnsi="Calibri" w:eastAsia="微软雅黑"/>
          <w:sz w:val="21"/>
        </w:rPr>
        <w:t>政策法规聚焦“十五五”规划与标准化建设，地方规划注重AI与智慧交通布局</w:t>
      </w:r>
    </w:p>
    <w:p>
      <w:pPr>
        <w:pStyle w:val="ListBullet"/>
      </w:pPr>
      <w:r>
        <w:rPr>
          <w:rFonts w:ascii="Calibri" w:hAnsi="Calibri" w:eastAsia="微软雅黑"/>
          <w:sz w:val="21"/>
        </w:rPr>
        <w:t>自动驾驶立法取得实质进展，相关法规与标准体系加速构建</w:t>
      </w:r>
    </w:p>
    <w:p>
      <w:pPr>
        <w:pStyle w:val="ListBullet"/>
      </w:pPr>
      <w:r>
        <w:rPr>
          <w:rFonts w:ascii="Calibri" w:hAnsi="Calibri" w:eastAsia="微软雅黑"/>
          <w:sz w:val="21"/>
        </w:rPr>
        <w:t>“人工智能+交通运输”应用场景落地，数据要素成为行业重要资产</w:t>
      </w:r>
    </w:p>
    <w:p>
      <w:pPr>
        <w:pStyle w:val="ListBullet"/>
      </w:pPr>
      <w:r>
        <w:rPr>
          <w:rFonts w:ascii="Calibri" w:hAnsi="Calibri" w:eastAsia="微软雅黑"/>
          <w:sz w:val="21"/>
        </w:rPr>
        <w:t>多式联运与智慧港口等数字走廊探索跨省数据互通，物流降本增效显著</w:t>
      </w:r>
    </w:p>
    <w:p>
      <w:r>
        <w:rPr>
          <w:rFonts w:ascii="Calibri" w:hAnsi="Calibri" w:eastAsia="微软雅黑"/>
          <w:b/>
          <w:color w:val="0B5F8A"/>
          <w:sz w:val="30"/>
        </w:rPr>
        <w:t>六、下周关注</w:t>
      </w:r>
    </w:p>
    <w:p>
      <w:pPr>
        <w:pStyle w:val="ListBullet"/>
      </w:pPr>
      <w:r>
        <w:rPr>
          <w:rFonts w:ascii="Calibri" w:hAnsi="Calibri" w:eastAsia="微软雅黑"/>
          <w:sz w:val="21"/>
        </w:rPr>
        <w:t>关注各地“十五五”交通规划进一步细化落地</w:t>
      </w:r>
    </w:p>
    <w:p>
      <w:pPr>
        <w:pStyle w:val="ListBullet"/>
      </w:pPr>
      <w:r>
        <w:rPr>
          <w:rFonts w:ascii="Calibri" w:hAnsi="Calibri" w:eastAsia="微软雅黑"/>
          <w:sz w:val="21"/>
        </w:rPr>
        <w:t>关注自动驾驶相关配套法规与保险政策动态</w:t>
      </w:r>
    </w:p>
    <w:p>
      <w:pPr>
        <w:pStyle w:val="ListBullet"/>
      </w:pPr>
      <w:r>
        <w:rPr>
          <w:rFonts w:ascii="Calibri" w:hAnsi="Calibri" w:eastAsia="微软雅黑"/>
          <w:sz w:val="21"/>
        </w:rPr>
        <w:t>关注“人工智能+交通运输”典型场景的推广与招投标机会</w:t>
      </w:r>
    </w:p>
    <w:p>
      <w:r>
        <w:rPr>
          <w:rFonts w:ascii="Calibri" w:hAnsi="Calibri" w:eastAsia="微软雅黑"/>
          <w:b/>
          <w:color w:val="0B5F8A"/>
          <w:sz w:val="30"/>
        </w:rPr>
        <w:t>附录：本周新闻清单（36 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eastAsia="微软雅黑"/>
                <w:b/>
                <w:sz w:val="20"/>
              </w:rPr>
              <w:t>#</w:t>
            </w:r>
          </w:p>
        </w:tc>
        <w:tc>
          <w:tcPr>
            <w:tcW w:type="dxa" w:w="1728"/>
          </w:tcPr>
          <w:p>
            <w:r/>
            <w:r>
              <w:rPr>
                <w:rFonts w:ascii="Calibri" w:hAnsi="Calibri" w:eastAsia="微软雅黑"/>
                <w:b/>
                <w:sz w:val="20"/>
              </w:rPr>
              <w:t>标题</w:t>
            </w:r>
          </w:p>
        </w:tc>
        <w:tc>
          <w:tcPr>
            <w:tcW w:type="dxa" w:w="1728"/>
          </w:tcPr>
          <w:p>
            <w:r/>
            <w:r>
              <w:rPr>
                <w:rFonts w:ascii="Calibri" w:hAnsi="Calibri" w:eastAsia="微软雅黑"/>
                <w:b/>
                <w:sz w:val="20"/>
              </w:rPr>
              <w:t>来源</w:t>
            </w:r>
          </w:p>
        </w:tc>
        <w:tc>
          <w:tcPr>
            <w:tcW w:type="dxa" w:w="1728"/>
          </w:tcPr>
          <w:p>
            <w:r/>
            <w:r>
              <w:rPr>
                <w:rFonts w:ascii="Calibri" w:hAnsi="Calibri" w:eastAsia="微软雅黑"/>
                <w:b/>
                <w:sz w:val="20"/>
              </w:rPr>
              <w:t>标签</w:t>
            </w:r>
          </w:p>
        </w:tc>
        <w:tc>
          <w:tcPr>
            <w:tcW w:type="dxa" w:w="1728"/>
          </w:tcPr>
          <w:p>
            <w:r/>
            <w:r>
              <w:rPr>
                <w:rFonts w:ascii="Calibri" w:hAnsi="Calibri" w:eastAsia="微软雅黑"/>
                <w:b/>
                <w:sz w:val="20"/>
              </w:rPr>
              <w:t>重要度</w:t>
            </w:r>
          </w:p>
        </w:tc>
      </w:tr>
      <w:tr>
        <w:tc>
          <w:tcPr>
            <w:tcW w:type="dxa" w:w="1728"/>
          </w:tcPr>
          <w:p>
            <w:r/>
            <w:r>
              <w:rPr>
                <w:rFonts w:ascii="Calibri" w:hAnsi="Calibri" w:eastAsia="微软雅黑"/>
                <w:sz w:val="19"/>
              </w:rPr>
              <w:t>1</w:t>
            </w:r>
          </w:p>
        </w:tc>
        <w:tc>
          <w:tcPr>
            <w:tcW w:type="dxa" w:w="1728"/>
          </w:tcPr>
          <w:p>
            <w:r/>
            <w:r>
              <w:rPr>
                <w:rFonts w:ascii="Calibri" w:hAnsi="Calibri" w:eastAsia="微软雅黑"/>
                <w:sz w:val="19"/>
              </w:rPr>
              <w:t>2026年加快建设交通强国大会在湖北武汉召开 扎实推进“两个纲要”和“十五五”规划实施 推动事关交通强国建设全局的重点任务取得突破</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3</w:t>
            </w:r>
          </w:p>
        </w:tc>
      </w:tr>
      <w:tr>
        <w:tc>
          <w:tcPr>
            <w:tcW w:type="dxa" w:w="1728"/>
          </w:tcPr>
          <w:p>
            <w:r/>
            <w:r>
              <w:rPr>
                <w:rFonts w:ascii="Calibri" w:hAnsi="Calibri" w:eastAsia="微软雅黑"/>
                <w:sz w:val="19"/>
              </w:rPr>
              <w:t>2</w:t>
            </w:r>
          </w:p>
        </w:tc>
        <w:tc>
          <w:tcPr>
            <w:tcW w:type="dxa" w:w="1728"/>
          </w:tcPr>
          <w:p>
            <w:r/>
            <w:r>
              <w:rPr>
                <w:rFonts w:ascii="Calibri" w:hAnsi="Calibri" w:eastAsia="微软雅黑"/>
                <w:sz w:val="19"/>
              </w:rPr>
              <w:t>“十五五”海南多维度对外通道更加畅通</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3</w:t>
            </w:r>
          </w:p>
        </w:tc>
      </w:tr>
      <w:tr>
        <w:tc>
          <w:tcPr>
            <w:tcW w:type="dxa" w:w="1728"/>
          </w:tcPr>
          <w:p>
            <w:r/>
            <w:r>
              <w:rPr>
                <w:rFonts w:ascii="Calibri" w:hAnsi="Calibri" w:eastAsia="微软雅黑"/>
                <w:sz w:val="19"/>
              </w:rPr>
              <w:t>3</w:t>
            </w:r>
          </w:p>
        </w:tc>
        <w:tc>
          <w:tcPr>
            <w:tcW w:type="dxa" w:w="1728"/>
          </w:tcPr>
          <w:p>
            <w:r/>
            <w:r>
              <w:rPr>
                <w:rFonts w:ascii="Calibri" w:hAnsi="Calibri" w:eastAsia="微软雅黑"/>
                <w:sz w:val="19"/>
              </w:rPr>
              <w:t>《上海市综合交通发展“十五五”规划》印发：提升枢纽能级，打造AI赋能的智慧交通新标杆</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政策法规/自动驾驶/乘用车自动驾驶/智能公交/出租/公交智能化</w:t>
            </w:r>
          </w:p>
        </w:tc>
        <w:tc>
          <w:tcPr>
            <w:tcW w:type="dxa" w:w="1728"/>
          </w:tcPr>
          <w:p>
            <w:r/>
            <w:r>
              <w:rPr>
                <w:rFonts w:ascii="Calibri" w:hAnsi="Calibri" w:eastAsia="微软雅黑"/>
                <w:sz w:val="19"/>
              </w:rPr>
              <w:t>3</w:t>
            </w:r>
          </w:p>
        </w:tc>
      </w:tr>
      <w:tr>
        <w:tc>
          <w:tcPr>
            <w:tcW w:type="dxa" w:w="1728"/>
          </w:tcPr>
          <w:p>
            <w:r/>
            <w:r>
              <w:rPr>
                <w:rFonts w:ascii="Calibri" w:hAnsi="Calibri" w:eastAsia="微软雅黑"/>
                <w:sz w:val="19"/>
              </w:rPr>
              <w:t>4</w:t>
            </w:r>
          </w:p>
        </w:tc>
        <w:tc>
          <w:tcPr>
            <w:tcW w:type="dxa" w:w="1728"/>
          </w:tcPr>
          <w:p>
            <w:r/>
            <w:r>
              <w:rPr>
                <w:rFonts w:ascii="Calibri" w:hAnsi="Calibri" w:eastAsia="微软雅黑"/>
                <w:sz w:val="19"/>
              </w:rPr>
              <w:t>人大常委会将审议国务院关于提请审议道路交通安全法修订草案的议案</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3</w:t>
            </w:r>
          </w:p>
        </w:tc>
      </w:tr>
      <w:tr>
        <w:tc>
          <w:tcPr>
            <w:tcW w:type="dxa" w:w="1728"/>
          </w:tcPr>
          <w:p>
            <w:r/>
            <w:r>
              <w:rPr>
                <w:rFonts w:ascii="Calibri" w:hAnsi="Calibri" w:eastAsia="微软雅黑"/>
                <w:sz w:val="19"/>
              </w:rPr>
              <w:t>5</w:t>
            </w:r>
          </w:p>
        </w:tc>
        <w:tc>
          <w:tcPr>
            <w:tcW w:type="dxa" w:w="1728"/>
          </w:tcPr>
          <w:p>
            <w:r/>
            <w:r>
              <w:rPr>
                <w:rFonts w:ascii="Calibri" w:hAnsi="Calibri" w:eastAsia="微软雅黑"/>
                <w:sz w:val="19"/>
              </w:rPr>
              <w:t>中国移动携手安徽交管成功完成“量子计算+交通信号配时优化”实地试验</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信号与交管/信号控制优化</w:t>
            </w:r>
          </w:p>
        </w:tc>
        <w:tc>
          <w:tcPr>
            <w:tcW w:type="dxa" w:w="1728"/>
          </w:tcPr>
          <w:p>
            <w:r/>
            <w:r>
              <w:rPr>
                <w:rFonts w:ascii="Calibri" w:hAnsi="Calibri" w:eastAsia="微软雅黑"/>
                <w:sz w:val="19"/>
              </w:rPr>
              <w:t>3</w:t>
            </w:r>
          </w:p>
        </w:tc>
      </w:tr>
      <w:tr>
        <w:tc>
          <w:tcPr>
            <w:tcW w:type="dxa" w:w="1728"/>
          </w:tcPr>
          <w:p>
            <w:r/>
            <w:r>
              <w:rPr>
                <w:rFonts w:ascii="Calibri" w:hAnsi="Calibri" w:eastAsia="微软雅黑"/>
                <w:sz w:val="19"/>
              </w:rPr>
              <w:t>6</w:t>
            </w:r>
          </w:p>
        </w:tc>
        <w:tc>
          <w:tcPr>
            <w:tcW w:type="dxa" w:w="1728"/>
          </w:tcPr>
          <w:p>
            <w:r/>
            <w:r>
              <w:rPr>
                <w:rFonts w:ascii="Calibri" w:hAnsi="Calibri" w:eastAsia="微软雅黑"/>
                <w:sz w:val="19"/>
              </w:rPr>
              <w:t>《交通运输标准化“十五五”发展规划》发布：推动人工智能全场景落地</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政策法规/标准规范</w:t>
            </w:r>
          </w:p>
        </w:tc>
        <w:tc>
          <w:tcPr>
            <w:tcW w:type="dxa" w:w="1728"/>
          </w:tcPr>
          <w:p>
            <w:r/>
            <w:r>
              <w:rPr>
                <w:rFonts w:ascii="Calibri" w:hAnsi="Calibri" w:eastAsia="微软雅黑"/>
                <w:sz w:val="19"/>
              </w:rPr>
              <w:t>3</w:t>
            </w:r>
          </w:p>
        </w:tc>
      </w:tr>
      <w:tr>
        <w:tc>
          <w:tcPr>
            <w:tcW w:type="dxa" w:w="1728"/>
          </w:tcPr>
          <w:p>
            <w:r/>
            <w:r>
              <w:rPr>
                <w:rFonts w:ascii="Calibri" w:hAnsi="Calibri" w:eastAsia="微软雅黑"/>
                <w:sz w:val="19"/>
              </w:rPr>
              <w:t>7</w:t>
            </w:r>
          </w:p>
        </w:tc>
        <w:tc>
          <w:tcPr>
            <w:tcW w:type="dxa" w:w="1728"/>
          </w:tcPr>
          <w:p>
            <w:r/>
            <w:r>
              <w:rPr>
                <w:rFonts w:ascii="Calibri" w:hAnsi="Calibri" w:eastAsia="微软雅黑"/>
                <w:sz w:val="19"/>
              </w:rPr>
              <w:t>交通运输部召开党组会</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8</w:t>
            </w:r>
          </w:p>
        </w:tc>
        <w:tc>
          <w:tcPr>
            <w:tcW w:type="dxa" w:w="1728"/>
          </w:tcPr>
          <w:p>
            <w:r/>
            <w:r>
              <w:rPr>
                <w:rFonts w:ascii="Calibri" w:hAnsi="Calibri" w:eastAsia="微软雅黑"/>
                <w:sz w:val="19"/>
              </w:rPr>
              <w:t>浙江海事“四维”布防护航开渔季</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信号与交管/交通管理平台/事故与安全</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9</w:t>
            </w:r>
          </w:p>
        </w:tc>
        <w:tc>
          <w:tcPr>
            <w:tcW w:type="dxa" w:w="1728"/>
          </w:tcPr>
          <w:p>
            <w:r/>
            <w:r>
              <w:rPr>
                <w:rFonts w:ascii="Calibri" w:hAnsi="Calibri" w:eastAsia="微软雅黑"/>
                <w:sz w:val="19"/>
              </w:rPr>
              <w:t>刘伟在湖北调研时强调 大力发展多式联运不断提升枢纽能级 全面推动“十五五”规划任务落地落实</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10</w:t>
            </w:r>
          </w:p>
        </w:tc>
        <w:tc>
          <w:tcPr>
            <w:tcW w:type="dxa" w:w="1728"/>
          </w:tcPr>
          <w:p>
            <w:r/>
            <w:r>
              <w:rPr>
                <w:rFonts w:ascii="Calibri" w:hAnsi="Calibri" w:eastAsia="微软雅黑"/>
                <w:sz w:val="19"/>
              </w:rPr>
              <w:t>港珠澳大桥破解跨江跨海通道管好用好难题</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政策法规/智慧高速/机电与改扩建</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11</w:t>
            </w:r>
          </w:p>
        </w:tc>
        <w:tc>
          <w:tcPr>
            <w:tcW w:type="dxa" w:w="1728"/>
          </w:tcPr>
          <w:p>
            <w:r/>
            <w:r>
              <w:rPr>
                <w:rFonts w:ascii="Calibri" w:hAnsi="Calibri" w:eastAsia="微软雅黑"/>
                <w:sz w:val="19"/>
              </w:rPr>
              <w:t>四川“三网”融合支撑物畅其流</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政策法规/智慧高速/机电与改扩建/车路协同/智能网联/车路云一体化</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12</w:t>
            </w:r>
          </w:p>
        </w:tc>
        <w:tc>
          <w:tcPr>
            <w:tcW w:type="dxa" w:w="1728"/>
          </w:tcPr>
          <w:p>
            <w:r/>
            <w:r>
              <w:rPr>
                <w:rFonts w:ascii="Calibri" w:hAnsi="Calibri" w:eastAsia="微软雅黑"/>
                <w:sz w:val="19"/>
              </w:rPr>
              <w:t>青海“四好农村路”示范县占比超50%</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13</w:t>
            </w:r>
          </w:p>
        </w:tc>
        <w:tc>
          <w:tcPr>
            <w:tcW w:type="dxa" w:w="1728"/>
          </w:tcPr>
          <w:p>
            <w:r/>
            <w:r>
              <w:rPr>
                <w:rFonts w:ascii="Calibri" w:hAnsi="Calibri" w:eastAsia="微软雅黑"/>
                <w:sz w:val="19"/>
              </w:rPr>
              <w:t>浙江义乌（苏溪）国际枢纽港前置“出海口” 义乌小商品内陆起运一箱到底</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自动驾驶/矿区港口自动驾驶/车路协同/智能网联/通信技术</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14</w:t>
            </w:r>
          </w:p>
        </w:tc>
        <w:tc>
          <w:tcPr>
            <w:tcW w:type="dxa" w:w="1728"/>
          </w:tcPr>
          <w:p>
            <w:r/>
            <w:r>
              <w:rPr>
                <w:rFonts w:ascii="Calibri" w:hAnsi="Calibri" w:eastAsia="微软雅黑"/>
                <w:sz w:val="19"/>
              </w:rPr>
              <w:t>重庆二〇三〇年全面建成“一极一枢纽”</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15</w:t>
            </w:r>
          </w:p>
        </w:tc>
        <w:tc>
          <w:tcPr>
            <w:tcW w:type="dxa" w:w="1728"/>
          </w:tcPr>
          <w:p>
            <w:r/>
            <w:r>
              <w:rPr>
                <w:rFonts w:ascii="Calibri" w:hAnsi="Calibri" w:eastAsia="微软雅黑"/>
                <w:sz w:val="19"/>
              </w:rPr>
              <w:t>《加快建设交通强国报告（2025）》发布</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16</w:t>
            </w:r>
          </w:p>
        </w:tc>
        <w:tc>
          <w:tcPr>
            <w:tcW w:type="dxa" w:w="1728"/>
          </w:tcPr>
          <w:p>
            <w:r/>
            <w:r>
              <w:rPr>
                <w:rFonts w:ascii="Calibri" w:hAnsi="Calibri" w:eastAsia="微软雅黑"/>
                <w:sz w:val="19"/>
              </w:rPr>
              <w:t>平陆运河智能示范船完成试航检验</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其他</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17</w:t>
            </w:r>
          </w:p>
        </w:tc>
        <w:tc>
          <w:tcPr>
            <w:tcW w:type="dxa" w:w="1728"/>
          </w:tcPr>
          <w:p>
            <w:r/>
            <w:r>
              <w:rPr>
                <w:rFonts w:ascii="Calibri" w:hAnsi="Calibri" w:eastAsia="微软雅黑"/>
                <w:sz w:val="19"/>
              </w:rPr>
              <w:t>做精增量+盘活存量 浙江全域建设共富公路</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18</w:t>
            </w:r>
          </w:p>
        </w:tc>
        <w:tc>
          <w:tcPr>
            <w:tcW w:type="dxa" w:w="1728"/>
          </w:tcPr>
          <w:p>
            <w:r/>
            <w:r>
              <w:rPr>
                <w:rFonts w:ascii="Calibri" w:hAnsi="Calibri" w:eastAsia="微软雅黑"/>
                <w:sz w:val="19"/>
              </w:rPr>
              <w:t>沪苏渝川数据跨省互通 “智慧港口数字走廊”贯通黄金水道</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其他</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19</w:t>
            </w:r>
          </w:p>
        </w:tc>
        <w:tc>
          <w:tcPr>
            <w:tcW w:type="dxa" w:w="1728"/>
          </w:tcPr>
          <w:p>
            <w:r/>
            <w:r>
              <w:rPr>
                <w:rFonts w:ascii="Calibri" w:hAnsi="Calibri" w:eastAsia="微软雅黑"/>
                <w:sz w:val="19"/>
              </w:rPr>
              <w:t>四川道路运输从业资格证考试合格即刻拿证</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政策法规/智能公交/出租/出租车与网约车</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20</w:t>
            </w:r>
          </w:p>
        </w:tc>
        <w:tc>
          <w:tcPr>
            <w:tcW w:type="dxa" w:w="1728"/>
          </w:tcPr>
          <w:p>
            <w:r/>
            <w:r>
              <w:rPr>
                <w:rFonts w:ascii="Calibri" w:hAnsi="Calibri" w:eastAsia="微软雅黑"/>
                <w:sz w:val="19"/>
              </w:rPr>
              <w:t>网约车监管信息交互系统7月收到订单信息超10亿单</w:t>
            </w:r>
          </w:p>
        </w:tc>
        <w:tc>
          <w:tcPr>
            <w:tcW w:type="dxa" w:w="1728"/>
          </w:tcPr>
          <w:p>
            <w:r/>
            <w:r>
              <w:rPr>
                <w:rFonts w:ascii="Calibri" w:hAnsi="Calibri" w:eastAsia="微软雅黑"/>
                <w:sz w:val="19"/>
              </w:rPr>
              <w:t>交通运输部·交通要闻（政策类）</w:t>
            </w:r>
          </w:p>
        </w:tc>
        <w:tc>
          <w:tcPr>
            <w:tcW w:type="dxa" w:w="1728"/>
          </w:tcPr>
          <w:p>
            <w:r/>
            <w:r>
              <w:rPr>
                <w:rFonts w:ascii="Calibri" w:hAnsi="Calibri" w:eastAsia="微软雅黑"/>
                <w:sz w:val="19"/>
              </w:rPr>
              <w:t>智能公交/出租/出租车与网约车</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21</w:t>
            </w:r>
          </w:p>
        </w:tc>
        <w:tc>
          <w:tcPr>
            <w:tcW w:type="dxa" w:w="1728"/>
          </w:tcPr>
          <w:p>
            <w:r/>
            <w:r>
              <w:rPr>
                <w:rFonts w:ascii="Calibri" w:hAnsi="Calibri" w:eastAsia="微软雅黑"/>
                <w:sz w:val="19"/>
              </w:rPr>
              <w:t>浙江、湖南等省开展交管大数据建模比武竞赛</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信号与交管/交通管理平台</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22</w:t>
            </w:r>
          </w:p>
        </w:tc>
        <w:tc>
          <w:tcPr>
            <w:tcW w:type="dxa" w:w="1728"/>
          </w:tcPr>
          <w:p>
            <w:r/>
            <w:r>
              <w:rPr>
                <w:rFonts w:ascii="Calibri" w:hAnsi="Calibri" w:eastAsia="微软雅黑"/>
                <w:sz w:val="19"/>
              </w:rPr>
              <w:t>部交科院院长陈济丁：《关于推进行业高质量数据集建设行动的实施方案》解读</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23</w:t>
            </w:r>
          </w:p>
        </w:tc>
        <w:tc>
          <w:tcPr>
            <w:tcW w:type="dxa" w:w="1728"/>
          </w:tcPr>
          <w:p>
            <w:r/>
            <w:r>
              <w:rPr>
                <w:rFonts w:ascii="Calibri" w:hAnsi="Calibri" w:eastAsia="微软雅黑"/>
                <w:sz w:val="19"/>
              </w:rPr>
              <w:t>【交管精细化案例】无人机赋能，合肥某主干道交叉口“时空重塑”优化改造</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信号与交管/信号控制优化</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24</w:t>
            </w:r>
          </w:p>
        </w:tc>
        <w:tc>
          <w:tcPr>
            <w:tcW w:type="dxa" w:w="1728"/>
          </w:tcPr>
          <w:p>
            <w:r/>
            <w:r>
              <w:rPr>
                <w:rFonts w:ascii="Calibri" w:hAnsi="Calibri" w:eastAsia="微软雅黑"/>
                <w:sz w:val="19"/>
              </w:rPr>
              <w:t>河北地标《高速公路准全天候通行一般要求》正式发布</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标准规范</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25</w:t>
            </w:r>
          </w:p>
        </w:tc>
        <w:tc>
          <w:tcPr>
            <w:tcW w:type="dxa" w:w="1728"/>
          </w:tcPr>
          <w:p>
            <w:r/>
            <w:r>
              <w:rPr>
                <w:rFonts w:ascii="Calibri" w:hAnsi="Calibri" w:eastAsia="微软雅黑"/>
                <w:sz w:val="19"/>
              </w:rPr>
              <w:t>云南省公安厅专家团队到大理开展交通管理帮扶指导工作</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信号与交管/信号控制优化</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26</w:t>
            </w:r>
          </w:p>
        </w:tc>
        <w:tc>
          <w:tcPr>
            <w:tcW w:type="dxa" w:w="1728"/>
          </w:tcPr>
          <w:p>
            <w:r/>
            <w:r>
              <w:rPr>
                <w:rFonts w:ascii="Calibri" w:hAnsi="Calibri" w:eastAsia="微软雅黑"/>
                <w:sz w:val="19"/>
              </w:rPr>
              <w:t>2.45亿，西安市智慧交通建设项目中标</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信号与交管/交通管理平台/产业动态/投融资/项目中标</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27</w:t>
            </w:r>
          </w:p>
        </w:tc>
        <w:tc>
          <w:tcPr>
            <w:tcW w:type="dxa" w:w="1728"/>
          </w:tcPr>
          <w:p>
            <w:r/>
            <w:r>
              <w:rPr>
                <w:rFonts w:ascii="Calibri" w:hAnsi="Calibri" w:eastAsia="微软雅黑"/>
                <w:sz w:val="19"/>
              </w:rPr>
              <w:t>2025部交管局城市交通组织精细化提升全国精品案例—无锡市中医医院周边交通拥堵治理</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信号与交管/交通管理平台/智能公交/出租/慢行与停车</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28</w:t>
            </w:r>
          </w:p>
        </w:tc>
        <w:tc>
          <w:tcPr>
            <w:tcW w:type="dxa" w:w="1728"/>
          </w:tcPr>
          <w:p>
            <w:r/>
            <w:r>
              <w:rPr>
                <w:rFonts w:ascii="Calibri" w:hAnsi="Calibri" w:eastAsia="微软雅黑"/>
                <w:sz w:val="19"/>
              </w:rPr>
              <w:t>交通运输部：让AI技术创新真正奔着解决问题去</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29</w:t>
            </w:r>
          </w:p>
        </w:tc>
        <w:tc>
          <w:tcPr>
            <w:tcW w:type="dxa" w:w="1728"/>
          </w:tcPr>
          <w:p>
            <w:r/>
            <w:r>
              <w:rPr>
                <w:rFonts w:ascii="Calibri" w:hAnsi="Calibri" w:eastAsia="微软雅黑"/>
                <w:sz w:val="19"/>
              </w:rPr>
              <w:t>北京22家重点医院周边交通综合治理见成效</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信号与交管/信号控制优化/信号与交管/交通管理平台</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30</w:t>
            </w:r>
          </w:p>
        </w:tc>
        <w:tc>
          <w:tcPr>
            <w:tcW w:type="dxa" w:w="1728"/>
          </w:tcPr>
          <w:p>
            <w:r/>
            <w:r>
              <w:rPr>
                <w:rFonts w:ascii="Calibri" w:hAnsi="Calibri" w:eastAsia="微软雅黑"/>
                <w:sz w:val="19"/>
              </w:rPr>
              <w:t>ITS114智能交通千万项目中标企业三甲（2026.7）</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产业动态/投融资/项目中标</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31</w:t>
            </w:r>
          </w:p>
        </w:tc>
        <w:tc>
          <w:tcPr>
            <w:tcW w:type="dxa" w:w="1728"/>
          </w:tcPr>
          <w:p>
            <w:r/>
            <w:r>
              <w:rPr>
                <w:rFonts w:ascii="Calibri" w:hAnsi="Calibri" w:eastAsia="微软雅黑"/>
                <w:sz w:val="19"/>
              </w:rPr>
              <w:t>行标《公路平面交叉设计规范》 发布</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标准规范</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32</w:t>
            </w:r>
          </w:p>
        </w:tc>
        <w:tc>
          <w:tcPr>
            <w:tcW w:type="dxa" w:w="1728"/>
          </w:tcPr>
          <w:p>
            <w:r/>
            <w:r>
              <w:rPr>
                <w:rFonts w:ascii="Calibri" w:hAnsi="Calibri" w:eastAsia="微软雅黑"/>
                <w:sz w:val="19"/>
              </w:rPr>
              <w:t>广东省交通行业算力中心通信传输网建设完工并通过验收</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智慧高速/机电与改扩建</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33</w:t>
            </w:r>
          </w:p>
        </w:tc>
        <w:tc>
          <w:tcPr>
            <w:tcW w:type="dxa" w:w="1728"/>
          </w:tcPr>
          <w:p>
            <w:r/>
            <w:r>
              <w:rPr>
                <w:rFonts w:ascii="Calibri" w:hAnsi="Calibri" w:eastAsia="微软雅黑"/>
                <w:sz w:val="19"/>
              </w:rPr>
              <w:t>从</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智慧高速/车流与服务区</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34</w:t>
            </w:r>
          </w:p>
        </w:tc>
        <w:tc>
          <w:tcPr>
            <w:tcW w:type="dxa" w:w="1728"/>
          </w:tcPr>
          <w:p>
            <w:r/>
            <w:r>
              <w:rPr>
                <w:rFonts w:ascii="Calibri" w:hAnsi="Calibri" w:eastAsia="微软雅黑"/>
                <w:sz w:val="19"/>
              </w:rPr>
              <w:t>专家讲案例｜姚健威：两步缓解清远清城潮汐路口拥堵</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信号与交管/信号控制优化</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35</w:t>
            </w:r>
          </w:p>
        </w:tc>
        <w:tc>
          <w:tcPr>
            <w:tcW w:type="dxa" w:w="1728"/>
          </w:tcPr>
          <w:p>
            <w:r/>
            <w:r>
              <w:rPr>
                <w:rFonts w:ascii="Calibri" w:hAnsi="Calibri" w:eastAsia="微软雅黑"/>
                <w:sz w:val="19"/>
              </w:rPr>
              <w:t>4.4亿，G0111秦滨高速公路秦唐段基础设施数字化转型升级项目（二期）等三项工程EPC招标</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智慧高速/机电与改扩建</w:t>
            </w:r>
          </w:p>
        </w:tc>
        <w:tc>
          <w:tcPr>
            <w:tcW w:type="dxa" w:w="1728"/>
          </w:tcPr>
          <w:p>
            <w:r/>
            <w:r>
              <w:rPr>
                <w:rFonts w:ascii="Calibri" w:hAnsi="Calibri" w:eastAsia="微软雅黑"/>
                <w:sz w:val="19"/>
              </w:rPr>
              <w:t>2</w:t>
            </w:r>
          </w:p>
        </w:tc>
      </w:tr>
      <w:tr>
        <w:tc>
          <w:tcPr>
            <w:tcW w:type="dxa" w:w="1728"/>
          </w:tcPr>
          <w:p>
            <w:r/>
            <w:r>
              <w:rPr>
                <w:rFonts w:ascii="Calibri" w:hAnsi="Calibri" w:eastAsia="微软雅黑"/>
                <w:sz w:val="19"/>
              </w:rPr>
              <w:t>36</w:t>
            </w:r>
          </w:p>
        </w:tc>
        <w:tc>
          <w:tcPr>
            <w:tcW w:type="dxa" w:w="1728"/>
          </w:tcPr>
          <w:p>
            <w:r/>
            <w:r>
              <w:rPr>
                <w:rFonts w:ascii="Calibri" w:hAnsi="Calibri" w:eastAsia="微软雅黑"/>
                <w:sz w:val="19"/>
              </w:rPr>
              <w:t>重庆再次征集2026年“人工智能+交通运输”应用场景榜单</w:t>
            </w:r>
          </w:p>
        </w:tc>
        <w:tc>
          <w:tcPr>
            <w:tcW w:type="dxa" w:w="1728"/>
          </w:tcPr>
          <w:p>
            <w:r/>
            <w:r>
              <w:rPr>
                <w:rFonts w:ascii="Calibri" w:hAnsi="Calibri" w:eastAsia="微软雅黑"/>
                <w:sz w:val="19"/>
              </w:rPr>
              <w:t>ITS114智慧交通（搜狐号）</w:t>
            </w:r>
          </w:p>
        </w:tc>
        <w:tc>
          <w:tcPr>
            <w:tcW w:type="dxa" w:w="1728"/>
          </w:tcPr>
          <w:p>
            <w:r/>
            <w:r>
              <w:rPr>
                <w:rFonts w:ascii="Calibri" w:hAnsi="Calibri" w:eastAsia="微软雅黑"/>
                <w:sz w:val="19"/>
              </w:rPr>
              <w:t>政策法规</w:t>
            </w:r>
          </w:p>
        </w:tc>
        <w:tc>
          <w:tcPr>
            <w:tcW w:type="dxa" w:w="1728"/>
          </w:tcPr>
          <w:p>
            <w:r/>
            <w:r>
              <w:rPr>
                <w:rFonts w:ascii="Calibri" w:hAnsi="Calibri" w:eastAsia="微软雅黑"/>
                <w:sz w:val="19"/>
              </w:rPr>
              <w:t>2</w:t>
            </w:r>
          </w:p>
        </w:tc>
      </w:tr>
    </w:tbl>
    <w:p>
      <w:r>
        <w:rPr>
          <w:rFonts w:ascii="Calibri" w:hAnsi="Calibri" w:eastAsia="微软雅黑"/>
          <w:i/>
          <w:sz w:val="16"/>
        </w:rPr>
        <w:t>说明：本报告由 newsagent 自动生成，仅限部门内部使用。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