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186"/>
        <w:tblW w:w="9069" w:type="dxa"/>
        <w:tblLook w:val="04A0"/>
      </w:tblPr>
      <w:tblGrid>
        <w:gridCol w:w="1330"/>
        <w:gridCol w:w="3134"/>
        <w:gridCol w:w="2175"/>
        <w:gridCol w:w="824"/>
        <w:gridCol w:w="1606"/>
      </w:tblGrid>
      <w:tr w:rsidR="00877CC1" w:rsidRPr="00F42642" w:rsidTr="00CF2518">
        <w:trPr>
          <w:trHeight w:val="312"/>
        </w:trPr>
        <w:tc>
          <w:tcPr>
            <w:tcW w:w="1330" w:type="dxa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b/>
                <w:sz w:val="20"/>
                <w:szCs w:val="20"/>
              </w:rPr>
            </w:pPr>
            <w:r w:rsidRPr="00F42642">
              <w:rPr>
                <w:rFonts w:ascii="Arial" w:eastAsia="Calibri" w:hAnsi="Arial" w:cs="Times New Roman"/>
                <w:b/>
                <w:sz w:val="20"/>
                <w:szCs w:val="20"/>
              </w:rPr>
              <w:t>Nom :</w:t>
            </w:r>
          </w:p>
        </w:tc>
        <w:tc>
          <w:tcPr>
            <w:tcW w:w="3134" w:type="dxa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</w:rPr>
              <w:t xml:space="preserve">BB TETEVI </w:t>
            </w:r>
          </w:p>
        </w:tc>
        <w:tc>
          <w:tcPr>
            <w:tcW w:w="4605" w:type="dxa"/>
            <w:gridSpan w:val="3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b/>
                <w:sz w:val="20"/>
                <w:szCs w:val="20"/>
              </w:rPr>
            </w:pPr>
            <w:r w:rsidRPr="00F42642">
              <w:rPr>
                <w:rFonts w:ascii="Arial" w:eastAsia="Calibri" w:hAnsi="Arial" w:cs="Times New Roman"/>
                <w:b/>
                <w:sz w:val="20"/>
                <w:szCs w:val="20"/>
              </w:rPr>
              <w:t xml:space="preserve">Dr : </w:t>
            </w:r>
          </w:p>
        </w:tc>
      </w:tr>
      <w:tr w:rsidR="00877CC1" w:rsidRPr="00F42642" w:rsidTr="00CF2518">
        <w:trPr>
          <w:trHeight w:val="301"/>
        </w:trPr>
        <w:tc>
          <w:tcPr>
            <w:tcW w:w="1330" w:type="dxa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b/>
                <w:sz w:val="20"/>
                <w:szCs w:val="20"/>
              </w:rPr>
            </w:pPr>
            <w:r w:rsidRPr="00F42642">
              <w:rPr>
                <w:rFonts w:ascii="Arial" w:eastAsia="Calibri" w:hAnsi="Arial" w:cs="Times New Roman"/>
                <w:b/>
                <w:sz w:val="20"/>
                <w:szCs w:val="20"/>
              </w:rPr>
              <w:t>Prénom :</w:t>
            </w:r>
          </w:p>
        </w:tc>
        <w:tc>
          <w:tcPr>
            <w:tcW w:w="3134" w:type="dxa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</w:rPr>
              <w:t>---</w:t>
            </w:r>
          </w:p>
        </w:tc>
        <w:tc>
          <w:tcPr>
            <w:tcW w:w="2999" w:type="dxa"/>
            <w:gridSpan w:val="2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b/>
                <w:sz w:val="20"/>
                <w:szCs w:val="20"/>
              </w:rPr>
            </w:pPr>
            <w:r w:rsidRPr="00F42642">
              <w:rPr>
                <w:rFonts w:ascii="Arial" w:eastAsia="Calibri" w:hAnsi="Arial" w:cs="Times New Roman"/>
                <w:b/>
                <w:sz w:val="20"/>
                <w:szCs w:val="20"/>
              </w:rPr>
              <w:t>Date de prélèvement :</w:t>
            </w:r>
          </w:p>
        </w:tc>
        <w:tc>
          <w:tcPr>
            <w:tcW w:w="1606" w:type="dxa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</w:rPr>
              <w:t>27</w:t>
            </w:r>
            <w:r w:rsidRPr="00F42642">
              <w:rPr>
                <w:rFonts w:ascii="Arial" w:eastAsia="Calibri" w:hAnsi="Arial" w:cs="Times New Roman"/>
                <w:sz w:val="20"/>
                <w:szCs w:val="20"/>
              </w:rPr>
              <w:t>/</w:t>
            </w:r>
            <w:r>
              <w:rPr>
                <w:rFonts w:ascii="Arial" w:eastAsia="Calibri" w:hAnsi="Arial" w:cs="Times New Roman"/>
                <w:sz w:val="20"/>
                <w:szCs w:val="20"/>
              </w:rPr>
              <w:t>07</w:t>
            </w:r>
            <w:r w:rsidRPr="00F42642">
              <w:rPr>
                <w:rFonts w:ascii="Arial" w:eastAsia="Calibri" w:hAnsi="Arial" w:cs="Times New Roman"/>
                <w:sz w:val="20"/>
                <w:szCs w:val="20"/>
              </w:rPr>
              <w:t>/20</w:t>
            </w:r>
            <w:r>
              <w:rPr>
                <w:rFonts w:ascii="Arial" w:eastAsia="Calibri" w:hAnsi="Arial" w:cs="Times New Roman"/>
                <w:sz w:val="20"/>
                <w:szCs w:val="20"/>
              </w:rPr>
              <w:t>21</w:t>
            </w:r>
          </w:p>
        </w:tc>
      </w:tr>
      <w:tr w:rsidR="00877CC1" w:rsidRPr="00F42642" w:rsidTr="00CF2518">
        <w:trPr>
          <w:trHeight w:val="312"/>
        </w:trPr>
        <w:tc>
          <w:tcPr>
            <w:tcW w:w="1330" w:type="dxa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b/>
                <w:sz w:val="20"/>
                <w:szCs w:val="20"/>
              </w:rPr>
            </w:pPr>
            <w:r w:rsidRPr="00F42642">
              <w:rPr>
                <w:rFonts w:ascii="Arial" w:eastAsia="Calibri" w:hAnsi="Arial" w:cs="Times New Roman"/>
                <w:b/>
                <w:sz w:val="20"/>
                <w:szCs w:val="20"/>
              </w:rPr>
              <w:t>Sexe :</w:t>
            </w:r>
          </w:p>
        </w:tc>
        <w:tc>
          <w:tcPr>
            <w:tcW w:w="3134" w:type="dxa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</w:rPr>
              <w:t>F</w:t>
            </w:r>
          </w:p>
        </w:tc>
        <w:tc>
          <w:tcPr>
            <w:tcW w:w="2175" w:type="dxa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b/>
                <w:sz w:val="20"/>
                <w:szCs w:val="20"/>
              </w:rPr>
            </w:pPr>
            <w:r w:rsidRPr="00F42642">
              <w:rPr>
                <w:rFonts w:ascii="Arial" w:eastAsia="Calibri" w:hAnsi="Arial" w:cs="Times New Roman"/>
                <w:b/>
                <w:sz w:val="20"/>
                <w:szCs w:val="20"/>
              </w:rPr>
              <w:t>Diagnostic :</w:t>
            </w:r>
          </w:p>
        </w:tc>
        <w:tc>
          <w:tcPr>
            <w:tcW w:w="2430" w:type="dxa"/>
            <w:gridSpan w:val="2"/>
            <w:shd w:val="clear" w:color="auto" w:fill="auto"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sz w:val="20"/>
                <w:szCs w:val="20"/>
              </w:rPr>
            </w:pPr>
            <w:r w:rsidRPr="00F42642">
              <w:rPr>
                <w:rFonts w:ascii="Arial" w:eastAsia="Calibri" w:hAnsi="Arial" w:cs="Times New Roman"/>
                <w:sz w:val="20"/>
                <w:szCs w:val="20"/>
              </w:rPr>
              <w:t>Bilan</w:t>
            </w:r>
          </w:p>
        </w:tc>
      </w:tr>
      <w:tr w:rsidR="00877CC1" w:rsidRPr="00F42642" w:rsidTr="00CF2518">
        <w:trPr>
          <w:trHeight w:val="301"/>
        </w:trPr>
        <w:tc>
          <w:tcPr>
            <w:tcW w:w="1330" w:type="dxa"/>
            <w:shd w:val="clear" w:color="auto" w:fill="auto"/>
            <w:hideMark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b/>
                <w:sz w:val="20"/>
                <w:szCs w:val="20"/>
              </w:rPr>
            </w:pPr>
            <w:r w:rsidRPr="00F42642">
              <w:rPr>
                <w:rFonts w:ascii="Arial" w:eastAsia="Calibri" w:hAnsi="Arial" w:cs="Times New Roman"/>
                <w:b/>
                <w:sz w:val="20"/>
                <w:szCs w:val="20"/>
              </w:rPr>
              <w:t>Age :</w:t>
            </w:r>
          </w:p>
        </w:tc>
        <w:tc>
          <w:tcPr>
            <w:tcW w:w="3134" w:type="dxa"/>
            <w:shd w:val="clear" w:color="auto" w:fill="auto"/>
            <w:hideMark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</w:rPr>
              <w:t>J3</w:t>
            </w:r>
          </w:p>
        </w:tc>
        <w:tc>
          <w:tcPr>
            <w:tcW w:w="2175" w:type="dxa"/>
            <w:shd w:val="clear" w:color="auto" w:fill="auto"/>
            <w:hideMark/>
          </w:tcPr>
          <w:p w:rsidR="00877CC1" w:rsidRPr="00F42642" w:rsidRDefault="00877CC1" w:rsidP="00CF2518">
            <w:pPr>
              <w:tabs>
                <w:tab w:val="left" w:pos="1425"/>
              </w:tabs>
              <w:rPr>
                <w:rFonts w:ascii="Arial" w:eastAsia="Calibri" w:hAnsi="Arial" w:cs="Times New Roman"/>
                <w:b/>
                <w:sz w:val="20"/>
                <w:szCs w:val="20"/>
              </w:rPr>
            </w:pPr>
            <w:r w:rsidRPr="00F42642">
              <w:rPr>
                <w:rFonts w:ascii="Arial" w:eastAsia="Calibri" w:hAnsi="Arial" w:cs="Times New Roman"/>
                <w:b/>
                <w:sz w:val="20"/>
                <w:szCs w:val="20"/>
              </w:rPr>
              <w:t xml:space="preserve">Provenance : </w:t>
            </w:r>
          </w:p>
        </w:tc>
        <w:tc>
          <w:tcPr>
            <w:tcW w:w="2430" w:type="dxa"/>
            <w:gridSpan w:val="2"/>
            <w:shd w:val="clear" w:color="auto" w:fill="auto"/>
            <w:hideMark/>
          </w:tcPr>
          <w:p w:rsidR="00877CC1" w:rsidRPr="00F42642" w:rsidRDefault="00877CC1" w:rsidP="00877CC1">
            <w:pPr>
              <w:tabs>
                <w:tab w:val="left" w:pos="1425"/>
              </w:tabs>
              <w:rPr>
                <w:rFonts w:ascii="Arial" w:eastAsia="Calibri" w:hAnsi="Arial" w:cs="Times New Roman"/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</w:rPr>
              <w:t>Int</w:t>
            </w:r>
            <w:r w:rsidRPr="00F42642">
              <w:rPr>
                <w:rFonts w:ascii="Arial" w:eastAsia="Calibri" w:hAnsi="Arial" w:cs="Times New Roman"/>
                <w:sz w:val="20"/>
                <w:szCs w:val="20"/>
              </w:rPr>
              <w:t xml:space="preserve">erne </w:t>
            </w:r>
          </w:p>
        </w:tc>
      </w:tr>
    </w:tbl>
    <w:p w:rsidR="00877CC1" w:rsidRPr="00F42642" w:rsidRDefault="00877CC1" w:rsidP="00877CC1">
      <w:pPr>
        <w:tabs>
          <w:tab w:val="left" w:pos="1425"/>
        </w:tabs>
        <w:rPr>
          <w:rFonts w:ascii="Arial" w:eastAsia="Calibri" w:hAnsi="Arial" w:cs="Times New Roman"/>
          <w:b/>
          <w:sz w:val="20"/>
          <w:szCs w:val="20"/>
        </w:rPr>
      </w:pPr>
      <w:r w:rsidRPr="00F42642">
        <w:rPr>
          <w:rFonts w:ascii="Arial" w:eastAsia="Calibri" w:hAnsi="Arial" w:cs="Times New Roman"/>
          <w:b/>
          <w:sz w:val="20"/>
          <w:szCs w:val="20"/>
        </w:rPr>
        <w:t xml:space="preserve">          </w:t>
      </w:r>
    </w:p>
    <w:p w:rsidR="00877CC1" w:rsidRPr="00F42642" w:rsidRDefault="00877CC1" w:rsidP="00877CC1">
      <w:pPr>
        <w:tabs>
          <w:tab w:val="left" w:pos="1425"/>
        </w:tabs>
        <w:jc w:val="center"/>
        <w:rPr>
          <w:rFonts w:ascii="Arial" w:eastAsia="Calibri" w:hAnsi="Arial" w:cs="Times New Roman"/>
          <w:b/>
          <w:sz w:val="20"/>
          <w:szCs w:val="20"/>
          <w:u w:val="single"/>
        </w:rPr>
      </w:pPr>
      <w:r w:rsidRPr="00F42642">
        <w:rPr>
          <w:rFonts w:ascii="Arial" w:eastAsia="Calibri" w:hAnsi="Arial" w:cs="Times New Roman"/>
          <w:b/>
          <w:sz w:val="20"/>
          <w:szCs w:val="20"/>
          <w:u w:val="single"/>
        </w:rPr>
        <w:t>RESULTATS DES ANALYSES BIOLOGIQUES</w:t>
      </w:r>
    </w:p>
    <w:p w:rsidR="00877CC1" w:rsidRPr="00574EB3" w:rsidRDefault="00877CC1" w:rsidP="00877CC1">
      <w:pPr>
        <w:tabs>
          <w:tab w:val="left" w:pos="5836"/>
        </w:tabs>
        <w:jc w:val="center"/>
        <w:rPr>
          <w:rFonts w:eastAsia="Times New Roman" w:cs="Times New Roman"/>
          <w:sz w:val="16"/>
          <w:szCs w:val="16"/>
          <w:lang w:eastAsia="fr-FR"/>
        </w:rPr>
      </w:pPr>
    </w:p>
    <w:tbl>
      <w:tblPr>
        <w:tblpPr w:leftFromText="141" w:rightFromText="141" w:vertAnchor="text" w:horzAnchor="margin" w:tblpY="11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736"/>
        <w:gridCol w:w="723"/>
        <w:gridCol w:w="1310"/>
        <w:gridCol w:w="1310"/>
        <w:gridCol w:w="1458"/>
        <w:gridCol w:w="1310"/>
        <w:gridCol w:w="1441"/>
      </w:tblGrid>
      <w:tr w:rsidR="00877CC1" w:rsidRPr="00BE5A4E" w:rsidTr="00CF2518">
        <w:trPr>
          <w:trHeight w:val="126"/>
        </w:trPr>
        <w:tc>
          <w:tcPr>
            <w:tcW w:w="1324" w:type="pct"/>
            <w:gridSpan w:val="2"/>
            <w:vAlign w:val="center"/>
          </w:tcPr>
          <w:p w:rsidR="00877CC1" w:rsidRPr="00683B4F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683B4F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Paramètres</w:t>
            </w:r>
          </w:p>
        </w:tc>
        <w:tc>
          <w:tcPr>
            <w:tcW w:w="705" w:type="pct"/>
            <w:vAlign w:val="center"/>
          </w:tcPr>
          <w:p w:rsidR="00877CC1" w:rsidRPr="00683B4F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683B4F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Résultats</w:t>
            </w:r>
          </w:p>
        </w:tc>
        <w:tc>
          <w:tcPr>
            <w:tcW w:w="705" w:type="pct"/>
            <w:vAlign w:val="center"/>
          </w:tcPr>
          <w:p w:rsidR="00877CC1" w:rsidRPr="00683B4F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683B4F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HOMMES</w:t>
            </w:r>
          </w:p>
        </w:tc>
        <w:tc>
          <w:tcPr>
            <w:tcW w:w="785" w:type="pct"/>
            <w:vAlign w:val="center"/>
          </w:tcPr>
          <w:p w:rsidR="00877CC1" w:rsidRPr="00683B4F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683B4F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FEMMES</w:t>
            </w:r>
          </w:p>
        </w:tc>
        <w:tc>
          <w:tcPr>
            <w:tcW w:w="705" w:type="pct"/>
            <w:vAlign w:val="center"/>
          </w:tcPr>
          <w:p w:rsidR="00877CC1" w:rsidRPr="00683B4F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683B4F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ENFANTS</w:t>
            </w:r>
          </w:p>
        </w:tc>
        <w:tc>
          <w:tcPr>
            <w:tcW w:w="776" w:type="pct"/>
            <w:vAlign w:val="center"/>
          </w:tcPr>
          <w:p w:rsidR="00877CC1" w:rsidRPr="00683B4F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683B4F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NOUV. NE</w:t>
            </w:r>
          </w:p>
        </w:tc>
      </w:tr>
      <w:tr w:rsidR="00877CC1" w:rsidRPr="00BE5A4E" w:rsidTr="00CF2518">
        <w:trPr>
          <w:trHeight w:val="189"/>
        </w:trPr>
        <w:tc>
          <w:tcPr>
            <w:tcW w:w="935" w:type="pc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 xml:space="preserve">Hématies </w:t>
            </w:r>
          </w:p>
        </w:tc>
        <w:tc>
          <w:tcPr>
            <w:tcW w:w="389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T/L</w:t>
            </w:r>
          </w:p>
        </w:tc>
        <w:tc>
          <w:tcPr>
            <w:tcW w:w="705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fr-FR"/>
              </w:rPr>
            </w:pPr>
            <w:bookmarkStart w:id="0" w:name="_GoBack"/>
            <w:bookmarkEnd w:id="0"/>
            <w:r w:rsidRPr="00877CC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fr-FR"/>
              </w:rPr>
              <w:t>4,93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4,5 – 6,2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tabs>
                <w:tab w:val="left" w:pos="960"/>
              </w:tabs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3,8 – 5,8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tabs>
                <w:tab w:val="left" w:pos="960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4 – 5,5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tabs>
                <w:tab w:val="left" w:pos="960"/>
              </w:tabs>
              <w:jc w:val="center"/>
              <w:rPr>
                <w:rFonts w:eastAsia="Times New Roman" w:cs="Times New Roman"/>
                <w:b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sz w:val="20"/>
                <w:szCs w:val="20"/>
                <w:lang w:eastAsia="fr-FR"/>
              </w:rPr>
              <w:t>4 - 6</w:t>
            </w:r>
          </w:p>
        </w:tc>
      </w:tr>
      <w:tr w:rsidR="00877CC1" w:rsidRPr="00BE5A4E" w:rsidTr="00CF2518">
        <w:trPr>
          <w:trHeight w:val="79"/>
        </w:trPr>
        <w:tc>
          <w:tcPr>
            <w:tcW w:w="935" w:type="pc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 xml:space="preserve">Hémoglobine </w:t>
            </w:r>
          </w:p>
        </w:tc>
        <w:tc>
          <w:tcPr>
            <w:tcW w:w="389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g/dl</w:t>
            </w:r>
          </w:p>
        </w:tc>
        <w:tc>
          <w:tcPr>
            <w:tcW w:w="705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fr-FR"/>
              </w:rPr>
              <w:t>13,33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13 – 18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11,5 – 16,5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12 – 14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sz w:val="20"/>
                <w:szCs w:val="20"/>
                <w:lang w:eastAsia="fr-FR"/>
              </w:rPr>
              <w:t>14 - 20</w:t>
            </w:r>
          </w:p>
        </w:tc>
      </w:tr>
      <w:tr w:rsidR="00877CC1" w:rsidRPr="00BE5A4E" w:rsidTr="00CF2518">
        <w:trPr>
          <w:trHeight w:val="97"/>
        </w:trPr>
        <w:tc>
          <w:tcPr>
            <w:tcW w:w="935" w:type="pc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Hématocrite</w:t>
            </w:r>
          </w:p>
        </w:tc>
        <w:tc>
          <w:tcPr>
            <w:tcW w:w="389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L/L</w:t>
            </w:r>
          </w:p>
        </w:tc>
        <w:tc>
          <w:tcPr>
            <w:tcW w:w="705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40 - 54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35 – 47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38 – 47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sz w:val="20"/>
                <w:szCs w:val="20"/>
                <w:lang w:eastAsia="fr-FR"/>
              </w:rPr>
              <w:t>44 – 62</w:t>
            </w:r>
          </w:p>
        </w:tc>
      </w:tr>
      <w:tr w:rsidR="00877CC1" w:rsidRPr="00BE5A4E" w:rsidTr="00CF2518">
        <w:trPr>
          <w:trHeight w:val="128"/>
        </w:trPr>
        <w:tc>
          <w:tcPr>
            <w:tcW w:w="935" w:type="pc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VGM</w:t>
            </w:r>
          </w:p>
        </w:tc>
        <w:tc>
          <w:tcPr>
            <w:tcW w:w="389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fl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101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80 – 98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80 – 98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78 – 90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sz w:val="20"/>
                <w:szCs w:val="20"/>
                <w:lang w:eastAsia="fr-FR"/>
              </w:rPr>
              <w:t>100 – 110</w:t>
            </w:r>
          </w:p>
        </w:tc>
      </w:tr>
      <w:tr w:rsidR="00877CC1" w:rsidRPr="00BE5A4E" w:rsidTr="00CF2518">
        <w:trPr>
          <w:trHeight w:val="133"/>
        </w:trPr>
        <w:tc>
          <w:tcPr>
            <w:tcW w:w="935" w:type="pc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val="nl-NL"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val="nl-NL" w:eastAsia="fr-FR"/>
              </w:rPr>
              <w:t>TCMH</w:t>
            </w:r>
          </w:p>
        </w:tc>
        <w:tc>
          <w:tcPr>
            <w:tcW w:w="389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nl-NL"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val="nl-NL" w:eastAsia="fr-FR"/>
              </w:rPr>
              <w:t>pg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val="nl-NL"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nl-NL" w:eastAsia="fr-FR"/>
              </w:rPr>
              <w:t>30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nl-NL"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val="nl-NL" w:eastAsia="fr-FR"/>
              </w:rPr>
              <w:t>27 – 32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nl-NL"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val="nl-NL" w:eastAsia="fr-FR"/>
              </w:rPr>
              <w:t>27 – 32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val="nl-NL"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val="nl-NL" w:eastAsia="fr-FR"/>
              </w:rPr>
              <w:t>25 – 32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nl-NL" w:eastAsia="fr-FR"/>
              </w:rPr>
            </w:pPr>
            <w:r w:rsidRPr="00877CC1">
              <w:rPr>
                <w:rFonts w:eastAsia="Times New Roman" w:cs="Times New Roman"/>
                <w:b/>
                <w:sz w:val="20"/>
                <w:szCs w:val="20"/>
                <w:lang w:val="nl-NL" w:eastAsia="fr-FR"/>
              </w:rPr>
              <w:t>29 – 37</w:t>
            </w:r>
          </w:p>
        </w:tc>
      </w:tr>
      <w:tr w:rsidR="00877CC1" w:rsidRPr="00BE5A4E" w:rsidTr="00CF2518">
        <w:trPr>
          <w:trHeight w:val="164"/>
        </w:trPr>
        <w:tc>
          <w:tcPr>
            <w:tcW w:w="935" w:type="pc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val="nl-NL"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val="nl-NL" w:eastAsia="fr-FR"/>
              </w:rPr>
              <w:t>CCMH</w:t>
            </w:r>
          </w:p>
        </w:tc>
        <w:tc>
          <w:tcPr>
            <w:tcW w:w="389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nl-NL"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g/dl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33,2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32 – 36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32 – 36</w:t>
            </w:r>
          </w:p>
        </w:tc>
        <w:tc>
          <w:tcPr>
            <w:tcW w:w="705" w:type="pct"/>
          </w:tcPr>
          <w:p w:rsidR="00877CC1" w:rsidRPr="00BE5A4E" w:rsidRDefault="00877CC1" w:rsidP="00CF251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32 – 36</w:t>
            </w:r>
          </w:p>
        </w:tc>
        <w:tc>
          <w:tcPr>
            <w:tcW w:w="776" w:type="pct"/>
          </w:tcPr>
          <w:p w:rsidR="00877CC1" w:rsidRPr="00877CC1" w:rsidRDefault="00877CC1" w:rsidP="00CF251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32 – 36</w:t>
            </w:r>
          </w:p>
        </w:tc>
      </w:tr>
      <w:tr w:rsidR="00877CC1" w:rsidRPr="00BE5A4E" w:rsidTr="00CF2518">
        <w:trPr>
          <w:trHeight w:val="68"/>
        </w:trPr>
        <w:tc>
          <w:tcPr>
            <w:tcW w:w="935" w:type="pc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Leucocytes</w:t>
            </w:r>
          </w:p>
        </w:tc>
        <w:tc>
          <w:tcPr>
            <w:tcW w:w="389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G/L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12,7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4 – 10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4 – 10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4 – 12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sz w:val="20"/>
                <w:szCs w:val="20"/>
                <w:lang w:eastAsia="fr-FR"/>
              </w:rPr>
              <w:t>10 - 25</w:t>
            </w:r>
          </w:p>
        </w:tc>
      </w:tr>
      <w:tr w:rsidR="00877CC1" w:rsidRPr="00BE5A4E" w:rsidTr="00CF2518">
        <w:trPr>
          <w:trHeight w:val="183"/>
        </w:trPr>
        <w:tc>
          <w:tcPr>
            <w:tcW w:w="935" w:type="pct"/>
            <w:vMerge w:val="restar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 xml:space="preserve">Neutrophiles 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%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54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45 – 75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40 – 70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40 – 65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30 – 80</w:t>
            </w:r>
          </w:p>
        </w:tc>
      </w:tr>
      <w:tr w:rsidR="00877CC1" w:rsidRPr="00BE5A4E" w:rsidTr="00CF2518">
        <w:trPr>
          <w:trHeight w:val="201"/>
        </w:trPr>
        <w:tc>
          <w:tcPr>
            <w:tcW w:w="935" w:type="pct"/>
            <w:vMerge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89" w:type="pc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G/L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6,85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1,7 - 7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1,7 – 7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2 – 6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5,2 – 14</w:t>
            </w:r>
          </w:p>
        </w:tc>
      </w:tr>
      <w:tr w:rsidR="00877CC1" w:rsidRPr="00BE5A4E" w:rsidTr="00CF2518">
        <w:trPr>
          <w:trHeight w:val="219"/>
        </w:trPr>
        <w:tc>
          <w:tcPr>
            <w:tcW w:w="935" w:type="pct"/>
            <w:vMerge w:val="restar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 xml:space="preserve">Eosinophiles </w:t>
            </w:r>
          </w:p>
        </w:tc>
        <w:tc>
          <w:tcPr>
            <w:tcW w:w="3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%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00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1 - 5</w:t>
            </w:r>
          </w:p>
        </w:tc>
        <w:tc>
          <w:tcPr>
            <w:tcW w:w="785" w:type="pc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1 – 5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0 - 2</w:t>
            </w:r>
          </w:p>
        </w:tc>
        <w:tc>
          <w:tcPr>
            <w:tcW w:w="776" w:type="pct"/>
            <w:tcBorders>
              <w:top w:val="single" w:sz="4" w:space="0" w:color="auto"/>
            </w:tcBorders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0 - 2</w:t>
            </w:r>
          </w:p>
        </w:tc>
      </w:tr>
      <w:tr w:rsidR="00877CC1" w:rsidRPr="00BE5A4E" w:rsidTr="00CF2518">
        <w:trPr>
          <w:trHeight w:val="160"/>
        </w:trPr>
        <w:tc>
          <w:tcPr>
            <w:tcW w:w="935" w:type="pct"/>
            <w:vMerge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89" w:type="pc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G/L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00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0,07 – 0,3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0,06 – 0,3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 – 0,2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sz w:val="20"/>
                <w:szCs w:val="20"/>
                <w:lang w:eastAsia="fr-FR"/>
              </w:rPr>
              <w:t>0 – 0,3</w:t>
            </w:r>
          </w:p>
        </w:tc>
      </w:tr>
      <w:tr w:rsidR="00877CC1" w:rsidRPr="00BE5A4E" w:rsidTr="00CF2518">
        <w:trPr>
          <w:trHeight w:val="193"/>
        </w:trPr>
        <w:tc>
          <w:tcPr>
            <w:tcW w:w="935" w:type="pct"/>
            <w:vMerge w:val="restar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 xml:space="preserve">Basophiles 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%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00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 – 1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 – 1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877CC1" w:rsidRPr="00BE5A4E" w:rsidTr="00CF2518">
        <w:trPr>
          <w:trHeight w:val="68"/>
        </w:trPr>
        <w:tc>
          <w:tcPr>
            <w:tcW w:w="935" w:type="pct"/>
            <w:vMerge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89" w:type="pc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G/L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00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 – 0,07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 – 0,07</w:t>
            </w:r>
          </w:p>
        </w:tc>
        <w:tc>
          <w:tcPr>
            <w:tcW w:w="705" w:type="pct"/>
            <w:shd w:val="clear" w:color="auto" w:fill="FFFFFF" w:themeFill="background1"/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776" w:type="pct"/>
            <w:shd w:val="clear" w:color="auto" w:fill="FFFFFF" w:themeFill="background1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877CC1" w:rsidRPr="00BE5A4E" w:rsidTr="00CF2518">
        <w:trPr>
          <w:trHeight w:val="68"/>
        </w:trPr>
        <w:tc>
          <w:tcPr>
            <w:tcW w:w="935" w:type="pct"/>
            <w:vMerge w:val="restar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 xml:space="preserve">Lymphocytes 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%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42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20 – 40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20 – 40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30 - 35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20 - 35</w:t>
            </w:r>
          </w:p>
        </w:tc>
      </w:tr>
      <w:tr w:rsidR="00877CC1" w:rsidRPr="00BE5A4E" w:rsidTr="00CF2518">
        <w:trPr>
          <w:trHeight w:val="140"/>
        </w:trPr>
        <w:tc>
          <w:tcPr>
            <w:tcW w:w="935" w:type="pct"/>
            <w:vMerge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89" w:type="pct"/>
            <w:tcBorders>
              <w:top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G/L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5,33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1,5 - 4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1,5 – 4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1,2 – 4,2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3,5 – 6,1</w:t>
            </w:r>
          </w:p>
        </w:tc>
      </w:tr>
      <w:tr w:rsidR="00877CC1" w:rsidRPr="00BE5A4E" w:rsidTr="00CF2518">
        <w:trPr>
          <w:trHeight w:val="158"/>
        </w:trPr>
        <w:tc>
          <w:tcPr>
            <w:tcW w:w="935" w:type="pct"/>
            <w:vMerge w:val="restart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 xml:space="preserve">Monocytes 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%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04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3 – 10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3 – 10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3 - 5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3 - 5</w:t>
            </w:r>
          </w:p>
        </w:tc>
      </w:tr>
      <w:tr w:rsidR="00877CC1" w:rsidRPr="00BE5A4E" w:rsidTr="00CF2518">
        <w:trPr>
          <w:trHeight w:val="176"/>
        </w:trPr>
        <w:tc>
          <w:tcPr>
            <w:tcW w:w="935" w:type="pct"/>
            <w:vMerge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G/L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fr-FR"/>
              </w:rPr>
              <w:t>0,52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0,2 – 0,7</w:t>
            </w:r>
          </w:p>
        </w:tc>
        <w:tc>
          <w:tcPr>
            <w:tcW w:w="785" w:type="pct"/>
            <w:vAlign w:val="center"/>
          </w:tcPr>
          <w:p w:rsidR="00877CC1" w:rsidRPr="00BE5A4E" w:rsidRDefault="00877CC1" w:rsidP="00CF251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0,2 – 0,7</w:t>
            </w:r>
          </w:p>
        </w:tc>
        <w:tc>
          <w:tcPr>
            <w:tcW w:w="705" w:type="pct"/>
            <w:vAlign w:val="center"/>
          </w:tcPr>
          <w:p w:rsidR="00877CC1" w:rsidRPr="00BE5A4E" w:rsidRDefault="00877CC1" w:rsidP="00CF2518">
            <w:pPr>
              <w:tabs>
                <w:tab w:val="left" w:pos="381"/>
                <w:tab w:val="center" w:pos="623"/>
              </w:tabs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sz w:val="20"/>
                <w:szCs w:val="20"/>
                <w:lang w:eastAsia="fr-FR"/>
              </w:rPr>
              <w:t>0,2 – 0,4</w:t>
            </w:r>
          </w:p>
        </w:tc>
        <w:tc>
          <w:tcPr>
            <w:tcW w:w="776" w:type="pct"/>
            <w:vAlign w:val="center"/>
          </w:tcPr>
          <w:p w:rsidR="00877CC1" w:rsidRPr="00877CC1" w:rsidRDefault="00877CC1" w:rsidP="00CF2518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877CC1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0,5 – 0,9</w:t>
            </w:r>
          </w:p>
        </w:tc>
      </w:tr>
      <w:tr w:rsidR="00877CC1" w:rsidRPr="00BE5A4E" w:rsidTr="00CF2518">
        <w:trPr>
          <w:trHeight w:val="350"/>
        </w:trPr>
        <w:tc>
          <w:tcPr>
            <w:tcW w:w="1324" w:type="pct"/>
            <w:gridSpan w:val="2"/>
            <w:vAlign w:val="center"/>
          </w:tcPr>
          <w:p w:rsidR="00877CC1" w:rsidRPr="00BE5A4E" w:rsidRDefault="00877CC1" w:rsidP="00CF2518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BE5A4E">
              <w:rPr>
                <w:rFonts w:eastAsia="Times New Roman" w:cs="Times New Roman"/>
                <w:b/>
                <w:color w:val="000000"/>
                <w:sz w:val="20"/>
                <w:szCs w:val="20"/>
                <w:lang w:eastAsia="fr-FR"/>
              </w:rPr>
              <w:t>COMMENTAIRE</w:t>
            </w:r>
          </w:p>
        </w:tc>
        <w:tc>
          <w:tcPr>
            <w:tcW w:w="3676" w:type="pct"/>
            <w:gridSpan w:val="5"/>
            <w:vAlign w:val="center"/>
          </w:tcPr>
          <w:p w:rsidR="00877CC1" w:rsidRPr="00877CC1" w:rsidRDefault="00877CC1" w:rsidP="00877CC1">
            <w:pPr>
              <w:jc w:val="center"/>
              <w:rPr>
                <w:rFonts w:eastAsia="Times New Roman" w:cs="Times New Roman"/>
                <w:b/>
                <w:sz w:val="28"/>
                <w:szCs w:val="28"/>
                <w:lang w:eastAsia="fr-FR"/>
              </w:rPr>
            </w:pPr>
            <w:r w:rsidRPr="00877CC1">
              <w:rPr>
                <w:rFonts w:eastAsia="Times New Roman" w:cs="Times New Roman"/>
                <w:b/>
                <w:sz w:val="28"/>
                <w:szCs w:val="28"/>
                <w:lang w:eastAsia="fr-FR"/>
              </w:rPr>
              <w:t>Anémie normocytaire normochrome.</w:t>
            </w:r>
          </w:p>
        </w:tc>
      </w:tr>
    </w:tbl>
    <w:p w:rsidR="00877CC1" w:rsidRDefault="00877CC1" w:rsidP="00877CC1">
      <w:pPr>
        <w:tabs>
          <w:tab w:val="left" w:pos="1425"/>
        </w:tabs>
        <w:rPr>
          <w:rFonts w:ascii="Arial" w:hAnsi="Arial"/>
          <w:b/>
          <w:sz w:val="24"/>
          <w:szCs w:val="24"/>
          <w:u w:val="single"/>
        </w:rPr>
      </w:pPr>
    </w:p>
    <w:p w:rsidR="00877CC1" w:rsidRPr="00683B4F" w:rsidRDefault="00877CC1" w:rsidP="00877CC1">
      <w:pPr>
        <w:tabs>
          <w:tab w:val="left" w:pos="14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353" w:type="dxa"/>
        <w:jc w:val="center"/>
        <w:tblInd w:w="1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1"/>
        <w:gridCol w:w="6632"/>
      </w:tblGrid>
      <w:tr w:rsidR="00877CC1" w:rsidRPr="00466C3C" w:rsidTr="00CF2518">
        <w:trPr>
          <w:trHeight w:val="300"/>
          <w:jc w:val="center"/>
        </w:trPr>
        <w:tc>
          <w:tcPr>
            <w:tcW w:w="9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7CC1" w:rsidRPr="00466C3C" w:rsidRDefault="00877CC1" w:rsidP="00CF2518">
            <w:pPr>
              <w:spacing w:line="256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66C3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GOUTTE EPAISSE / DENSITE PARASITAIRE</w:t>
            </w:r>
          </w:p>
        </w:tc>
      </w:tr>
      <w:tr w:rsidR="00877CC1" w:rsidRPr="00466C3C" w:rsidTr="00CF2518">
        <w:trPr>
          <w:trHeight w:val="364"/>
          <w:jc w:val="center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CC1" w:rsidRPr="00466C3C" w:rsidRDefault="00877CC1" w:rsidP="00CF251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Goutte Epaisse :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CC1" w:rsidRPr="00466C3C" w:rsidRDefault="00877CC1" w:rsidP="00CF2518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  <w:r w:rsidRPr="00466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sence de trophozoïtes de </w:t>
            </w:r>
            <w:r w:rsidRPr="00466C3C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Plasmodium.</w:t>
            </w:r>
          </w:p>
        </w:tc>
      </w:tr>
    </w:tbl>
    <w:p w:rsidR="00877CC1" w:rsidRDefault="00877CC1" w:rsidP="00877CC1">
      <w:pPr>
        <w:rPr>
          <w:rFonts w:ascii="Times New Roman" w:hAnsi="Times New Roman" w:cs="Times New Roman"/>
          <w:sz w:val="16"/>
        </w:rPr>
      </w:pPr>
    </w:p>
    <w:tbl>
      <w:tblPr>
        <w:tblW w:w="9400" w:type="dxa"/>
        <w:jc w:val="center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95"/>
        <w:gridCol w:w="1522"/>
        <w:gridCol w:w="1521"/>
        <w:gridCol w:w="2862"/>
      </w:tblGrid>
      <w:tr w:rsidR="00877CC1" w:rsidRPr="00683B4F" w:rsidTr="00CF2518">
        <w:trPr>
          <w:trHeight w:val="394"/>
          <w:jc w:val="center"/>
        </w:trPr>
        <w:tc>
          <w:tcPr>
            <w:tcW w:w="9400" w:type="dxa"/>
            <w:gridSpan w:val="4"/>
            <w:shd w:val="clear" w:color="auto" w:fill="D9D9D9"/>
            <w:noWrap/>
          </w:tcPr>
          <w:p w:rsidR="00877CC1" w:rsidRPr="00683B4F" w:rsidRDefault="00877CC1" w:rsidP="00CF251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83B4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BIOCHIMIE-SANG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color w:val="000000"/>
                <w:szCs w:val="24"/>
              </w:rPr>
              <w:t>MEDIFF</w:t>
            </w:r>
            <w:r w:rsidRPr="00683B4F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Latex CRP</w:t>
            </w:r>
          </w:p>
        </w:tc>
      </w:tr>
      <w:tr w:rsidR="00877CC1" w:rsidRPr="00683B4F" w:rsidTr="00CF2518">
        <w:trPr>
          <w:trHeight w:val="422"/>
          <w:jc w:val="center"/>
        </w:trPr>
        <w:tc>
          <w:tcPr>
            <w:tcW w:w="3495" w:type="dxa"/>
            <w:noWrap/>
            <w:vAlign w:val="center"/>
          </w:tcPr>
          <w:p w:rsidR="00877CC1" w:rsidRPr="00683B4F" w:rsidRDefault="00877CC1" w:rsidP="00CF251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Paramètres                                      </w:t>
            </w:r>
          </w:p>
        </w:tc>
        <w:tc>
          <w:tcPr>
            <w:tcW w:w="1522" w:type="dxa"/>
            <w:vAlign w:val="center"/>
          </w:tcPr>
          <w:p w:rsidR="00877CC1" w:rsidRPr="00683B4F" w:rsidRDefault="00877CC1" w:rsidP="00CF2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Résultats</w:t>
            </w:r>
          </w:p>
        </w:tc>
        <w:tc>
          <w:tcPr>
            <w:tcW w:w="1521" w:type="dxa"/>
            <w:vAlign w:val="center"/>
          </w:tcPr>
          <w:p w:rsidR="00877CC1" w:rsidRPr="00683B4F" w:rsidRDefault="00877CC1" w:rsidP="00CF2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:rsidR="00877CC1" w:rsidRPr="00683B4F" w:rsidRDefault="00877CC1" w:rsidP="00CF251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Références usuelles  </w:t>
            </w:r>
          </w:p>
        </w:tc>
      </w:tr>
      <w:tr w:rsidR="00877CC1" w:rsidRPr="00683B4F" w:rsidTr="00CF2518">
        <w:trPr>
          <w:trHeight w:val="391"/>
          <w:jc w:val="center"/>
        </w:trPr>
        <w:tc>
          <w:tcPr>
            <w:tcW w:w="3495" w:type="dxa"/>
            <w:noWrap/>
            <w:vAlign w:val="center"/>
          </w:tcPr>
          <w:p w:rsidR="00877CC1" w:rsidRPr="00683B4F" w:rsidRDefault="00877CC1" w:rsidP="00CF2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B4F"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</w:tc>
        <w:tc>
          <w:tcPr>
            <w:tcW w:w="1522" w:type="dxa"/>
            <w:shd w:val="clear" w:color="auto" w:fill="FFFFFF"/>
            <w:noWrap/>
            <w:vAlign w:val="center"/>
          </w:tcPr>
          <w:p w:rsidR="00877CC1" w:rsidRPr="00683B4F" w:rsidRDefault="00877CC1" w:rsidP="00CF251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760EA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NEGATIF</w:t>
            </w:r>
          </w:p>
        </w:tc>
        <w:tc>
          <w:tcPr>
            <w:tcW w:w="1521" w:type="dxa"/>
          </w:tcPr>
          <w:p w:rsidR="00877CC1" w:rsidRPr="00683B4F" w:rsidRDefault="00877CC1" w:rsidP="00CF25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B4F">
              <w:rPr>
                <w:rFonts w:ascii="Times New Roman" w:hAnsi="Times New Roman" w:cs="Times New Roman"/>
                <w:bCs/>
                <w:sz w:val="24"/>
                <w:szCs w:val="24"/>
              </w:rPr>
              <w:t>mg/L</w:t>
            </w:r>
          </w:p>
        </w:tc>
        <w:tc>
          <w:tcPr>
            <w:tcW w:w="2862" w:type="dxa"/>
            <w:noWrap/>
            <w:vAlign w:val="center"/>
          </w:tcPr>
          <w:p w:rsidR="00877CC1" w:rsidRPr="00683B4F" w:rsidRDefault="00877CC1" w:rsidP="00CF2518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B4F">
              <w:rPr>
                <w:rFonts w:ascii="Times New Roman" w:hAnsi="Times New Roman" w:cs="Times New Roman"/>
                <w:bCs/>
                <w:sz w:val="24"/>
                <w:szCs w:val="24"/>
              </w:rPr>
              <w:t>&lt; 6 mg/L</w:t>
            </w:r>
          </w:p>
        </w:tc>
      </w:tr>
    </w:tbl>
    <w:p w:rsidR="00877CC1" w:rsidRDefault="00877CC1" w:rsidP="00877CC1">
      <w:pPr>
        <w:jc w:val="right"/>
      </w:pPr>
    </w:p>
    <w:tbl>
      <w:tblPr>
        <w:tblW w:w="9310" w:type="dxa"/>
        <w:jc w:val="center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81"/>
        <w:gridCol w:w="1465"/>
        <w:gridCol w:w="1464"/>
        <w:gridCol w:w="2900"/>
      </w:tblGrid>
      <w:tr w:rsidR="00877CC1" w:rsidRPr="00BA4F41" w:rsidTr="00877CC1">
        <w:trPr>
          <w:trHeight w:val="750"/>
          <w:jc w:val="center"/>
        </w:trPr>
        <w:tc>
          <w:tcPr>
            <w:tcW w:w="9310" w:type="dxa"/>
            <w:gridSpan w:val="4"/>
            <w:shd w:val="clear" w:color="auto" w:fill="D9D9D9"/>
            <w:noWrap/>
          </w:tcPr>
          <w:p w:rsidR="00877CC1" w:rsidRPr="00BA4F41" w:rsidRDefault="00877CC1" w:rsidP="00CF251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BIOCHIMIE-SANG                                                             </w:t>
            </w:r>
            <w:r w:rsidRPr="00BA4F41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Analyseur </w:t>
            </w:r>
            <w:r>
              <w:rPr>
                <w:rFonts w:ascii="Times New Roman" w:hAnsi="Times New Roman" w:cs="Times New Roman"/>
                <w:i/>
                <w:color w:val="000000"/>
                <w:szCs w:val="24"/>
              </w:rPr>
              <w:t>Mindray BA-88A</w:t>
            </w:r>
          </w:p>
        </w:tc>
      </w:tr>
      <w:tr w:rsidR="00877CC1" w:rsidRPr="00BA4F41" w:rsidTr="00877CC1">
        <w:trPr>
          <w:trHeight w:val="552"/>
          <w:jc w:val="center"/>
        </w:trPr>
        <w:tc>
          <w:tcPr>
            <w:tcW w:w="3481" w:type="dxa"/>
            <w:noWrap/>
            <w:vAlign w:val="center"/>
          </w:tcPr>
          <w:p w:rsidR="00877CC1" w:rsidRPr="00BA4F41" w:rsidRDefault="00877CC1" w:rsidP="00CF251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Paramètres                                      </w:t>
            </w:r>
          </w:p>
        </w:tc>
        <w:tc>
          <w:tcPr>
            <w:tcW w:w="1465" w:type="dxa"/>
            <w:vAlign w:val="center"/>
          </w:tcPr>
          <w:p w:rsidR="00877CC1" w:rsidRPr="00BA4F41" w:rsidRDefault="00877CC1" w:rsidP="00CF2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Résultats</w:t>
            </w:r>
          </w:p>
        </w:tc>
        <w:tc>
          <w:tcPr>
            <w:tcW w:w="1464" w:type="dxa"/>
            <w:vAlign w:val="center"/>
          </w:tcPr>
          <w:p w:rsidR="00877CC1" w:rsidRPr="00BA4F41" w:rsidRDefault="00877CC1" w:rsidP="00CF2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Unités</w:t>
            </w:r>
          </w:p>
        </w:tc>
        <w:tc>
          <w:tcPr>
            <w:tcW w:w="2899" w:type="dxa"/>
            <w:vAlign w:val="center"/>
          </w:tcPr>
          <w:p w:rsidR="00877CC1" w:rsidRPr="00BA4F41" w:rsidRDefault="00877CC1" w:rsidP="00CF251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Références usuelles  </w:t>
            </w:r>
          </w:p>
        </w:tc>
      </w:tr>
      <w:tr w:rsidR="00877CC1" w:rsidRPr="00BA4F41" w:rsidTr="00877CC1">
        <w:trPr>
          <w:trHeight w:val="358"/>
          <w:jc w:val="center"/>
        </w:trPr>
        <w:tc>
          <w:tcPr>
            <w:tcW w:w="3481" w:type="dxa"/>
            <w:noWrap/>
            <w:vAlign w:val="center"/>
          </w:tcPr>
          <w:p w:rsidR="00877CC1" w:rsidRPr="00BA4F41" w:rsidRDefault="00877CC1" w:rsidP="00CF2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sz w:val="24"/>
                <w:szCs w:val="24"/>
              </w:rPr>
              <w:t>Bilirubine totale</w:t>
            </w:r>
          </w:p>
        </w:tc>
        <w:tc>
          <w:tcPr>
            <w:tcW w:w="1465" w:type="dxa"/>
            <w:shd w:val="clear" w:color="auto" w:fill="FFFFFF"/>
            <w:noWrap/>
            <w:vAlign w:val="center"/>
          </w:tcPr>
          <w:p w:rsidR="00877CC1" w:rsidRPr="00BA4F41" w:rsidRDefault="00877CC1" w:rsidP="00CF251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18</w:t>
            </w:r>
          </w:p>
        </w:tc>
        <w:tc>
          <w:tcPr>
            <w:tcW w:w="1464" w:type="dxa"/>
            <w:vAlign w:val="center"/>
          </w:tcPr>
          <w:p w:rsidR="00877CC1" w:rsidRPr="00BA4F41" w:rsidRDefault="00877CC1" w:rsidP="00CF25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bCs/>
                <w:sz w:val="24"/>
                <w:szCs w:val="24"/>
              </w:rPr>
              <w:t>mg/L</w:t>
            </w:r>
          </w:p>
        </w:tc>
        <w:tc>
          <w:tcPr>
            <w:tcW w:w="2899" w:type="dxa"/>
            <w:noWrap/>
            <w:vAlign w:val="center"/>
          </w:tcPr>
          <w:p w:rsidR="00877CC1" w:rsidRPr="00BA4F41" w:rsidRDefault="00877CC1" w:rsidP="00CF2518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bCs/>
                <w:sz w:val="24"/>
                <w:szCs w:val="24"/>
              </w:rPr>
              <w:t>02  -  10 mg/L</w:t>
            </w:r>
          </w:p>
        </w:tc>
      </w:tr>
      <w:tr w:rsidR="00877CC1" w:rsidRPr="00BA4F41" w:rsidTr="00877CC1">
        <w:trPr>
          <w:trHeight w:val="358"/>
          <w:jc w:val="center"/>
        </w:trPr>
        <w:tc>
          <w:tcPr>
            <w:tcW w:w="3481" w:type="dxa"/>
            <w:noWrap/>
            <w:vAlign w:val="center"/>
          </w:tcPr>
          <w:p w:rsidR="00877CC1" w:rsidRPr="00BA4F41" w:rsidRDefault="00877CC1" w:rsidP="00CF2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sz w:val="24"/>
                <w:szCs w:val="24"/>
              </w:rPr>
              <w:t>Bilirubine directe</w:t>
            </w:r>
          </w:p>
        </w:tc>
        <w:tc>
          <w:tcPr>
            <w:tcW w:w="1465" w:type="dxa"/>
            <w:shd w:val="clear" w:color="auto" w:fill="FFFFFF"/>
            <w:noWrap/>
            <w:vAlign w:val="center"/>
          </w:tcPr>
          <w:p w:rsidR="00877CC1" w:rsidRPr="00BA4F41" w:rsidRDefault="00877CC1" w:rsidP="00CF251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7,41</w:t>
            </w:r>
          </w:p>
        </w:tc>
        <w:tc>
          <w:tcPr>
            <w:tcW w:w="1464" w:type="dxa"/>
            <w:vAlign w:val="center"/>
          </w:tcPr>
          <w:p w:rsidR="00877CC1" w:rsidRPr="00BA4F41" w:rsidRDefault="00877CC1" w:rsidP="00CF25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4F41">
              <w:rPr>
                <w:rFonts w:ascii="Times New Roman" w:hAnsi="Times New Roman" w:cs="Times New Roman"/>
                <w:bCs/>
                <w:sz w:val="24"/>
                <w:szCs w:val="24"/>
              </w:rPr>
              <w:t>mg/L</w:t>
            </w:r>
          </w:p>
        </w:tc>
        <w:tc>
          <w:tcPr>
            <w:tcW w:w="2899" w:type="dxa"/>
            <w:noWrap/>
            <w:vAlign w:val="center"/>
          </w:tcPr>
          <w:p w:rsidR="00877CC1" w:rsidRPr="00BA4F41" w:rsidRDefault="00877CC1" w:rsidP="00CF2518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 w:rsidRPr="00BA4F41">
              <w:rPr>
                <w:rFonts w:ascii="Times New Roman" w:hAnsi="Times New Roman" w:cs="Times New Roman"/>
                <w:bCs/>
                <w:sz w:val="24"/>
                <w:szCs w:val="24"/>
              </w:rPr>
              <w:t>03 mg/L</w:t>
            </w:r>
          </w:p>
        </w:tc>
      </w:tr>
    </w:tbl>
    <w:p w:rsidR="00877CC1" w:rsidRDefault="00877CC1" w:rsidP="00877CC1">
      <w:pPr>
        <w:jc w:val="right"/>
        <w:rPr>
          <w:rFonts w:ascii="Times New Roman" w:hAnsi="Times New Roman" w:cs="Times New Roman"/>
        </w:rPr>
      </w:pPr>
    </w:p>
    <w:p w:rsidR="00877CC1" w:rsidRDefault="00877CC1" w:rsidP="00877CC1">
      <w:pPr>
        <w:jc w:val="right"/>
      </w:pPr>
      <w:r w:rsidRPr="00683B4F">
        <w:rPr>
          <w:rFonts w:ascii="Times New Roman" w:hAnsi="Times New Roman" w:cs="Times New Roman"/>
        </w:rPr>
        <w:t>Le</w:t>
      </w:r>
      <w:r>
        <w:t xml:space="preserve"> Biologiste</w:t>
      </w:r>
    </w:p>
    <w:p w:rsidR="00877CC1" w:rsidRDefault="00877CC1" w:rsidP="00877CC1"/>
    <w:sectPr w:rsidR="00877CC1" w:rsidSect="00FB6D1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EA9" w:rsidRDefault="004A5EA9" w:rsidP="00877CC1">
      <w:r>
        <w:separator/>
      </w:r>
    </w:p>
  </w:endnote>
  <w:endnote w:type="continuationSeparator" w:id="1">
    <w:p w:rsidR="004A5EA9" w:rsidRDefault="004A5EA9" w:rsidP="00877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EA9" w:rsidRDefault="004A5EA9" w:rsidP="00877CC1">
      <w:r>
        <w:separator/>
      </w:r>
    </w:p>
  </w:footnote>
  <w:footnote w:type="continuationSeparator" w:id="1">
    <w:p w:rsidR="004A5EA9" w:rsidRDefault="004A5EA9" w:rsidP="00877C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642" w:rsidRPr="008F7F55" w:rsidRDefault="004A5EA9" w:rsidP="00F42642">
    <w:pPr>
      <w:jc w:val="center"/>
      <w:rPr>
        <w:rFonts w:ascii="Times New Roman" w:eastAsia="Calibri" w:hAnsi="Times New Roman" w:cs="Times New Roman"/>
        <w:b/>
        <w:color w:val="1F4E79"/>
        <w:sz w:val="32"/>
        <w:szCs w:val="32"/>
      </w:rPr>
    </w:pPr>
    <w:r w:rsidRPr="008F7F55">
      <w:rPr>
        <w:rFonts w:ascii="Times New Roman" w:eastAsia="Calibri" w:hAnsi="Times New Roman" w:cs="Times New Roman"/>
        <w:b/>
        <w:color w:val="1F4E79"/>
        <w:sz w:val="32"/>
        <w:szCs w:val="32"/>
      </w:rPr>
      <w:t>CLINIQUE MEDICO-CHIRURGICALE“SAINT CAMILLE ”</w:t>
    </w:r>
  </w:p>
  <w:p w:rsidR="00F42642" w:rsidRPr="008F7F55" w:rsidRDefault="004A5EA9" w:rsidP="00F42642">
    <w:pPr>
      <w:tabs>
        <w:tab w:val="center" w:pos="4536"/>
        <w:tab w:val="right" w:pos="9072"/>
      </w:tabs>
      <w:jc w:val="center"/>
      <w:rPr>
        <w:rFonts w:ascii="Times New Roman" w:eastAsia="Calibri" w:hAnsi="Times New Roman" w:cs="Times New Roman"/>
        <w:color w:val="1F4E79"/>
        <w:sz w:val="20"/>
        <w:szCs w:val="20"/>
      </w:rPr>
    </w:pPr>
    <w:r w:rsidRPr="008F7F55">
      <w:rPr>
        <w:rFonts w:ascii="Times New Roman" w:eastAsia="Calibri" w:hAnsi="Times New Roman" w:cs="Times New Roman"/>
        <w:color w:val="1F4E79"/>
        <w:sz w:val="20"/>
        <w:szCs w:val="20"/>
      </w:rPr>
      <w:t>Gynécologie-Obstétrique – Echographie – Accouchement - traitement de l’infertilité</w:t>
    </w:r>
  </w:p>
  <w:p w:rsidR="00F42642" w:rsidRPr="008F7F55" w:rsidRDefault="004A5EA9" w:rsidP="00F42642">
    <w:pPr>
      <w:tabs>
        <w:tab w:val="center" w:pos="4536"/>
        <w:tab w:val="right" w:pos="9072"/>
      </w:tabs>
      <w:jc w:val="center"/>
      <w:rPr>
        <w:rFonts w:ascii="Times New Roman" w:eastAsia="Calibri" w:hAnsi="Times New Roman" w:cs="Times New Roman"/>
        <w:color w:val="1F4E79"/>
        <w:sz w:val="20"/>
        <w:szCs w:val="20"/>
      </w:rPr>
    </w:pPr>
    <w:r w:rsidRPr="008F7F55">
      <w:rPr>
        <w:rFonts w:ascii="Times New Roman" w:eastAsia="Calibri" w:hAnsi="Times New Roman" w:cs="Times New Roman"/>
        <w:color w:val="1F4E79"/>
        <w:sz w:val="20"/>
        <w:szCs w:val="20"/>
      </w:rPr>
      <w:t xml:space="preserve">Médecine Générale – Chirurgie - Pédiatrie – Cardiologie - Autres spécialités. </w:t>
    </w:r>
  </w:p>
  <w:p w:rsidR="00F42642" w:rsidRPr="008F7F55" w:rsidRDefault="004A5EA9" w:rsidP="00F42642">
    <w:pPr>
      <w:tabs>
        <w:tab w:val="center" w:pos="4536"/>
        <w:tab w:val="right" w:pos="9072"/>
      </w:tabs>
      <w:jc w:val="center"/>
      <w:rPr>
        <w:rFonts w:ascii="Times New Roman" w:eastAsia="Calibri" w:hAnsi="Times New Roman" w:cs="Times New Roman"/>
        <w:color w:val="1F4E79"/>
        <w:sz w:val="20"/>
        <w:szCs w:val="20"/>
      </w:rPr>
    </w:pPr>
    <w:r w:rsidRPr="008F7F55">
      <w:rPr>
        <w:rFonts w:ascii="Times New Roman" w:eastAsia="Calibri" w:hAnsi="Times New Roman" w:cs="Times New Roman"/>
        <w:color w:val="1F4E79"/>
        <w:sz w:val="20"/>
        <w:szCs w:val="20"/>
      </w:rPr>
      <w:t>Tél : 66 65 68 68 /94 24 63 63</w:t>
    </w:r>
  </w:p>
  <w:p w:rsidR="00F42642" w:rsidRDefault="004A5EA9" w:rsidP="00F42642">
    <w:pPr>
      <w:tabs>
        <w:tab w:val="center" w:pos="4536"/>
        <w:tab w:val="right" w:pos="9072"/>
      </w:tabs>
      <w:spacing w:line="360" w:lineRule="auto"/>
      <w:jc w:val="center"/>
    </w:pPr>
    <w:r w:rsidRPr="004017EB">
      <w:rPr>
        <w:rFonts w:ascii="Times New Roman" w:eastAsia="Calibri" w:hAnsi="Times New Roman" w:cs="Times New Roman"/>
        <w:noProof/>
        <w:color w:val="1F4E79"/>
        <w:sz w:val="20"/>
        <w:szCs w:val="20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3" o:spid="_x0000_s1025" type="#_x0000_t32" style="position:absolute;left:0;text-align:left;margin-left:0;margin-top:17.8pt;width:631.5pt;height:.75pt;z-index:251658240;visibility:visible;mso-position-horizontal:lef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" strokeweight="2pt">
          <w10:wrap anchorx="page"/>
        </v:shape>
      </w:pict>
    </w:r>
    <w:r w:rsidRPr="008F7F55">
      <w:rPr>
        <w:rFonts w:ascii="Times New Roman" w:eastAsia="Calibri" w:hAnsi="Times New Roman" w:cs="Times New Roman"/>
        <w:color w:val="1F4E79"/>
        <w:sz w:val="20"/>
        <w:szCs w:val="20"/>
      </w:rPr>
      <w:t>Marché de cococodji dans l’immeuble de la CLCAM.</w:t>
    </w:r>
  </w:p>
  <w:p w:rsidR="00F42642" w:rsidRDefault="004A5EA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Connecteur droit avec flèch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77CC1"/>
    <w:rsid w:val="004A5EA9"/>
    <w:rsid w:val="00877CC1"/>
    <w:rsid w:val="00EB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CC1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77C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77CC1"/>
  </w:style>
  <w:style w:type="paragraph" w:styleId="Pieddepage">
    <w:name w:val="footer"/>
    <w:basedOn w:val="Normal"/>
    <w:link w:val="PieddepageCar"/>
    <w:uiPriority w:val="99"/>
    <w:semiHidden/>
    <w:unhideWhenUsed/>
    <w:rsid w:val="00877C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77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2021-07-27T17:46:00Z</cp:lastPrinted>
  <dcterms:created xsi:type="dcterms:W3CDTF">2021-07-27T17:37:00Z</dcterms:created>
  <dcterms:modified xsi:type="dcterms:W3CDTF">2021-07-27T17:47:00Z</dcterms:modified>
</cp:coreProperties>
</file>