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J2 — Décision technique sous contrainte (latence LLM)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3 (mardi 14h-18h)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J2 — Benchmark + décision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(benchmark à exécuter)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Kahil MOKHTARI</w:t>
            </w:r>
          </w:p>
        </w:tc>
      </w:tr>
    </w:tbl>
    <w:p/>
    <w:p>
      <w:pPr>
        <w:ind w:left="454"/>
      </w:pPr>
      <w:r>
        <w:t>Liens : ADR-0001 — Choix du modèle LLM · Sprint Backlog · Release Planning.</w:t>
      </w:r>
    </w:p>
    <w:p>
      <w:pPr>
        <w:pStyle w:val="Heading1"/>
      </w:pPr>
      <w:r>
        <w:t>1. Scénario</w:t>
      </w:r>
    </w:p>
    <w:p>
      <w:r>
        <w:t xml:space="preserve">Un beta-testeur signale une </w:t>
      </w:r>
      <w:r>
        <w:rPr>
          <w:b/>
        </w:rPr>
        <w:t>latence inacceptable : ~45 s</w:t>
      </w:r>
      <w:r>
        <w:t xml:space="preserve"> pour générer 10 QCM. Le sponsor demande </w:t>
      </w:r>
      <w:r>
        <w:rPr>
          <w:b/>
        </w:rPr>
        <w:t>une solution justifiée d'ici ce soir</w:t>
      </w:r>
      <w:r>
        <w:t>.</w:t>
      </w:r>
    </w:p>
    <w:p>
      <w:r>
        <w:rPr>
          <w:b/>
        </w:rPr>
        <w:t>Objectif chiffré (CA-J2-6) : ramener la génération à ≤ 15 s</w:t>
      </w:r>
      <w:r>
        <w:t xml:space="preserve"> sur le cours de référence, sans sacrifier la qualité pédagogique ni la souveraineté des données (RGPD).</w:t>
      </w:r>
    </w:p>
    <w:p>
      <w:pPr>
        <w:ind w:left="454"/>
      </w:pPr>
      <w:r>
        <w:t xml:space="preserve">Reformulation (1 phrase) : </w:t>
      </w:r>
      <w:r>
        <w:rPr>
          <w:i/>
        </w:rPr>
        <w:t>« On veut réduire la latence de génération de 45 s à ≤ 15 s, sans sacrifier la qualité des QCM (≥ 4/5) ni la conformité RGPD. »</w:t>
      </w:r>
    </w:p>
    <w:p>
      <w:pPr>
        <w:pStyle w:val="Heading1"/>
      </w:pPr>
      <w:r>
        <w:t>2. Protocole de mesure *(CA-J2-2)*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Paramètre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Valeur figée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Cours de référence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docs/perturbations/j2/cours-reference.pdf</w:t>
            </w:r>
            <w:r>
              <w:t xml:space="preserve"> — ~10 pages, ~3 000 mots (à figer pour tous les runs)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Machine de test</w:t>
            </w:r>
          </w:p>
        </w:tc>
        <w:tc>
          <w:tcPr>
            <w:tcW w:type="dxa" w:w="4320"/>
          </w:tcPr>
          <w:p>
            <w:r/>
            <w:r>
              <w:t>poste de référence équipe (CPU/GPU/RAM à renseigner ci-dessous)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Tâche</w:t>
            </w:r>
          </w:p>
        </w:tc>
        <w:tc>
          <w:tcPr>
            <w:tcW w:type="dxa" w:w="4320"/>
          </w:tcPr>
          <w:p>
            <w:r/>
            <w:r>
              <w:t xml:space="preserve">génération de </w:t>
            </w:r>
            <w:r>
              <w:rPr>
                <w:b/>
              </w:rPr>
              <w:t>10 QCM</w:t>
            </w:r>
            <w:r>
              <w:t xml:space="preserve"> (même prompt, mêmes paramètres)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 runs par modèle</w:t>
            </w:r>
            <w:r>
              <w:t>, à froid puis à chaud, même environnement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Métriques latence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médiane + p95</w:t>
            </w:r>
            <w:r>
              <w:t xml:space="preserve"> (pas la moyenne) sur les 5 runs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Qualité</w:t>
            </w:r>
          </w:p>
        </w:tc>
        <w:tc>
          <w:tcPr>
            <w:tcW w:type="dxa" w:w="4320"/>
          </w:tcPr>
          <w:p>
            <w:r/>
            <w:r>
              <w:t xml:space="preserve">note </w:t>
            </w:r>
            <w:r>
              <w:rPr>
                <w:b/>
              </w:rPr>
              <w:t>/5</w:t>
            </w:r>
            <w:r>
              <w:t xml:space="preserve"> par </w:t>
            </w:r>
            <w:r>
              <w:rPr>
                <w:b/>
              </w:rPr>
              <w:t>≥ 3 testeurs</w:t>
            </w:r>
            <w:r>
              <w:t xml:space="preserve"> (grille §4) sur le même quiz généré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Ressources</w:t>
            </w:r>
          </w:p>
        </w:tc>
        <w:tc>
          <w:tcPr>
            <w:tcW w:type="dxa" w:w="4320"/>
          </w:tcPr>
          <w:p>
            <w:r/>
            <w:r>
              <w:t>RAM/disque/GPU consommés par le modèle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Spécs machine</w:t>
            </w:r>
          </w:p>
        </w:tc>
        <w:tc>
          <w:tcPr>
            <w:tcW w:type="dxa" w:w="4320"/>
          </w:tcPr>
          <w:p>
            <w:r/>
            <w:r>
              <w:t>_CPU : … · RAM : … · GPU : … · OS : …_ (à compléter)</w:t>
            </w:r>
          </w:p>
        </w:tc>
      </w:tr>
    </w:tbl>
    <w:p/>
    <w:p>
      <w:pPr>
        <w:pStyle w:val="Heading2"/>
      </w:pPr>
      <w:r>
        <w:t>2.1 Harnais de mesure (prêt à l'emploi)</w:t>
      </w:r>
    </w:p>
    <w:p>
      <w:r>
        <w:t xml:space="preserve">Le harnais est </w:t>
      </w:r>
      <w:r>
        <w:rPr>
          <w:b/>
        </w:rPr>
        <w:t>livré et testé</w:t>
      </w:r>
      <w:r>
        <w:t xml:space="preserve"> : </w:t>
      </w:r>
      <w:r>
        <w:rPr>
          <w:rFonts w:ascii="Consolas" w:hAnsi="Consolas"/>
        </w:rPr>
        <w:t>backend/llm/management/commands/bench_llm.py</w:t>
      </w:r>
      <w:r>
        <w:t xml:space="preserve">. Il mesure médiane + p95 sur N runs via l'interface réelle </w:t>
      </w:r>
      <w:r>
        <w:rPr>
          <w:rFonts w:ascii="Consolas" w:hAnsi="Consolas"/>
        </w:rPr>
        <w:t>generate_quiz()</w:t>
      </w:r>
      <w:r>
        <w:t xml:space="preserve"> et </w:t>
      </w:r>
      <w:r>
        <w:rPr>
          <w:b/>
        </w:rPr>
        <w:t>produit directement le tableau Markdown</w:t>
      </w:r>
      <w:r>
        <w:t xml:space="preserve"> ci-dessous.</w:t>
      </w:r>
    </w:p>
    <w:p>
      <w:r>
        <w:rPr>
          <w:rFonts w:ascii="Consolas" w:hAnsi="Consolas"/>
        </w:rPr>
        <w:t>`</w:t>
      </w:r>
      <w:r>
        <w:t>bash</w:t>
      </w:r>
    </w:p>
    <w:p>
      <w:pPr>
        <w:pStyle w:val="Heading1"/>
      </w:pPr>
      <w:r>
        <w:t>1. (une fois) récupérer les modèles locaux candidats</w:t>
      </w:r>
    </w:p>
    <w:p>
      <w:r>
        <w:t>ollama pull llama3.1:8b &amp;&amp; ollama pull phi3:mini &amp;&amp; ollama pull mistral:7b</w:t>
      </w:r>
    </w:p>
    <w:p>
      <w:pPr>
        <w:pStyle w:val="Heading1"/>
      </w:pPr>
      <w:r>
        <w:t>2. lancer le benchmark sur le cours de référence (5 runs/modèle)</w:t>
      </w:r>
    </w:p>
    <w:p>
      <w:r>
        <w:t>cd backend</w:t>
      </w:r>
    </w:p>
    <w:p>
      <w:r>
        <w:t>python manage.py bench_llm \</w:t>
      </w:r>
    </w:p>
    <w:p>
      <w:r>
        <w:t xml:space="preserve">  --source-file ../docs/perturbations/j2/cours-reference.txt \</w:t>
      </w:r>
    </w:p>
    <w:p>
      <w:r>
        <w:t xml:space="preserve">  --runs 5 \</w:t>
      </w:r>
    </w:p>
    <w:p>
      <w:r>
        <w:t xml:space="preserve">  --specs ollama:llama3.1:8b,ollama:phi3:mini,ollama:mistral:7b</w:t>
      </w:r>
    </w:p>
    <w:p>
      <w:pPr>
        <w:pStyle w:val="Heading1"/>
      </w:pPr>
      <w:r>
        <w:t>3. (repli cloud UE) nécessite MISTRAL_API_KEY dans backend/.env</w:t>
      </w:r>
    </w:p>
    <w:p>
      <w:r>
        <w:t>python manage.py bench_llm --runs 5 --specs mistral:mistral-small-latest</w:t>
      </w:r>
    </w:p>
    <w:p>
      <w:r>
        <w:rPr>
          <w:rFonts w:ascii="Consolas" w:hAnsi="Consolas"/>
        </w:rPr>
        <w:t>`</w:t>
      </w:r>
    </w:p>
    <w:p>
      <w:pPr>
        <w:ind w:left="454"/>
      </w:pPr>
      <w:r>
        <w:t xml:space="preserve">✅ Harnais validé en mode </w:t>
      </w:r>
      <w:r>
        <w:rPr>
          <w:rFonts w:ascii="Consolas" w:hAnsi="Consolas"/>
        </w:rPr>
        <w:t>mock</w:t>
      </w:r>
      <w:r>
        <w:t xml:space="preserve"> (smoke test : 10/10 questions, tableau généré). Il reste à l'exécuter sur une machine avec </w:t>
      </w:r>
      <w:r>
        <w:rPr>
          <w:b/>
        </w:rPr>
        <w:t>Ollama + modèles</w:t>
      </w:r>
      <w:r>
        <w:t xml:space="preserve"> (poste de Souleymane) pour obtenir les </w:t>
      </w:r>
      <w:r>
        <w:rPr>
          <w:b/>
        </w:rPr>
        <w:t>vrais chiffres</w:t>
      </w:r>
      <w:r>
        <w:t xml:space="preserve"> ci-dessous — copier-coller la sortie de </w:t>
      </w:r>
      <w:r>
        <w:rPr>
          <w:rFonts w:ascii="Consolas" w:hAnsi="Consolas"/>
        </w:rPr>
        <w:t>bench_llm</w:t>
      </w:r>
      <w:r>
        <w:t xml:space="preserve"> dans le tableau §3.</w:t>
      </w:r>
    </w:p>
    <w:p>
      <w:pPr>
        <w:pStyle w:val="Heading1"/>
      </w:pPr>
      <w:r>
        <w:t>3. Options envisagées &amp; tableau de benchmark *(CA-J2-1)*</w:t>
      </w:r>
    </w:p>
    <w:p>
      <w:r>
        <w:t xml:space="preserve">Les 4 fournisseurs sont </w:t>
      </w:r>
      <w:r>
        <w:rPr>
          <w:b/>
        </w:rPr>
        <w:t>déjà supportés</w:t>
      </w:r>
      <w:r>
        <w:t xml:space="preserve"> par </w:t>
      </w:r>
      <w:r>
        <w:rPr>
          <w:rFonts w:ascii="Consolas" w:hAnsi="Consolas"/>
        </w:rPr>
        <w:t>backend/llm/providers.py</w:t>
      </w:r>
      <w:r>
        <w:t xml:space="preserve"> (Ollama, Mistral, Gemini, Groq) — le benchmark ne nécessite pas de nouvelle intégration, seulement la configuration.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Modèle / fournisseur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Latence médiane (s)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p95 (s)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Qualité /5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RAM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RGPD / souveraineté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960"/>
          </w:tcPr>
          <w:p>
            <w:r/>
            <w:r>
              <w:t>①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Ollama `llama3.1:8b`</w:t>
            </w:r>
            <w:r>
              <w:t xml:space="preserve"> </w:t>
            </w:r>
            <w:r>
              <w:rPr>
                <w:i/>
              </w:rPr>
              <w:t>(statu quo)</w:t>
            </w:r>
          </w:p>
        </w:tc>
        <w:tc>
          <w:tcPr>
            <w:tcW w:type="dxa" w:w="960"/>
          </w:tcPr>
          <w:p>
            <w:r/>
            <w:r>
              <w:t>Local</w:t>
            </w:r>
          </w:p>
        </w:tc>
        <w:tc>
          <w:tcPr>
            <w:tcW w:type="dxa" w:w="960"/>
          </w:tcPr>
          <w:p>
            <w:r/>
            <w:r>
              <w:t>_~45_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✅ 100 % local</w:t>
            </w:r>
          </w:p>
        </w:tc>
        <w:tc>
          <w:tcPr>
            <w:tcW w:type="dxa" w:w="960"/>
          </w:tcPr>
          <w:p>
            <w:r/>
            <w:r>
              <w:t>référence</w:t>
            </w:r>
          </w:p>
        </w:tc>
      </w:tr>
      <w:tr>
        <w:tc>
          <w:tcPr>
            <w:tcW w:type="dxa" w:w="960"/>
          </w:tcPr>
          <w:p>
            <w:r/>
            <w:r>
              <w:t>②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Ollama `phi3:mini`</w:t>
            </w:r>
          </w:p>
        </w:tc>
        <w:tc>
          <w:tcPr>
            <w:tcW w:type="dxa" w:w="960"/>
          </w:tcPr>
          <w:p>
            <w:r/>
            <w:r>
              <w:t>Local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✅ 100 % local</w:t>
            </w:r>
          </w:p>
        </w:tc>
        <w:tc>
          <w:tcPr>
            <w:tcW w:type="dxa" w:w="960"/>
          </w:tcPr>
          <w:p>
            <w:r/>
            <w:r>
              <w:t>_à mesurer_</w:t>
            </w:r>
          </w:p>
        </w:tc>
      </w:tr>
      <w:tr>
        <w:tc>
          <w:tcPr>
            <w:tcW w:type="dxa" w:w="960"/>
          </w:tcPr>
          <w:p>
            <w:r/>
            <w:r>
              <w:t>③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Ollama `mistral:7b`</w:t>
            </w:r>
          </w:p>
        </w:tc>
        <w:tc>
          <w:tcPr>
            <w:tcW w:type="dxa" w:w="960"/>
          </w:tcPr>
          <w:p>
            <w:r/>
            <w:r>
              <w:t>Local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✅ 100 % local</w:t>
            </w:r>
          </w:p>
        </w:tc>
        <w:tc>
          <w:tcPr>
            <w:tcW w:type="dxa" w:w="960"/>
          </w:tcPr>
          <w:p>
            <w:r/>
            <w:r>
              <w:t>_à mesurer_</w:t>
            </w:r>
          </w:p>
        </w:tc>
      </w:tr>
      <w:tr>
        <w:tc>
          <w:tcPr>
            <w:tcW w:type="dxa" w:w="960"/>
          </w:tcPr>
          <w:p>
            <w:r/>
            <w:r>
              <w:t>④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Mistral AI `mistral-small`</w:t>
            </w:r>
          </w:p>
        </w:tc>
        <w:tc>
          <w:tcPr>
            <w:tcW w:type="dxa" w:w="960"/>
          </w:tcPr>
          <w:p>
            <w:r/>
            <w:r>
              <w:t xml:space="preserve">Cloud </w:t>
            </w:r>
            <w:r>
              <w:rPr>
                <w:b/>
              </w:rPr>
              <w:t>UE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n/a</w:t>
            </w:r>
          </w:p>
        </w:tc>
        <w:tc>
          <w:tcPr>
            <w:tcW w:type="dxa" w:w="960"/>
          </w:tcPr>
          <w:p>
            <w:r/>
            <w:r>
              <w:t>🟡 UE (hors local)</w:t>
            </w:r>
          </w:p>
        </w:tc>
        <w:tc>
          <w:tcPr>
            <w:tcW w:type="dxa" w:w="960"/>
          </w:tcPr>
          <w:p>
            <w:r/>
            <w:r>
              <w:t>_repli_</w:t>
            </w:r>
          </w:p>
        </w:tc>
      </w:tr>
      <w:tr>
        <w:tc>
          <w:tcPr>
            <w:tcW w:type="dxa" w:w="960"/>
          </w:tcPr>
          <w:p>
            <w:r/>
            <w:r>
              <w:t>⑤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Groq `llama-3.3-70b`</w:t>
            </w:r>
          </w:p>
        </w:tc>
        <w:tc>
          <w:tcPr>
            <w:tcW w:type="dxa" w:w="960"/>
          </w:tcPr>
          <w:p>
            <w:r/>
            <w:r>
              <w:t xml:space="preserve">Cloud </w:t>
            </w:r>
            <w:r>
              <w:rPr>
                <w:b/>
              </w:rPr>
              <w:t>US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_…_</w:t>
            </w:r>
          </w:p>
        </w:tc>
        <w:tc>
          <w:tcPr>
            <w:tcW w:type="dxa" w:w="960"/>
          </w:tcPr>
          <w:p>
            <w:r/>
            <w:r>
              <w:t>n/a</w:t>
            </w:r>
          </w:p>
        </w:tc>
        <w:tc>
          <w:tcPr>
            <w:tcW w:type="dxa" w:w="960"/>
          </w:tcPr>
          <w:p>
            <w:r/>
            <w:r>
              <w:t>❌ hors UE (cf. US-W.3)</w:t>
            </w:r>
          </w:p>
        </w:tc>
        <w:tc>
          <w:tcPr>
            <w:tcW w:type="dxa" w:w="960"/>
          </w:tcPr>
          <w:p>
            <w:r/>
            <w:r>
              <w:t>_exclu par défaut_</w:t>
            </w:r>
          </w:p>
        </w:tc>
      </w:tr>
      <w:tr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Ne rien changer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~45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✅</w:t>
            </w:r>
          </w:p>
        </w:tc>
        <w:tc>
          <w:tcPr>
            <w:tcW w:type="dxa" w:w="960"/>
          </w:tcPr>
          <w:p>
            <w:r/>
            <w:r>
              <w:t>❌ ne tient pas le SLA 15 s</w:t>
            </w:r>
          </w:p>
        </w:tc>
      </w:tr>
    </w:tbl>
    <w:p/>
    <w:p>
      <w:pPr>
        <w:ind w:left="454"/>
      </w:pPr>
      <w:r>
        <w:t xml:space="preserve">Règle d'or : </w:t>
      </w:r>
      <w:r>
        <w:rPr>
          <w:b/>
        </w:rPr>
        <w:t>rester local</w:t>
      </w:r>
      <w:r>
        <w:t xml:space="preserve"> (RGPD) si un modèle local tient ≤ 15 s à qualité ≥ 4/5. Tout passage cloud doit être tranché par l'ADR-0001 (cohérent avec </w:t>
      </w:r>
      <w:r>
        <w:rPr>
          <w:rFonts w:ascii="Consolas" w:hAnsi="Consolas"/>
        </w:rPr>
        <w:t>US-W.3</w:t>
      </w:r>
      <w:r>
        <w:t xml:space="preserve"> du backlog).</w:t>
      </w:r>
    </w:p>
    <w:p>
      <w:pPr>
        <w:pStyle w:val="Heading1"/>
      </w:pPr>
      <w:r>
        <w:t>4. Grille de qualité (/5) — ≥ 3 testeurs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Critère (1 pt chacun)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Ancrage cours</w:t>
            </w:r>
          </w:p>
        </w:tc>
        <w:tc>
          <w:tcPr>
            <w:tcW w:type="dxa" w:w="4320"/>
          </w:tcPr>
          <w:p>
            <w:r/>
            <w:r>
              <w:t>Les questions portent bien sur le contenu fourni (pas d'hallucination)</w:t>
            </w:r>
          </w:p>
        </w:tc>
      </w:tr>
      <w:tr>
        <w:tc>
          <w:tcPr>
            <w:tcW w:type="dxa" w:w="4320"/>
          </w:tcPr>
          <w:p>
            <w:r/>
            <w:r>
              <w:t>Clarté</w:t>
            </w:r>
          </w:p>
        </w:tc>
        <w:tc>
          <w:tcPr>
            <w:tcW w:type="dxa" w:w="4320"/>
          </w:tcPr>
          <w:p>
            <w:r/>
            <w:r>
              <w:t>Questions et options compréhensibles, sans ambiguïté</w:t>
            </w:r>
          </w:p>
        </w:tc>
      </w:tr>
      <w:tr>
        <w:tc>
          <w:tcPr>
            <w:tcW w:type="dxa" w:w="4320"/>
          </w:tcPr>
          <w:p>
            <w:r/>
            <w:r>
              <w:t>Pertinence des distracteurs</w:t>
            </w:r>
          </w:p>
        </w:tc>
        <w:tc>
          <w:tcPr>
            <w:tcW w:type="dxa" w:w="4320"/>
          </w:tcPr>
          <w:p>
            <w:r/>
            <w:r>
              <w:t>Les 3 mauvaises réponses sont plausibles</w:t>
            </w:r>
          </w:p>
        </w:tc>
      </w:tr>
      <w:tr>
        <w:tc>
          <w:tcPr>
            <w:tcW w:type="dxa" w:w="4320"/>
          </w:tcPr>
          <w:p>
            <w:r/>
            <w:r>
              <w:t>Couverture</w:t>
            </w:r>
          </w:p>
        </w:tc>
        <w:tc>
          <w:tcPr>
            <w:tcW w:type="dxa" w:w="4320"/>
          </w:tcPr>
          <w:p>
            <w:r/>
            <w:r>
              <w:t>Les 10 questions couvrent plusieurs parties du cours</w:t>
            </w:r>
          </w:p>
        </w:tc>
      </w:tr>
      <w:tr>
        <w:tc>
          <w:tcPr>
            <w:tcW w:type="dxa" w:w="4320"/>
          </w:tcPr>
          <w:p>
            <w:r/>
            <w:r>
              <w:t>Exactitude</w:t>
            </w:r>
          </w:p>
        </w:tc>
        <w:tc>
          <w:tcPr>
            <w:tcW w:type="dxa" w:w="4320"/>
          </w:tcPr>
          <w:p>
            <w:r/>
            <w:r>
              <w:t>La bonne réponse est réellement correcte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Testeur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Modèle ①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Modèle ②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Modèle ③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Modèle ④</w:t>
            </w:r>
          </w:p>
        </w:tc>
      </w:tr>
      <w:tr>
        <w:tc>
          <w:tcPr>
            <w:tcW w:type="dxa" w:w="1728"/>
          </w:tcPr>
          <w:p>
            <w:r/>
            <w:r>
              <w:t>Dina CHAOUKI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</w:tr>
      <w:tr>
        <w:tc>
          <w:tcPr>
            <w:tcW w:type="dxa" w:w="1728"/>
          </w:tcPr>
          <w:p>
            <w:r/>
            <w:r>
              <w:t>Nikola MILOSAVLJEVIC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</w:tr>
      <w:tr>
        <w:tc>
          <w:tcPr>
            <w:tcW w:type="dxa" w:w="1728"/>
          </w:tcPr>
          <w:p>
            <w:r/>
            <w:r>
              <w:t>Rayan ZEBAZE SAO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  <w:tc>
          <w:tcPr>
            <w:tcW w:type="dxa" w:w="1728"/>
          </w:tcPr>
          <w:p>
            <w:r/>
            <w:r>
              <w:t>_/5_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Moyenne</w:t>
            </w:r>
          </w:p>
        </w:tc>
        <w:tc>
          <w:tcPr>
            <w:tcW w:type="dxa" w:w="1728"/>
          </w:tcPr>
          <w:p>
            <w:r/>
            <w:r>
              <w:t>_…_</w:t>
            </w:r>
          </w:p>
        </w:tc>
        <w:tc>
          <w:tcPr>
            <w:tcW w:type="dxa" w:w="1728"/>
          </w:tcPr>
          <w:p>
            <w:r/>
            <w:r>
              <w:t>_…_</w:t>
            </w:r>
          </w:p>
        </w:tc>
        <w:tc>
          <w:tcPr>
            <w:tcW w:type="dxa" w:w="1728"/>
          </w:tcPr>
          <w:p>
            <w:r/>
            <w:r>
              <w:t>_…_</w:t>
            </w:r>
          </w:p>
        </w:tc>
        <w:tc>
          <w:tcPr>
            <w:tcW w:type="dxa" w:w="1728"/>
          </w:tcPr>
          <w:p>
            <w:r/>
            <w:r>
              <w:t>_…_</w:t>
            </w:r>
          </w:p>
        </w:tc>
      </w:tr>
    </w:tbl>
    <w:p/>
    <w:p>
      <w:pPr>
        <w:pStyle w:val="Heading1"/>
      </w:pPr>
      <w:r>
        <w:t>5. Critères d'acceptation J2</w:t>
      </w:r>
    </w:p>
    <w:p>
      <w:pPr>
        <w:pStyle w:val="ListBullet"/>
      </w:pPr>
      <w:r>
        <w:t xml:space="preserve">[ ] </w:t>
      </w:r>
      <w:r>
        <w:rPr>
          <w:b/>
        </w:rPr>
        <w:t>CA-J2-1</w:t>
      </w:r>
      <w:r>
        <w:t xml:space="preserve"> — Benchmark ≥ 3 modèles avec métriques chiffrées</w:t>
      </w:r>
    </w:p>
    <w:p>
      <w:pPr>
        <w:pStyle w:val="ListBullet"/>
      </w:pPr>
      <w:r>
        <w:t xml:space="preserve">[ ] </w:t>
      </w:r>
      <w:r>
        <w:rPr>
          <w:b/>
        </w:rPr>
        <w:t>CA-J2-2</w:t>
      </w:r>
      <w:r>
        <w:t xml:space="preserve"> — Protocole écrit (runs, cours, machine) → §2</w:t>
      </w:r>
    </w:p>
    <w:p>
      <w:pPr>
        <w:pStyle w:val="ListBullet"/>
      </w:pPr>
      <w:r>
        <w:t xml:space="preserve">[ ] </w:t>
      </w:r>
      <w:r>
        <w:rPr>
          <w:b/>
        </w:rPr>
        <w:t>CA-J2-3</w:t>
      </w:r>
      <w:r>
        <w:t xml:space="preserve"> — ADR complet (≥ 4 sections) → ADR-0001</w:t>
      </w:r>
    </w:p>
    <w:p>
      <w:pPr>
        <w:pStyle w:val="ListBullet"/>
      </w:pPr>
      <w:r>
        <w:t xml:space="preserve">[ ] </w:t>
      </w:r>
      <w:r>
        <w:rPr>
          <w:b/>
        </w:rPr>
        <w:t>CA-J2-4</w:t>
      </w:r>
      <w:r>
        <w:t xml:space="preserve"> — Décision argumentée au-delà du « plus rapide »</w:t>
      </w:r>
    </w:p>
    <w:p>
      <w:pPr>
        <w:pStyle w:val="ListBullet"/>
      </w:pPr>
      <w:r>
        <w:t xml:space="preserve">[ ] </w:t>
      </w:r>
      <w:r>
        <w:rPr>
          <w:b/>
        </w:rPr>
        <w:t>CA-J2-5</w:t>
      </w:r>
      <w:r>
        <w:t xml:space="preserve"> — Sprint Backlog visiblement mis à jour → Sprint Backlog §7</w:t>
      </w:r>
    </w:p>
    <w:p>
      <w:pPr>
        <w:pStyle w:val="ListBullet"/>
      </w:pPr>
      <w:r>
        <w:t xml:space="preserve">[ ] </w:t>
      </w:r>
      <w:r>
        <w:rPr>
          <w:b/>
        </w:rPr>
        <w:t>CA-J2-6</w:t>
      </w:r>
      <w:r>
        <w:t xml:space="preserve"> — </w:t>
      </w:r>
      <w:r>
        <w:rPr>
          <w:b/>
        </w:rPr>
        <w:t>Temps final ≤ 15 s</w:t>
      </w:r>
      <w:r>
        <w:t xml:space="preserve"> sur le cours de référence</w:t>
      </w:r>
    </w:p>
    <w:p>
      <w:pPr>
        <w:pStyle w:val="ListBullet"/>
      </w:pPr>
      <w:r>
        <w:t xml:space="preserve">[ ] </w:t>
      </w:r>
      <w:r>
        <w:rPr>
          <w:b/>
        </w:rPr>
        <w:t>CA-J2-7</w:t>
      </w:r>
      <w:r>
        <w:t xml:space="preserve"> — Code commité (config modèle) ou justification claire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Problème reformulé en 1 phrase mesurable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§1 (45 s → ≤ 15 s, qualité ≥ 4/5).</w:t>
            </w:r>
          </w:p>
        </w:tc>
      </w:tr>
      <w:tr>
        <w:tc>
          <w:tcPr>
            <w:tcW w:type="dxa" w:w="2880"/>
          </w:tcPr>
          <w:p>
            <w:r/>
            <w:r>
              <w:t>Protocole reproductible (runs, cours, machine)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§2.</w:t>
            </w:r>
          </w:p>
        </w:tc>
      </w:tr>
      <w:tr>
        <w:tc>
          <w:tcPr>
            <w:tcW w:type="dxa" w:w="2880"/>
          </w:tcPr>
          <w:p>
            <w:r/>
            <w:r>
              <w:t>≥ 3 options + « ne rien changer »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(4 modèles + statu quo).</w:t>
            </w:r>
          </w:p>
        </w:tc>
      </w:tr>
      <w:tr>
        <w:tc>
          <w:tcPr>
            <w:tcW w:type="dxa" w:w="2880"/>
          </w:tcPr>
          <w:p>
            <w:r/>
            <w:r>
              <w:t>Métriques médiane + p95 (pas moyenne)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colonnes §3.</w:t>
            </w:r>
          </w:p>
        </w:tc>
      </w:tr>
      <w:tr>
        <w:tc>
          <w:tcPr>
            <w:tcW w:type="dxa" w:w="2880"/>
          </w:tcPr>
          <w:p>
            <w:r/>
            <w:r>
              <w:t>Qualité notée par ≥ 3 testeurs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(grille + 3 testeurs).</w:t>
            </w:r>
          </w:p>
        </w:tc>
      </w:tr>
      <w:tr>
        <w:tc>
          <w:tcPr>
            <w:tcW w:type="dxa" w:w="2880"/>
          </w:tcPr>
          <w:p>
            <w:r/>
            <w:r>
              <w:t>Trade-off RGPD explicitement pesé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souveraineté + renvoi ADR.</w:t>
            </w:r>
          </w:p>
        </w:tc>
      </w:tr>
      <w:tr>
        <w:tc>
          <w:tcPr>
            <w:tcW w:type="dxa" w:w="2880"/>
          </w:tcPr>
          <w:p>
            <w:r/>
            <w:r>
              <w:t>Décision tracée dans un ADR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ADR-0001.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rPr>
          <w:rFonts w:ascii="Consolas" w:hAnsi="Consolas"/>
        </w:rPr>
        <w:t>backend/llm/providers.py</w:t>
      </w:r>
      <w:r>
        <w:t xml:space="preserve"> — fournisseurs supportés (Ollama, Mistral, Gemini, Groq)</w:t>
      </w:r>
    </w:p>
    <w:p>
      <w:pPr>
        <w:pStyle w:val="ListBullet"/>
      </w:pPr>
      <w:r>
        <w:t>Sources internes : ADR-0001 · Sprint Backlog · Product Backlog (US-X.3, SPK-2, US-W.3)</w:t>
      </w:r>
    </w:p>
    <w:p>
      <w:r>
        <w:rPr>
          <w:i/>
        </w:rPr>
        <w:t>Perturbation J2 — benchmark méthodologique de l'équipe 6. Protocole figé ; tableau à compléter lors de l'exécution (5 runs/modèle).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