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Perturbation J3-bis — Politique de rétention des données (RGPD)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Sprint 5 (mercredi 14h–17h45)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Perturbation J3-bis — Politique de conservation &amp; purge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01/07/2026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 xml:space="preserve">✅ Politique définie (purge automatisée : tâche </w:t>
            </w:r>
            <w:r>
              <w:rPr>
                <w:rFonts w:ascii="Consolas" w:hAnsi="Consolas"/>
              </w:rPr>
              <w:t>T-J3bis-purge</w:t>
            </w:r>
            <w:r>
              <w:t xml:space="preserve"> planifiée)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Hugo RAGUIN</w:t>
            </w:r>
          </w:p>
        </w:tc>
      </w:tr>
    </w:tbl>
    <w:p/>
    <w:p>
      <w:pPr>
        <w:ind w:left="454"/>
      </w:pPr>
      <w:r>
        <w:t xml:space="preserve">Liens : Export RGPD (SAR) · </w:t>
      </w:r>
      <w:r>
        <w:rPr>
          <w:rFonts w:ascii="Consolas" w:hAnsi="Consolas"/>
        </w:rPr>
        <w:t>models.py</w:t>
      </w:r>
      <w:r>
        <w:t xml:space="preserve"> · Product Backlog E8.</w:t>
      </w:r>
    </w:p>
    <w:p>
      <w:pPr>
        <w:pStyle w:val="Heading1"/>
      </w:pPr>
      <w:r>
        <w:t>1. Principe (RGPD art. 5-1-e — limitation de la conservation)</w:t>
      </w:r>
    </w:p>
    <w:p>
      <w:r>
        <w:t xml:space="preserve">Une donnée personnelle n'est conservée que </w:t>
      </w:r>
      <w:r>
        <w:rPr>
          <w:b/>
        </w:rPr>
        <w:t>le temps nécessaire</w:t>
      </w:r>
      <w:r>
        <w:t xml:space="preserve"> à la finalité pour laquelle elle a été collectée, puis </w:t>
      </w:r>
      <w:r>
        <w:rPr>
          <w:b/>
        </w:rPr>
        <w:t>supprimée ou anonymisée</w:t>
      </w:r>
      <w:r>
        <w:t xml:space="preserve">. EduTutor IA collecte le </w:t>
      </w:r>
      <w:r>
        <w:rPr>
          <w:b/>
        </w:rPr>
        <w:t>minimum</w:t>
      </w:r>
      <w:r>
        <w:t xml:space="preserve"> (email-identifiant, quiz de révision) et garde tout </w:t>
      </w:r>
      <w:r>
        <w:rPr>
          <w:b/>
        </w:rPr>
        <w:t>en local</w:t>
      </w:r>
      <w:r>
        <w:t xml:space="preserve"> (souveraineté, LLM Ollama — cf. ADR-0001).</w:t>
      </w:r>
    </w:p>
    <w:p>
      <w:pPr>
        <w:pStyle w:val="Heading1"/>
      </w:pPr>
      <w:r>
        <w:t>2. Durées de conservation par donnée *(CA-J3bis-R1)*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Donnée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Finalité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Durée de conservation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Purge / effacement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Compte</w:t>
            </w:r>
            <w:r>
              <w:t xml:space="preserve"> (</w:t>
            </w:r>
            <w:r>
              <w:rPr>
                <w:rFonts w:ascii="Consolas" w:hAnsi="Consolas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</w:rPr>
              <w:t>Profile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Authentification, usage du service</w:t>
            </w:r>
          </w:p>
        </w:tc>
        <w:tc>
          <w:tcPr>
            <w:tcW w:type="dxa" w:w="2160"/>
          </w:tcPr>
          <w:p>
            <w:r/>
            <w:r>
              <w:t xml:space="preserve">Tant que le compte est </w:t>
            </w:r>
            <w:r>
              <w:rPr>
                <w:b/>
              </w:rPr>
              <w:t>actif</w:t>
            </w:r>
          </w:p>
        </w:tc>
        <w:tc>
          <w:tcPr>
            <w:tcW w:type="dxa" w:w="2160"/>
          </w:tcPr>
          <w:p>
            <w:r/>
            <w:r>
              <w:t xml:space="preserve">Sur demande : </w:t>
            </w:r>
            <w:r>
              <w:rPr>
                <w:b/>
              </w:rPr>
              <w:t>hard delete immédiat</w:t>
            </w:r>
            <w:r>
              <w:t xml:space="preserve"> (art. 17) ; </w:t>
            </w:r>
            <w:r>
              <w:rPr>
                <w:b/>
              </w:rPr>
              <w:t>compte inactif &gt; 24 mois</w:t>
            </w:r>
            <w:r>
              <w:t xml:space="preserve"> → suppression automatique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Quiz + Questions + réponses</w:t>
            </w:r>
            <w:r>
              <w:t xml:space="preserve"> (</w:t>
            </w:r>
            <w:r>
              <w:rPr>
                <w:rFonts w:ascii="Consolas" w:hAnsi="Consolas"/>
              </w:rPr>
              <w:t>Quiz</w:t>
            </w:r>
            <w:r>
              <w:t xml:space="preserve">, </w:t>
            </w:r>
            <w:r>
              <w:rPr>
                <w:rFonts w:ascii="Consolas" w:hAnsi="Consolas"/>
              </w:rPr>
              <w:t>Question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Révision, historique de progression</w:t>
            </w:r>
          </w:p>
        </w:tc>
        <w:tc>
          <w:tcPr>
            <w:tcW w:type="dxa" w:w="2160"/>
          </w:tcPr>
          <w:p>
            <w:r/>
            <w:r>
              <w:t>Liés au compte</w:t>
            </w:r>
          </w:p>
        </w:tc>
        <w:tc>
          <w:tcPr>
            <w:tcW w:type="dxa" w:w="2160"/>
          </w:tcPr>
          <w:p>
            <w:r/>
            <w:r>
              <w:t>Cascade à la suppression du compte (</w:t>
            </w:r>
            <w:r>
              <w:rPr>
                <w:rFonts w:ascii="Consolas" w:hAnsi="Consolas"/>
              </w:rPr>
              <w:t>on_delete=CASCADE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Trace de demande SAR</w:t>
            </w:r>
            <w:r>
              <w:t xml:space="preserve"> (</w:t>
            </w:r>
            <w:r>
              <w:rPr>
                <w:rFonts w:ascii="Consolas" w:hAnsi="Consolas"/>
              </w:rPr>
              <w:t>DataRequest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Accountability (prouver le traitement)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 mois</w:t>
            </w:r>
            <w:r>
              <w:t xml:space="preserve"> après la demande</w:t>
            </w:r>
          </w:p>
        </w:tc>
        <w:tc>
          <w:tcPr>
            <w:tcW w:type="dxa" w:w="2160"/>
          </w:tcPr>
          <w:p>
            <w:r/>
            <w:r>
              <w:t>Purge automatique au-delà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Journal d'audit</w:t>
            </w:r>
            <w:r>
              <w:t xml:space="preserve"> (</w:t>
            </w:r>
            <w:r>
              <w:rPr>
                <w:rFonts w:ascii="Consolas" w:hAnsi="Consolas"/>
              </w:rPr>
              <w:t>AuditEvent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Accountability (export/suppression)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 mois</w:t>
            </w:r>
          </w:p>
        </w:tc>
        <w:tc>
          <w:tcPr>
            <w:tcW w:type="dxa" w:w="2160"/>
          </w:tcPr>
          <w:p>
            <w:r/>
            <w:r>
              <w:t>Purge automatique au-delà ; cascade si compte supprimé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Fichier d'export RGPD</w:t>
            </w:r>
          </w:p>
        </w:tc>
        <w:tc>
          <w:tcPr>
            <w:tcW w:type="dxa" w:w="2160"/>
          </w:tcPr>
          <w:p>
            <w:r/>
            <w:r>
              <w:t>Portabilité (art. 20)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 — jamais archivé côté serveur</w:t>
            </w:r>
          </w:p>
        </w:tc>
        <w:tc>
          <w:tcPr>
            <w:tcW w:type="dxa" w:w="2160"/>
          </w:tcPr>
          <w:p>
            <w:r/>
            <w:r>
              <w:t xml:space="preserve">Seule l'empreinte </w:t>
            </w:r>
            <w:r>
              <w:rPr>
                <w:b/>
              </w:rPr>
              <w:t>SHA-256</w:t>
            </w:r>
            <w:r>
              <w:t xml:space="preserve"> est conservée (preuve d'intégrité)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Tokens d'authentification</w:t>
            </w:r>
            <w:r>
              <w:t xml:space="preserve"> (DRF)</w:t>
            </w:r>
          </w:p>
        </w:tc>
        <w:tc>
          <w:tcPr>
            <w:tcW w:type="dxa" w:w="2160"/>
          </w:tcPr>
          <w:p>
            <w:r/>
            <w:r>
              <w:t>Session</w:t>
            </w:r>
          </w:p>
        </w:tc>
        <w:tc>
          <w:tcPr>
            <w:tcW w:type="dxa" w:w="2160"/>
          </w:tcPr>
          <w:p>
            <w:r/>
            <w:r>
              <w:t>Jusqu'au logout / changement de mot de passe</w:t>
            </w:r>
          </w:p>
        </w:tc>
        <w:tc>
          <w:tcPr>
            <w:tcW w:type="dxa" w:w="2160"/>
          </w:tcPr>
          <w:p>
            <w:r/>
            <w:r>
              <w:t>Invalidés immédiatement (</w:t>
            </w:r>
            <w:r>
              <w:rPr>
                <w:rFonts w:ascii="Consolas" w:hAnsi="Consolas"/>
              </w:rPr>
              <w:t>Token.delete()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Logs applicatifs</w:t>
            </w:r>
            <w:r>
              <w:t xml:space="preserve"> (serveur)</w:t>
            </w:r>
          </w:p>
        </w:tc>
        <w:tc>
          <w:tcPr>
            <w:tcW w:type="dxa" w:w="2160"/>
          </w:tcPr>
          <w:p>
            <w:r/>
            <w:r>
              <w:t>Exploitation / sécurité</w:t>
            </w:r>
          </w:p>
        </w:tc>
        <w:tc>
          <w:tcPr>
            <w:tcW w:type="dxa" w:w="2160"/>
          </w:tcPr>
          <w:p>
            <w:r/>
            <w:r>
              <w:t>Courte durée (rotation)</w:t>
            </w:r>
          </w:p>
        </w:tc>
        <w:tc>
          <w:tcPr>
            <w:tcW w:type="dxa" w:w="2160"/>
          </w:tcPr>
          <w:p>
            <w:r/>
            <w:r>
              <w:t>Pas de donnée perso en clair (emails masqués dans les warnings)</w:t>
            </w:r>
          </w:p>
        </w:tc>
      </w:tr>
    </w:tbl>
    <w:p/>
    <w:p>
      <w:pPr>
        <w:pStyle w:val="Heading1"/>
      </w:pPr>
      <w:r>
        <w:t>3. Mécanisme de purge *(CA-J3bis-R2)*</w:t>
      </w:r>
    </w:p>
    <w:p>
      <w:pPr>
        <w:pStyle w:val="ListBullet"/>
      </w:pPr>
      <w:r>
        <w:rPr>
          <w:b/>
        </w:rPr>
        <w:t>Suppression à la demande</w:t>
      </w:r>
      <w:r>
        <w:t xml:space="preserve"> (droit à l'effacement) : déjà en place — </w:t>
      </w:r>
      <w:r>
        <w:rPr>
          <w:rFonts w:ascii="Consolas" w:hAnsi="Consolas"/>
        </w:rPr>
        <w:t>DELETE /api/accounts/profile/</w:t>
      </w:r>
      <w:r>
        <w:t xml:space="preserve"> → hard delete + cascade.</w:t>
      </w:r>
    </w:p>
    <w:p>
      <w:pPr>
        <w:pStyle w:val="ListBullet"/>
      </w:pPr>
      <w:r>
        <w:rPr>
          <w:b/>
        </w:rPr>
        <w:t>Purge périodique</w:t>
      </w:r>
      <w:r>
        <w:t xml:space="preserve"> : commande de gestion planifiable </w:t>
      </w:r>
      <w:r>
        <w:rPr>
          <w:rFonts w:ascii="Consolas" w:hAnsi="Consolas"/>
        </w:rPr>
        <w:t>python manage.py purge_rgpd</w:t>
      </w:r>
      <w:r>
        <w:t xml:space="preserve"> (tâche </w:t>
      </w:r>
      <w:r>
        <w:rPr>
          <w:b/>
        </w:rPr>
        <w:t>T-J3bis-purge</w:t>
      </w:r>
      <w:r>
        <w:t>, à exécuter en cron quotidien) qui :</w:t>
      </w:r>
    </w:p>
    <w:p>
      <w:pPr>
        <w:pStyle w:val="ListNumber"/>
      </w:pPr>
      <w:r>
        <w:t xml:space="preserve">supprime les </w:t>
      </w:r>
      <w:r>
        <w:rPr>
          <w:rFonts w:ascii="Consolas" w:hAnsi="Consolas"/>
        </w:rPr>
        <w:t>DataRequest</w:t>
      </w:r>
      <w:r>
        <w:t xml:space="preserve"> et </w:t>
      </w:r>
      <w:r>
        <w:rPr>
          <w:rFonts w:ascii="Consolas" w:hAnsi="Consolas"/>
        </w:rPr>
        <w:t>AuditEvent</w:t>
      </w:r>
      <w:r>
        <w:t xml:space="preserve"> de plus de 12 mois ;</w:t>
      </w:r>
    </w:p>
    <w:p>
      <w:pPr>
        <w:pStyle w:val="ListNumber"/>
      </w:pPr>
      <w:r>
        <w:t xml:space="preserve">supprime (ou anonymise) les comptes </w:t>
      </w:r>
      <w:r>
        <w:rPr>
          <w:b/>
        </w:rPr>
        <w:t>inactifs depuis &gt; 24 mois</w:t>
      </w:r>
      <w:r>
        <w:t>.</w:t>
      </w:r>
    </w:p>
    <w:p>
      <w:pPr>
        <w:pStyle w:val="ListBullet"/>
      </w:pPr>
      <w:r>
        <w:rPr>
          <w:b/>
        </w:rPr>
        <w:t>Non-archivage des exports</w:t>
      </w:r>
      <w:r>
        <w:t xml:space="preserve"> : garanti par conception dans </w:t>
      </w:r>
      <w:r>
        <w:rPr>
          <w:rFonts w:ascii="Consolas" w:hAnsi="Consolas"/>
        </w:rPr>
        <w:t>exporting.py</w:t>
      </w:r>
      <w:r>
        <w:t xml:space="preserve"> (le fichier est streamé, jamais écrit sur disque serveur).</w:t>
      </w:r>
    </w:p>
    <w:p>
      <w:pPr>
        <w:ind w:left="454"/>
      </w:pPr>
      <w:r>
        <w:t xml:space="preserve">État : la politique et les durées sont </w:t>
      </w:r>
      <w:r>
        <w:rPr>
          <w:b/>
        </w:rPr>
        <w:t>actées</w:t>
      </w:r>
      <w:r>
        <w:t xml:space="preserve"> ; la commande </w:t>
      </w:r>
      <w:r>
        <w:rPr>
          <w:rFonts w:ascii="Consolas" w:hAnsi="Consolas"/>
        </w:rPr>
        <w:t>purge_rgpd</w:t>
      </w:r>
      <w:r>
        <w:t xml:space="preserve"> est planifiée (T-J3bis-purge). La suppression immédiate et le non-archivage des exports sont </w:t>
      </w:r>
      <w:r>
        <w:rPr>
          <w:b/>
        </w:rPr>
        <w:t>déjà implémentés</w:t>
      </w:r>
      <w:r>
        <w:t>.</w:t>
      </w:r>
    </w:p>
    <w:p>
      <w:pPr>
        <w:pStyle w:val="Heading1"/>
      </w:pPr>
      <w:r>
        <w:t>4. Critères d'acceptation</w:t>
      </w:r>
    </w:p>
    <w:p>
      <w:pPr>
        <w:pStyle w:val="ListBullet"/>
      </w:pPr>
      <w:r>
        <w:t xml:space="preserve">[x] </w:t>
      </w:r>
      <w:r>
        <w:rPr>
          <w:b/>
        </w:rPr>
        <w:t>CA-J3bis-R1</w:t>
      </w:r>
      <w:r>
        <w:t xml:space="preserve"> — Durée de conservation définie </w:t>
      </w:r>
      <w:r>
        <w:rPr>
          <w:b/>
        </w:rPr>
        <w:t>pour chaque donnée</w:t>
      </w:r>
      <w:r>
        <w:t xml:space="preserve"> perso → §2</w:t>
      </w:r>
    </w:p>
    <w:p>
      <w:pPr>
        <w:pStyle w:val="ListBullet"/>
      </w:pPr>
      <w:r>
        <w:t xml:space="preserve">[x] </w:t>
      </w:r>
      <w:r>
        <w:rPr>
          <w:b/>
        </w:rPr>
        <w:t>CA-J3bis-R2</w:t>
      </w:r>
      <w:r>
        <w:t xml:space="preserve"> — Mécanisme de purge décrit (à la demande + périodique) → §3</w:t>
      </w:r>
    </w:p>
    <w:p>
      <w:pPr>
        <w:pStyle w:val="ListBullet"/>
      </w:pPr>
      <w:r>
        <w:t xml:space="preserve">[x] </w:t>
      </w:r>
      <w:r>
        <w:rPr>
          <w:b/>
        </w:rPr>
        <w:t>CA-J3bis-R3</w:t>
      </w:r>
      <w:r>
        <w:t xml:space="preserve"> — Base légale citée (art. 5-1-e, minimisation) → §1</w:t>
      </w:r>
    </w:p>
    <w:p>
      <w:pPr>
        <w:pStyle w:val="ListBullet"/>
      </w:pPr>
      <w:r>
        <w:t xml:space="preserve">[x] </w:t>
      </w:r>
      <w:r>
        <w:rPr>
          <w:b/>
        </w:rPr>
        <w:t>CA-J3bis-R4</w:t>
      </w:r>
      <w:r>
        <w:t xml:space="preserve"> — Cohérent avec le code (cascade, non-archivage des exports, hard delete) → §2/§3</w:t>
      </w:r>
    </w:p>
    <w:p>
      <w:pPr>
        <w:pStyle w:val="ListBullet"/>
      </w:pPr>
      <w:r>
        <w:t xml:space="preserve">[ ] </w:t>
      </w:r>
      <w:r>
        <w:rPr>
          <w:b/>
        </w:rPr>
        <w:t>CA-J3bis-R5</w:t>
      </w:r>
      <w:r>
        <w:t xml:space="preserve"> — </w:t>
      </w:r>
      <w:r>
        <w:rPr>
          <w:i/>
        </w:rPr>
        <w:t>Complément</w:t>
      </w:r>
      <w:r>
        <w:t xml:space="preserve"> : implémenter la commande </w:t>
      </w:r>
      <w:r>
        <w:rPr>
          <w:rFonts w:ascii="Consolas" w:hAnsi="Consolas"/>
        </w:rPr>
        <w:t>purge_rgpd</w:t>
      </w:r>
      <w:r>
        <w:t xml:space="preserve"> (T-J3bis-purge)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Durée définie pour chaque donnée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(tableau exhaustif).</w:t>
            </w:r>
          </w:p>
        </w:tc>
      </w:tr>
      <w:tr>
        <w:tc>
          <w:tcPr>
            <w:tcW w:type="dxa" w:w="2880"/>
          </w:tcPr>
          <w:p>
            <w:r/>
            <w:r>
              <w:t>Base légale RGPD citée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§1 (art. 5-1-e).</w:t>
            </w:r>
          </w:p>
        </w:tc>
      </w:tr>
      <w:tr>
        <w:tc>
          <w:tcPr>
            <w:tcW w:type="dxa" w:w="2880"/>
          </w:tcPr>
          <w:p>
            <w:r/>
            <w:r>
              <w:t>Mécanisme de purge décrit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(demande + cron).</w:t>
            </w:r>
          </w:p>
        </w:tc>
      </w:tr>
      <w:tr>
        <w:tc>
          <w:tcPr>
            <w:tcW w:type="dxa" w:w="2880"/>
          </w:tcPr>
          <w:p>
            <w:r/>
            <w:r>
              <w:t>Cohérence avec le code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cascade, non-archivage export, hard delete.</w:t>
            </w:r>
          </w:p>
        </w:tc>
      </w:tr>
      <w:tr>
        <w:tc>
          <w:tcPr>
            <w:tcW w:type="dxa" w:w="2880"/>
          </w:tcPr>
          <w:p>
            <w:r/>
            <w:r>
              <w:t>Minimisation des données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email-identifiant + quiz uniquement, 100 % local.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rPr>
          <w:b/>
        </w:rPr>
        <w:t>RGPD</w:t>
      </w:r>
      <w:r>
        <w:t xml:space="preserve"> art. 5-1-e (limitation de la conservation), art. 17 (effacement) — &lt;https://www.cnil.fr/fr/les-durees-de-conservation-des-donnees&gt;</w:t>
      </w:r>
    </w:p>
    <w:p>
      <w:pPr>
        <w:pStyle w:val="ListBullet"/>
      </w:pPr>
      <w:r>
        <w:t>Sources internes : Export RGPD (SAR) · ADR-0001 · Product Backlog E8.</w:t>
      </w:r>
    </w:p>
    <w:p>
      <w:r>
        <w:rPr>
          <w:i/>
        </w:rPr>
        <w:t>Perturbation J3-bis — politique de rétention de l'équipe 6. Durées + purge (à la demande et périodique). Complète l'export RGPD.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