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Violin Plots of Casino L1D deposits to patron gaming account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6155" cy="242824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452120</wp:posOffset>
            </wp:positionH>
            <wp:positionV relativeFrom="paragraph">
              <wp:posOffset>847725</wp:posOffset>
            </wp:positionV>
            <wp:extent cx="5166995" cy="257302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546735</wp:posOffset>
            </wp:positionH>
            <wp:positionV relativeFrom="paragraph">
              <wp:posOffset>3461385</wp:posOffset>
            </wp:positionV>
            <wp:extent cx="5091430" cy="25304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10</Words>
  <Characters>51</Characters>
  <CharactersWithSpaces>60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2024-12-10T21:57:37Z</dcterms:created>
  <dc:creator/>
  <dc:description/>
  <dc:language>en-CA</dc:language>
  <cp:lastModifiedBy/>
  <cp:lastPrinted>2024-12-10T22:09:02Z</cp:lastPrinted>
  <dcterms:modified xsi:type="dcterms:W3CDTF">2024-12-10T22:09:52Z</dcterms:modified>
  <cp:revision>1</cp:revision>
  <dc:subject/>
  <dc:title/>
</cp:coreProperties>
</file>