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159" w:rsidRDefault="001D3159" w:rsidP="001D3159">
      <w:pPr>
        <w:jc w:val="center"/>
        <w:rPr>
          <w:rFonts w:ascii="Times New Roman" w:hAnsi="Times New Roman" w:cs="Times New Roman"/>
          <w:sz w:val="32"/>
          <w:szCs w:val="32"/>
        </w:rPr>
      </w:pPr>
      <w:r>
        <w:rPr>
          <w:rFonts w:ascii="Times New Roman" w:hAnsi="Times New Roman" w:cs="Times New Roman"/>
          <w:sz w:val="32"/>
          <w:szCs w:val="32"/>
        </w:rPr>
        <w:t>Product performance across states</w:t>
      </w:r>
      <w:r w:rsidRPr="001D3159">
        <w:rPr>
          <w:rFonts w:ascii="Times New Roman" w:hAnsi="Times New Roman" w:cs="Times New Roman"/>
          <w:sz w:val="32"/>
          <w:szCs w:val="32"/>
        </w:rPr>
        <w:t xml:space="preserve"> Report</w:t>
      </w:r>
    </w:p>
    <w:p w:rsidR="001D3159" w:rsidRDefault="001D3159" w:rsidP="001D3159">
      <w:pPr>
        <w:rPr>
          <w:rFonts w:ascii="Times New Roman" w:hAnsi="Times New Roman" w:cs="Times New Roman"/>
          <w:sz w:val="32"/>
          <w:szCs w:val="32"/>
        </w:rPr>
      </w:pPr>
      <w:r>
        <w:rPr>
          <w:rFonts w:ascii="Times New Roman" w:hAnsi="Times New Roman" w:cs="Times New Roman"/>
          <w:sz w:val="32"/>
          <w:szCs w:val="32"/>
        </w:rPr>
        <w:t>Introduction</w:t>
      </w:r>
    </w:p>
    <w:p w:rsidR="001D3159" w:rsidRDefault="000F39C9" w:rsidP="001D3159">
      <w:pPr>
        <w:rPr>
          <w:rFonts w:ascii="Times New Roman" w:hAnsi="Times New Roman" w:cs="Times New Roman"/>
          <w:sz w:val="28"/>
          <w:szCs w:val="28"/>
        </w:rPr>
      </w:pPr>
      <w:r w:rsidRPr="000F39C9">
        <w:rPr>
          <w:rFonts w:ascii="Times New Roman" w:hAnsi="Times New Roman" w:cs="Times New Roman"/>
          <w:sz w:val="28"/>
          <w:szCs w:val="28"/>
        </w:rPr>
        <w:t>This report provides a comprehensive analysis of the sales data for various products across different states within the government segment. The dataset includes key metrics such as units sold, manufacturing price, sale price, profit, revenue, and the date of the transactions. By examining the detailed breakdown of product performance, we can derive valuable insights into market trends, profitability, and sales dynamics over the specified period in 2013 and 2014. This analysis aims to highlight the variations in product sales, profit margins, and revenue generation across states, assisting in making informed decisions for targeted marketing strategies and operational improvements.</w:t>
      </w:r>
    </w:p>
    <w:p w:rsidR="000F39C9" w:rsidRPr="00CA2088" w:rsidRDefault="000F39C9" w:rsidP="000F39C9">
      <w:pPr>
        <w:rPr>
          <w:rFonts w:ascii="Times New Roman" w:hAnsi="Times New Roman" w:cs="Times New Roman"/>
          <w:sz w:val="32"/>
          <w:szCs w:val="32"/>
        </w:rPr>
      </w:pPr>
      <w:r w:rsidRPr="00CA2088">
        <w:rPr>
          <w:rFonts w:ascii="Times New Roman" w:hAnsi="Times New Roman" w:cs="Times New Roman"/>
          <w:sz w:val="32"/>
          <w:szCs w:val="32"/>
        </w:rPr>
        <w:t>Data Collection</w:t>
      </w:r>
    </w:p>
    <w:p w:rsidR="00D52BE8" w:rsidRPr="00D52BE8" w:rsidRDefault="00D52BE8" w:rsidP="00D52BE8">
      <w:pPr>
        <w:spacing w:after="0" w:line="240" w:lineRule="auto"/>
        <w:rPr>
          <w:rFonts w:ascii="Times New Roman" w:eastAsia="Times New Roman" w:hAnsi="Times New Roman" w:cs="Times New Roman"/>
          <w:sz w:val="28"/>
          <w:szCs w:val="28"/>
        </w:rPr>
      </w:pPr>
      <w:r w:rsidRPr="00D52BE8">
        <w:rPr>
          <w:rFonts w:ascii="Times New Roman" w:eastAsia="Times New Roman" w:hAnsi="Times New Roman" w:cs="Times New Roman"/>
          <w:sz w:val="28"/>
          <w:szCs w:val="28"/>
        </w:rPr>
        <w:t>The data was collected from several segments of the sales department, which are the government, channel partners, enterprise, midmarket, and small businesses, which was clean and accurate for decision-making. The dataset contains 700 rows and 8 columns. The columns contain: segment, state, product, discount band, units sold, manufacturing price, sale price, and date.</w:t>
      </w:r>
    </w:p>
    <w:p w:rsidR="00E176E3" w:rsidRDefault="00E176E3" w:rsidP="00474B81">
      <w:pPr>
        <w:rPr>
          <w:rFonts w:ascii="Times New Roman" w:eastAsia="Times New Roman" w:hAnsi="Times New Roman" w:cs="Times New Roman"/>
          <w:sz w:val="28"/>
          <w:szCs w:val="28"/>
        </w:rPr>
      </w:pPr>
    </w:p>
    <w:p w:rsidR="00474B81" w:rsidRDefault="00474B81" w:rsidP="00474B81">
      <w:pPr>
        <w:rPr>
          <w:rFonts w:ascii="Times New Roman" w:hAnsi="Times New Roman" w:cs="Times New Roman"/>
          <w:sz w:val="32"/>
          <w:szCs w:val="32"/>
        </w:rPr>
      </w:pPr>
      <w:r>
        <w:rPr>
          <w:rFonts w:ascii="Times New Roman" w:hAnsi="Times New Roman" w:cs="Times New Roman"/>
          <w:sz w:val="32"/>
          <w:szCs w:val="32"/>
        </w:rPr>
        <w:t>Data Cleaning</w:t>
      </w:r>
    </w:p>
    <w:p w:rsidR="00474B81" w:rsidRDefault="00474B81" w:rsidP="00474B81">
      <w:pPr>
        <w:rPr>
          <w:rFonts w:ascii="Times New Roman" w:hAnsi="Times New Roman" w:cs="Times New Roman"/>
          <w:sz w:val="28"/>
          <w:szCs w:val="28"/>
        </w:rPr>
      </w:pPr>
      <w:r w:rsidRPr="00474B81">
        <w:rPr>
          <w:rFonts w:ascii="Times New Roman" w:hAnsi="Times New Roman" w:cs="Times New Roman"/>
          <w:sz w:val="28"/>
          <w:szCs w:val="28"/>
        </w:rPr>
        <w:t>The Analysis</w:t>
      </w:r>
      <w:r>
        <w:rPr>
          <w:rFonts w:ascii="Times New Roman" w:hAnsi="Times New Roman" w:cs="Times New Roman"/>
          <w:sz w:val="28"/>
          <w:szCs w:val="28"/>
        </w:rPr>
        <w:t xml:space="preserve"> was performed </w:t>
      </w:r>
      <w:r w:rsidR="00E176E3">
        <w:rPr>
          <w:rFonts w:ascii="Times New Roman" w:hAnsi="Times New Roman" w:cs="Times New Roman"/>
          <w:sz w:val="28"/>
          <w:szCs w:val="28"/>
        </w:rPr>
        <w:t xml:space="preserve">on Power Bi. </w:t>
      </w:r>
      <w:r w:rsidR="00E176E3" w:rsidRPr="00E176E3">
        <w:rPr>
          <w:rFonts w:ascii="Times New Roman" w:hAnsi="Times New Roman" w:cs="Times New Roman"/>
          <w:sz w:val="28"/>
          <w:szCs w:val="28"/>
        </w:rPr>
        <w:t>The data set used in this report has undergone a rigorous cleaning process to ensure its accuracy and reliability. All records have been carefully reviewed to remove any errors, duplicates, or inconsistencies. This meticulous cleaning process guarantees that the data is of high quality and does not require further cleaning, allowing for a precise and trustworthy analysis.</w:t>
      </w:r>
    </w:p>
    <w:p w:rsidR="00E176E3" w:rsidRPr="00CA2088" w:rsidRDefault="00E176E3" w:rsidP="00E176E3">
      <w:pPr>
        <w:spacing w:after="0" w:line="240" w:lineRule="auto"/>
        <w:rPr>
          <w:rFonts w:ascii="Times New Roman" w:eastAsia="Times New Roman" w:hAnsi="Times New Roman" w:cs="Times New Roman"/>
          <w:sz w:val="32"/>
          <w:szCs w:val="32"/>
        </w:rPr>
      </w:pPr>
      <w:r w:rsidRPr="00CA2088">
        <w:rPr>
          <w:rFonts w:ascii="Times New Roman" w:eastAsia="Times New Roman" w:hAnsi="Times New Roman" w:cs="Times New Roman"/>
          <w:sz w:val="32"/>
          <w:szCs w:val="32"/>
        </w:rPr>
        <w:t>Data pre-processing</w:t>
      </w:r>
    </w:p>
    <w:p w:rsidR="00E176E3" w:rsidRDefault="00E176E3" w:rsidP="00E176E3">
      <w:pPr>
        <w:rPr>
          <w:rFonts w:ascii="Times New Roman" w:eastAsia="Times New Roman" w:hAnsi="Times New Roman" w:cs="Times New Roman"/>
          <w:sz w:val="28"/>
          <w:szCs w:val="28"/>
        </w:rPr>
      </w:pPr>
    </w:p>
    <w:p w:rsidR="00E176E3" w:rsidRDefault="00E176E3" w:rsidP="00E176E3">
      <w:pPr>
        <w:rPr>
          <w:rFonts w:ascii="Times New Roman" w:eastAsia="Times New Roman" w:hAnsi="Times New Roman" w:cs="Times New Roman"/>
          <w:sz w:val="28"/>
          <w:szCs w:val="28"/>
        </w:rPr>
      </w:pPr>
      <w:r w:rsidRPr="00CA2088">
        <w:rPr>
          <w:rFonts w:ascii="Times New Roman" w:eastAsia="Times New Roman" w:hAnsi="Times New Roman" w:cs="Times New Roman"/>
          <w:sz w:val="28"/>
          <w:szCs w:val="28"/>
        </w:rPr>
        <w:t>The data was prepr</w:t>
      </w:r>
      <w:r>
        <w:rPr>
          <w:rFonts w:ascii="Times New Roman" w:eastAsia="Times New Roman" w:hAnsi="Times New Roman" w:cs="Times New Roman"/>
          <w:sz w:val="28"/>
          <w:szCs w:val="28"/>
        </w:rPr>
        <w:t xml:space="preserve">ocessed by categorizing the Units sold, Manufacturing price, Sale price and Date </w:t>
      </w:r>
      <w:r w:rsidRPr="00CA2088">
        <w:rPr>
          <w:rFonts w:ascii="Times New Roman" w:eastAsia="Times New Roman" w:hAnsi="Times New Roman" w:cs="Times New Roman"/>
          <w:sz w:val="28"/>
          <w:szCs w:val="28"/>
        </w:rPr>
        <w:t>column int</w:t>
      </w:r>
      <w:r>
        <w:rPr>
          <w:rFonts w:ascii="Times New Roman" w:eastAsia="Times New Roman" w:hAnsi="Times New Roman" w:cs="Times New Roman"/>
          <w:sz w:val="28"/>
          <w:szCs w:val="28"/>
        </w:rPr>
        <w:t>o Profit</w:t>
      </w:r>
      <w:r w:rsidRPr="00CA208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Profit: Loss, Revenue, Year and Month </w:t>
      </w:r>
      <w:r w:rsidRPr="00CA2088">
        <w:rPr>
          <w:rFonts w:ascii="Times New Roman" w:eastAsia="Times New Roman" w:hAnsi="Times New Roman" w:cs="Times New Roman"/>
          <w:sz w:val="28"/>
          <w:szCs w:val="28"/>
        </w:rPr>
        <w:t>which makes</w:t>
      </w:r>
      <w:r>
        <w:rPr>
          <w:rFonts w:ascii="Times New Roman" w:eastAsia="Times New Roman" w:hAnsi="Times New Roman" w:cs="Times New Roman"/>
          <w:sz w:val="28"/>
          <w:szCs w:val="28"/>
        </w:rPr>
        <w:t xml:space="preserve"> the 8 columns into 13 </w:t>
      </w:r>
      <w:r w:rsidRPr="00CA2088">
        <w:rPr>
          <w:rFonts w:ascii="Times New Roman" w:eastAsia="Times New Roman" w:hAnsi="Times New Roman" w:cs="Times New Roman"/>
          <w:sz w:val="28"/>
          <w:szCs w:val="28"/>
        </w:rPr>
        <w:t>columns</w:t>
      </w:r>
      <w:r>
        <w:rPr>
          <w:rFonts w:ascii="Times New Roman" w:eastAsia="Times New Roman" w:hAnsi="Times New Roman" w:cs="Times New Roman"/>
          <w:sz w:val="28"/>
          <w:szCs w:val="28"/>
        </w:rPr>
        <w:t>.</w:t>
      </w:r>
    </w:p>
    <w:p w:rsidR="00E176E3" w:rsidRDefault="00E176E3" w:rsidP="00E176E3">
      <w:pPr>
        <w:rPr>
          <w:rFonts w:ascii="Times New Roman" w:hAnsi="Times New Roman" w:cs="Times New Roman"/>
          <w:sz w:val="32"/>
          <w:szCs w:val="32"/>
        </w:rPr>
      </w:pPr>
      <w:r w:rsidRPr="00E176E3">
        <w:rPr>
          <w:rFonts w:ascii="Times New Roman" w:hAnsi="Times New Roman" w:cs="Times New Roman"/>
          <w:sz w:val="32"/>
          <w:szCs w:val="32"/>
        </w:rPr>
        <w:t>Insight and Analy</w:t>
      </w:r>
      <w:r w:rsidR="00E74B35">
        <w:rPr>
          <w:rFonts w:ascii="Times New Roman" w:hAnsi="Times New Roman" w:cs="Times New Roman"/>
          <w:sz w:val="32"/>
          <w:szCs w:val="32"/>
        </w:rPr>
        <w:t>s</w:t>
      </w:r>
      <w:r w:rsidRPr="00E176E3">
        <w:rPr>
          <w:rFonts w:ascii="Times New Roman" w:hAnsi="Times New Roman" w:cs="Times New Roman"/>
          <w:sz w:val="32"/>
          <w:szCs w:val="32"/>
        </w:rPr>
        <w:t>is</w:t>
      </w:r>
    </w:p>
    <w:p w:rsidR="003F571E" w:rsidRPr="003F571E" w:rsidRDefault="003F571E" w:rsidP="003F571E">
      <w:pPr>
        <w:pStyle w:val="ListParagraph"/>
        <w:numPr>
          <w:ilvl w:val="0"/>
          <w:numId w:val="2"/>
        </w:numPr>
        <w:rPr>
          <w:rFonts w:ascii="Times New Roman" w:hAnsi="Times New Roman" w:cs="Times New Roman"/>
          <w:sz w:val="28"/>
          <w:szCs w:val="28"/>
        </w:rPr>
      </w:pPr>
      <w:r w:rsidRPr="003F571E">
        <w:rPr>
          <w:rFonts w:ascii="Times New Roman" w:hAnsi="Times New Roman" w:cs="Times New Roman"/>
          <w:sz w:val="32"/>
          <w:szCs w:val="32"/>
        </w:rPr>
        <w:lastRenderedPageBreak/>
        <w:t>This clustered column chart shows the total product sold. Biro is the best-selling product, with 202 units sold, significantly higher than any other product. The sales figures for A4 Paper, Markers, Notepad, Pencil, and Stapler are relatively close to each other, ranging between 93 and 109 units. This indicates a more even distribution of demand among these products. This chart shows that Biro has high demand compared to other products.</w:t>
      </w:r>
    </w:p>
    <w:p w:rsidR="003F571E" w:rsidRDefault="003F571E" w:rsidP="003F571E">
      <w:pPr>
        <w:pStyle w:val="ListParagraph"/>
        <w:rPr>
          <w:rFonts w:ascii="Times New Roman" w:hAnsi="Times New Roman" w:cs="Times New Roman"/>
          <w:sz w:val="28"/>
          <w:szCs w:val="28"/>
        </w:rPr>
      </w:pPr>
    </w:p>
    <w:p w:rsidR="00E176E3" w:rsidRDefault="00E74B35" w:rsidP="003F571E">
      <w:pPr>
        <w:pStyle w:val="ListParagraph"/>
        <w:rPr>
          <w:rFonts w:ascii="Times New Roman" w:hAnsi="Times New Roman" w:cs="Times New Roman"/>
          <w:sz w:val="28"/>
          <w:szCs w:val="28"/>
        </w:rPr>
      </w:pPr>
      <w:r>
        <w:rPr>
          <w:noProof/>
        </w:rPr>
        <w:drawing>
          <wp:inline distT="0" distB="0" distL="0" distR="0" wp14:anchorId="1983EB79" wp14:editId="797CBC7F">
            <wp:extent cx="4167188" cy="2733675"/>
            <wp:effectExtent l="0" t="0" r="508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3F571E">
        <w:rPr>
          <w:rFonts w:ascii="Times New Roman" w:hAnsi="Times New Roman" w:cs="Times New Roman"/>
          <w:sz w:val="28"/>
          <w:szCs w:val="28"/>
        </w:rPr>
        <w:t xml:space="preserve"> Fig 1.0</w:t>
      </w:r>
    </w:p>
    <w:p w:rsidR="001D027C" w:rsidRDefault="001D027C" w:rsidP="003F571E">
      <w:pPr>
        <w:pStyle w:val="ListParagraph"/>
        <w:rPr>
          <w:rFonts w:ascii="Times New Roman" w:hAnsi="Times New Roman" w:cs="Times New Roman"/>
          <w:sz w:val="28"/>
          <w:szCs w:val="28"/>
        </w:rPr>
      </w:pPr>
    </w:p>
    <w:p w:rsidR="001D027C" w:rsidRDefault="001D027C" w:rsidP="00BF71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This Chart displays t</w:t>
      </w:r>
      <w:r w:rsidR="00156E2D">
        <w:rPr>
          <w:rFonts w:ascii="Times New Roman" w:hAnsi="Times New Roman" w:cs="Times New Roman"/>
          <w:sz w:val="28"/>
          <w:szCs w:val="28"/>
        </w:rPr>
        <w:t xml:space="preserve">he Profit distribution by state, </w:t>
      </w:r>
      <w:r w:rsidR="00156E2D" w:rsidRPr="00156E2D">
        <w:rPr>
          <w:rFonts w:ascii="Times New Roman" w:hAnsi="Times New Roman" w:cs="Times New Roman"/>
          <w:sz w:val="28"/>
          <w:szCs w:val="28"/>
        </w:rPr>
        <w:t>Lagos State has the highest profit distribution at 22.32%. This indicates that Lagos State is the most profitable region among the states listed.</w:t>
      </w:r>
      <w:r w:rsidR="00156E2D">
        <w:rPr>
          <w:rFonts w:ascii="Times New Roman" w:hAnsi="Times New Roman" w:cs="Times New Roman"/>
          <w:sz w:val="28"/>
          <w:szCs w:val="28"/>
        </w:rPr>
        <w:t xml:space="preserve"> </w:t>
      </w:r>
      <w:r w:rsidR="00156E2D" w:rsidRPr="00156E2D">
        <w:rPr>
          <w:rFonts w:ascii="Times New Roman" w:hAnsi="Times New Roman" w:cs="Times New Roman"/>
          <w:sz w:val="28"/>
          <w:szCs w:val="28"/>
        </w:rPr>
        <w:t>Ogun State (20.86%), Ondo State (20.73%), and Osun State (20.89%) have similar profit distributions. This suggests that these states have comparable profitability levels, with only slight variations.</w:t>
      </w:r>
      <w:r w:rsidR="00156E2D">
        <w:rPr>
          <w:rFonts w:ascii="Times New Roman" w:hAnsi="Times New Roman" w:cs="Times New Roman"/>
          <w:sz w:val="28"/>
          <w:szCs w:val="28"/>
        </w:rPr>
        <w:t xml:space="preserve"> </w:t>
      </w:r>
      <w:r w:rsidR="00156E2D" w:rsidRPr="00156E2D">
        <w:rPr>
          <w:rFonts w:ascii="Times New Roman" w:hAnsi="Times New Roman" w:cs="Times New Roman"/>
          <w:sz w:val="28"/>
          <w:szCs w:val="28"/>
        </w:rPr>
        <w:t>Oyo State has the lowest profit distribution at 15.19%, significantly lower than the other states. This indicates that Oyo State is the least profitable region among the states liste</w:t>
      </w:r>
      <w:r w:rsidR="00156E2D">
        <w:rPr>
          <w:rFonts w:ascii="Times New Roman" w:hAnsi="Times New Roman" w:cs="Times New Roman"/>
          <w:sz w:val="28"/>
          <w:szCs w:val="28"/>
        </w:rPr>
        <w:t>d</w:t>
      </w:r>
    </w:p>
    <w:p w:rsidR="001D027C" w:rsidRDefault="001D027C" w:rsidP="003F571E">
      <w:pPr>
        <w:pStyle w:val="ListParagraph"/>
        <w:rPr>
          <w:rFonts w:ascii="Times New Roman" w:hAnsi="Times New Roman" w:cs="Times New Roman"/>
          <w:sz w:val="28"/>
          <w:szCs w:val="28"/>
        </w:rPr>
      </w:pPr>
      <w:r>
        <w:rPr>
          <w:noProof/>
        </w:rPr>
        <w:lastRenderedPageBreak/>
        <w:drawing>
          <wp:inline distT="0" distB="0" distL="0" distR="0" wp14:anchorId="067F86C9" wp14:editId="72AA8E8D">
            <wp:extent cx="4414838" cy="2743200"/>
            <wp:effectExtent l="0" t="0" r="508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D1372E">
        <w:rPr>
          <w:rFonts w:ascii="Times New Roman" w:hAnsi="Times New Roman" w:cs="Times New Roman"/>
          <w:sz w:val="28"/>
          <w:szCs w:val="28"/>
        </w:rPr>
        <w:t xml:space="preserve"> Fig 2.0</w:t>
      </w:r>
    </w:p>
    <w:p w:rsidR="00D1372E" w:rsidRDefault="00D1372E" w:rsidP="003F571E">
      <w:pPr>
        <w:pStyle w:val="ListParagraph"/>
        <w:rPr>
          <w:rFonts w:ascii="Times New Roman" w:hAnsi="Times New Roman" w:cs="Times New Roman"/>
          <w:sz w:val="28"/>
          <w:szCs w:val="28"/>
        </w:rPr>
      </w:pPr>
    </w:p>
    <w:p w:rsidR="00BF71DD" w:rsidRDefault="00BF71DD" w:rsidP="003F571E">
      <w:pPr>
        <w:pStyle w:val="ListParagraph"/>
        <w:rPr>
          <w:rFonts w:ascii="Times New Roman" w:hAnsi="Times New Roman" w:cs="Times New Roman"/>
          <w:sz w:val="28"/>
          <w:szCs w:val="28"/>
        </w:rPr>
      </w:pPr>
    </w:p>
    <w:p w:rsidR="00BF71DD" w:rsidRDefault="00CF019C" w:rsidP="003F571E">
      <w:pPr>
        <w:pStyle w:val="ListParagraph"/>
        <w:rPr>
          <w:rFonts w:ascii="Times New Roman" w:hAnsi="Times New Roman" w:cs="Times New Roman"/>
          <w:sz w:val="28"/>
          <w:szCs w:val="28"/>
        </w:rPr>
      </w:pPr>
      <w:r>
        <w:rPr>
          <w:noProof/>
        </w:rPr>
        <w:drawing>
          <wp:inline distT="0" distB="0" distL="0" distR="0" wp14:anchorId="7C2C1C3A" wp14:editId="1F6F8274">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BF71DD">
        <w:rPr>
          <w:rFonts w:ascii="Times New Roman" w:hAnsi="Times New Roman" w:cs="Times New Roman"/>
          <w:sz w:val="28"/>
          <w:szCs w:val="28"/>
        </w:rPr>
        <w:t xml:space="preserve"> Fig 3.0</w:t>
      </w:r>
    </w:p>
    <w:p w:rsidR="00BF71DD" w:rsidRDefault="00BF71DD" w:rsidP="003F571E">
      <w:pPr>
        <w:pStyle w:val="ListParagraph"/>
        <w:rPr>
          <w:rFonts w:ascii="Times New Roman" w:hAnsi="Times New Roman" w:cs="Times New Roman"/>
          <w:sz w:val="28"/>
          <w:szCs w:val="28"/>
        </w:rPr>
      </w:pPr>
    </w:p>
    <w:p w:rsidR="00E46250" w:rsidRDefault="00790328" w:rsidP="00E4625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chart </w:t>
      </w:r>
      <w:r w:rsidR="00537DDF">
        <w:rPr>
          <w:rFonts w:ascii="Times New Roman" w:hAnsi="Times New Roman" w:cs="Times New Roman"/>
          <w:sz w:val="28"/>
          <w:szCs w:val="28"/>
        </w:rPr>
        <w:t xml:space="preserve">Fig </w:t>
      </w:r>
      <w:r>
        <w:rPr>
          <w:rFonts w:ascii="Times New Roman" w:hAnsi="Times New Roman" w:cs="Times New Roman"/>
          <w:sz w:val="28"/>
          <w:szCs w:val="28"/>
        </w:rPr>
        <w:t>3.0 shows the re</w:t>
      </w:r>
      <w:r w:rsidR="00537DDF">
        <w:rPr>
          <w:rFonts w:ascii="Times New Roman" w:hAnsi="Times New Roman" w:cs="Times New Roman"/>
          <w:sz w:val="28"/>
          <w:szCs w:val="28"/>
        </w:rPr>
        <w:t>venue generated by each states.</w:t>
      </w:r>
      <w:r w:rsidR="00537DDF" w:rsidRPr="00537DDF">
        <w:rPr>
          <w:rFonts w:ascii="Times New Roman" w:hAnsi="Times New Roman" w:cs="Times New Roman"/>
          <w:sz w:val="28"/>
          <w:szCs w:val="28"/>
        </w:rPr>
        <w:t xml:space="preserve"> Oyo State has the highe</w:t>
      </w:r>
      <w:r w:rsidR="00537DDF">
        <w:rPr>
          <w:rFonts w:ascii="Times New Roman" w:hAnsi="Times New Roman" w:cs="Times New Roman"/>
          <w:sz w:val="28"/>
          <w:szCs w:val="28"/>
        </w:rPr>
        <w:t xml:space="preserve">st revenue percentage at (21.32%) </w:t>
      </w:r>
      <w:r w:rsidR="00537DDF" w:rsidRPr="00537DDF">
        <w:rPr>
          <w:rFonts w:ascii="Times New Roman" w:hAnsi="Times New Roman" w:cs="Times New Roman"/>
          <w:sz w:val="28"/>
          <w:szCs w:val="28"/>
        </w:rPr>
        <w:t xml:space="preserve">Lagos State closely follows with </w:t>
      </w:r>
      <w:r w:rsidR="00537DDF">
        <w:rPr>
          <w:rFonts w:ascii="Times New Roman" w:hAnsi="Times New Roman" w:cs="Times New Roman"/>
          <w:sz w:val="28"/>
          <w:szCs w:val="28"/>
        </w:rPr>
        <w:t>(</w:t>
      </w:r>
      <w:r w:rsidR="00537DDF" w:rsidRPr="00537DDF">
        <w:rPr>
          <w:rFonts w:ascii="Times New Roman" w:hAnsi="Times New Roman" w:cs="Times New Roman"/>
          <w:sz w:val="28"/>
          <w:szCs w:val="28"/>
        </w:rPr>
        <w:t>21.05%</w:t>
      </w:r>
      <w:r w:rsidR="00537DDF">
        <w:rPr>
          <w:rFonts w:ascii="Times New Roman" w:hAnsi="Times New Roman" w:cs="Times New Roman"/>
          <w:sz w:val="28"/>
          <w:szCs w:val="28"/>
        </w:rPr>
        <w:t>)</w:t>
      </w:r>
      <w:r w:rsidR="00537DDF" w:rsidRPr="00537DDF">
        <w:rPr>
          <w:rFonts w:ascii="Times New Roman" w:hAnsi="Times New Roman" w:cs="Times New Roman"/>
          <w:sz w:val="28"/>
          <w:szCs w:val="28"/>
        </w:rPr>
        <w:t>.</w:t>
      </w:r>
      <w:r w:rsidR="00537DDF">
        <w:rPr>
          <w:rFonts w:ascii="Times New Roman" w:hAnsi="Times New Roman" w:cs="Times New Roman"/>
          <w:sz w:val="28"/>
          <w:szCs w:val="28"/>
        </w:rPr>
        <w:t xml:space="preserve"> While Ondo state records the lowest revenue contribution (17.76%) and it indicates a relatively weaker market performance compared to other states.</w:t>
      </w:r>
    </w:p>
    <w:p w:rsidR="00E46250" w:rsidRPr="00E46250" w:rsidRDefault="00E46250" w:rsidP="00E46250">
      <w:pPr>
        <w:pStyle w:val="ListParagraph"/>
        <w:rPr>
          <w:rFonts w:ascii="Times New Roman" w:hAnsi="Times New Roman" w:cs="Times New Roman"/>
          <w:sz w:val="28"/>
          <w:szCs w:val="28"/>
        </w:rPr>
      </w:pPr>
    </w:p>
    <w:p w:rsidR="004C6C7C" w:rsidRPr="004C6C7C" w:rsidRDefault="00E46250" w:rsidP="004C6C7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chart 4.0 displays the monthly revenue trend such that October and December are the highest revenue month (18.09%) and (14.34%) </w:t>
      </w:r>
      <w:r>
        <w:rPr>
          <w:rFonts w:ascii="Times New Roman" w:hAnsi="Times New Roman" w:cs="Times New Roman"/>
          <w:sz w:val="28"/>
          <w:szCs w:val="28"/>
        </w:rPr>
        <w:lastRenderedPageBreak/>
        <w:t>respectively while January and April are the lowest revenue generating month (5.71%) and (5.81%) respectively.</w:t>
      </w:r>
    </w:p>
    <w:p w:rsidR="00537DDF" w:rsidRPr="004C6C7C" w:rsidRDefault="004C6C7C" w:rsidP="004C6C7C">
      <w:pPr>
        <w:ind w:left="360"/>
        <w:rPr>
          <w:rFonts w:ascii="Times New Roman" w:hAnsi="Times New Roman" w:cs="Times New Roman"/>
          <w:sz w:val="28"/>
          <w:szCs w:val="28"/>
        </w:rPr>
      </w:pPr>
      <w:r>
        <w:rPr>
          <w:noProof/>
        </w:rPr>
        <w:drawing>
          <wp:inline distT="0" distB="0" distL="0" distR="0" wp14:anchorId="427C9D3C" wp14:editId="14F00A41">
            <wp:extent cx="5132717" cy="2932430"/>
            <wp:effectExtent l="0" t="0" r="10795" b="12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E46250">
        <w:rPr>
          <w:rFonts w:ascii="Times New Roman" w:hAnsi="Times New Roman" w:cs="Times New Roman"/>
          <w:sz w:val="28"/>
          <w:szCs w:val="28"/>
        </w:rPr>
        <w:t xml:space="preserve"> Fig 4.0</w:t>
      </w:r>
    </w:p>
    <w:p w:rsidR="00474B81" w:rsidRDefault="00474B81" w:rsidP="000F39C9">
      <w:pPr>
        <w:spacing w:after="0" w:line="240" w:lineRule="auto"/>
        <w:rPr>
          <w:rFonts w:ascii="Times New Roman" w:eastAsia="Times New Roman" w:hAnsi="Times New Roman" w:cs="Times New Roman"/>
          <w:sz w:val="28"/>
          <w:szCs w:val="28"/>
        </w:rPr>
      </w:pPr>
    </w:p>
    <w:p w:rsidR="00474B81" w:rsidRDefault="00474B81" w:rsidP="000F39C9">
      <w:pPr>
        <w:spacing w:after="0" w:line="240" w:lineRule="auto"/>
        <w:rPr>
          <w:rFonts w:ascii="Times New Roman" w:eastAsia="Times New Roman" w:hAnsi="Times New Roman" w:cs="Times New Roman"/>
          <w:sz w:val="28"/>
          <w:szCs w:val="28"/>
        </w:rPr>
      </w:pPr>
    </w:p>
    <w:p w:rsidR="000F39C9" w:rsidRDefault="00BF7979" w:rsidP="00BF797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Recommendation </w:t>
      </w:r>
    </w:p>
    <w:p w:rsidR="00BF7979" w:rsidRDefault="00BF7979" w:rsidP="00BF7979">
      <w:pPr>
        <w:pStyle w:val="ListParagraph"/>
        <w:numPr>
          <w:ilvl w:val="0"/>
          <w:numId w:val="3"/>
        </w:numPr>
        <w:spacing w:after="0" w:line="240" w:lineRule="auto"/>
        <w:rPr>
          <w:rFonts w:ascii="Times New Roman" w:eastAsia="Times New Roman" w:hAnsi="Times New Roman" w:cs="Times New Roman"/>
          <w:sz w:val="28"/>
          <w:szCs w:val="28"/>
        </w:rPr>
      </w:pPr>
      <w:r w:rsidRPr="00BF7979">
        <w:rPr>
          <w:rFonts w:ascii="Times New Roman" w:eastAsia="Times New Roman" w:hAnsi="Times New Roman" w:cs="Times New Roman"/>
          <w:sz w:val="28"/>
          <w:szCs w:val="28"/>
        </w:rPr>
        <w:t>Oyo state should conduct a thorough a cost analysis to pinpoint areas where manufacturing costs can be cut without compromising product quality and they should review their pricing strategies to look for a way to increase the profit margins and also improve performance in Ondo state by developing targeted strategies to boost profit and revenue and market penetration.</w:t>
      </w:r>
    </w:p>
    <w:p w:rsidR="00CF019C" w:rsidRDefault="00CF019C" w:rsidP="00BF7979">
      <w:pPr>
        <w:pStyle w:val="ListParagraph"/>
        <w:numPr>
          <w:ilvl w:val="0"/>
          <w:numId w:val="3"/>
        </w:numPr>
        <w:spacing w:after="0" w:line="240" w:lineRule="auto"/>
        <w:rPr>
          <w:rFonts w:ascii="Times New Roman" w:eastAsia="Times New Roman" w:hAnsi="Times New Roman" w:cs="Times New Roman"/>
          <w:sz w:val="28"/>
          <w:szCs w:val="28"/>
        </w:rPr>
      </w:pPr>
      <w:r w:rsidRPr="00CF019C">
        <w:rPr>
          <w:rFonts w:ascii="Times New Roman" w:eastAsia="Times New Roman" w:hAnsi="Times New Roman" w:cs="Times New Roman"/>
          <w:sz w:val="28"/>
          <w:szCs w:val="28"/>
        </w:rPr>
        <w:t>Increase high marketing for high demands products such as Biro, markers and notepad and consider releasing new versions or packages. Also you can launch an advertising campaigns for these products to generate more sales.</w:t>
      </w:r>
    </w:p>
    <w:p w:rsidR="00CF019C" w:rsidRDefault="00CF019C" w:rsidP="00BF7979">
      <w:pPr>
        <w:pStyle w:val="ListParagraph"/>
        <w:numPr>
          <w:ilvl w:val="0"/>
          <w:numId w:val="3"/>
        </w:numPr>
        <w:spacing w:after="0" w:line="240" w:lineRule="auto"/>
        <w:rPr>
          <w:rFonts w:ascii="Times New Roman" w:eastAsia="Times New Roman" w:hAnsi="Times New Roman" w:cs="Times New Roman"/>
          <w:sz w:val="28"/>
          <w:szCs w:val="28"/>
        </w:rPr>
      </w:pPr>
      <w:r w:rsidRPr="00CF019C">
        <w:rPr>
          <w:rFonts w:ascii="Times New Roman" w:eastAsia="Times New Roman" w:hAnsi="Times New Roman" w:cs="Times New Roman"/>
          <w:sz w:val="28"/>
          <w:szCs w:val="28"/>
        </w:rPr>
        <w:t>Take advantage of the peak months (October and December) by organizing focused promotions and inventory management to maximize sales and also use special offers during the off-peak months (January, march and April) to boost demand and balance out income volatility.</w:t>
      </w:r>
    </w:p>
    <w:p w:rsidR="00CF019C" w:rsidRPr="00BF7979" w:rsidRDefault="00CF019C" w:rsidP="00BF7979">
      <w:pPr>
        <w:pStyle w:val="ListParagraph"/>
        <w:numPr>
          <w:ilvl w:val="0"/>
          <w:numId w:val="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segments should invest in training their sales and support</w:t>
      </w:r>
      <w:r w:rsidR="00145C3A">
        <w:rPr>
          <w:rFonts w:ascii="Times New Roman" w:eastAsia="Times New Roman" w:hAnsi="Times New Roman" w:cs="Times New Roman"/>
          <w:sz w:val="28"/>
          <w:szCs w:val="28"/>
        </w:rPr>
        <w:t xml:space="preserve"> teams to better understand the needs for high profits and also be updated with the latest industry trends and best practices.</w:t>
      </w:r>
      <w:bookmarkStart w:id="0" w:name="_GoBack"/>
      <w:bookmarkEnd w:id="0"/>
    </w:p>
    <w:p w:rsidR="00BF7979" w:rsidRDefault="00BF7979" w:rsidP="00BF7979">
      <w:pPr>
        <w:spacing w:after="0" w:line="240" w:lineRule="auto"/>
        <w:rPr>
          <w:rFonts w:ascii="Times New Roman" w:eastAsia="Times New Roman" w:hAnsi="Times New Roman" w:cs="Times New Roman"/>
          <w:sz w:val="28"/>
          <w:szCs w:val="28"/>
        </w:rPr>
      </w:pPr>
    </w:p>
    <w:p w:rsidR="00BF7979" w:rsidRPr="00BF7979" w:rsidRDefault="00BF7979" w:rsidP="00BF7979">
      <w:pPr>
        <w:spacing w:after="0" w:line="240" w:lineRule="auto"/>
        <w:rPr>
          <w:rFonts w:ascii="Times New Roman" w:eastAsia="Times New Roman" w:hAnsi="Times New Roman" w:cs="Times New Roman"/>
          <w:sz w:val="28"/>
          <w:szCs w:val="28"/>
        </w:rPr>
      </w:pPr>
    </w:p>
    <w:p w:rsidR="000F39C9" w:rsidRPr="001D3159" w:rsidRDefault="000F39C9" w:rsidP="001D3159">
      <w:pPr>
        <w:rPr>
          <w:rFonts w:ascii="Times New Roman" w:hAnsi="Times New Roman" w:cs="Times New Roman"/>
          <w:sz w:val="28"/>
          <w:szCs w:val="28"/>
        </w:rPr>
      </w:pPr>
    </w:p>
    <w:p w:rsidR="00D91827" w:rsidRDefault="00D91827"/>
    <w:sectPr w:rsidR="00D918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D1E" w:rsidRDefault="00F76D1E" w:rsidP="00E176E3">
      <w:pPr>
        <w:spacing w:after="0" w:line="240" w:lineRule="auto"/>
      </w:pPr>
      <w:r>
        <w:separator/>
      </w:r>
    </w:p>
  </w:endnote>
  <w:endnote w:type="continuationSeparator" w:id="0">
    <w:p w:rsidR="00F76D1E" w:rsidRDefault="00F76D1E" w:rsidP="00E1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D1E" w:rsidRDefault="00F76D1E" w:rsidP="00E176E3">
      <w:pPr>
        <w:spacing w:after="0" w:line="240" w:lineRule="auto"/>
      </w:pPr>
      <w:r>
        <w:separator/>
      </w:r>
    </w:p>
  </w:footnote>
  <w:footnote w:type="continuationSeparator" w:id="0">
    <w:p w:rsidR="00F76D1E" w:rsidRDefault="00F76D1E" w:rsidP="00E17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84BAF"/>
    <w:multiLevelType w:val="hybridMultilevel"/>
    <w:tmpl w:val="64C0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B13AC"/>
    <w:multiLevelType w:val="hybridMultilevel"/>
    <w:tmpl w:val="D5BC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F3340D"/>
    <w:multiLevelType w:val="hybridMultilevel"/>
    <w:tmpl w:val="F530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55"/>
    <w:rsid w:val="000F39C9"/>
    <w:rsid w:val="00145C3A"/>
    <w:rsid w:val="00156E2D"/>
    <w:rsid w:val="001D027C"/>
    <w:rsid w:val="001D3159"/>
    <w:rsid w:val="003F571E"/>
    <w:rsid w:val="00474B81"/>
    <w:rsid w:val="004B4F85"/>
    <w:rsid w:val="004C6C7C"/>
    <w:rsid w:val="00537DDF"/>
    <w:rsid w:val="00790328"/>
    <w:rsid w:val="007E4355"/>
    <w:rsid w:val="00BF71DD"/>
    <w:rsid w:val="00BF7979"/>
    <w:rsid w:val="00CF019C"/>
    <w:rsid w:val="00D1372E"/>
    <w:rsid w:val="00D153ED"/>
    <w:rsid w:val="00D52BE8"/>
    <w:rsid w:val="00D91827"/>
    <w:rsid w:val="00E176E3"/>
    <w:rsid w:val="00E46250"/>
    <w:rsid w:val="00E74B35"/>
    <w:rsid w:val="00F11171"/>
    <w:rsid w:val="00F7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291B"/>
  <w15:chartTrackingRefBased/>
  <w15:docId w15:val="{C1BDCA3F-485A-4D59-8583-3E18015C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6E3"/>
  </w:style>
  <w:style w:type="paragraph" w:styleId="Footer">
    <w:name w:val="footer"/>
    <w:basedOn w:val="Normal"/>
    <w:link w:val="FooterChar"/>
    <w:uiPriority w:val="99"/>
    <w:unhideWhenUsed/>
    <w:rsid w:val="00E17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6E3"/>
  </w:style>
  <w:style w:type="paragraph" w:styleId="ListParagraph">
    <w:name w:val="List Paragraph"/>
    <w:basedOn w:val="Normal"/>
    <w:uiPriority w:val="34"/>
    <w:qFormat/>
    <w:rsid w:val="00E74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0248">
      <w:bodyDiv w:val="1"/>
      <w:marLeft w:val="0"/>
      <w:marRight w:val="0"/>
      <w:marTop w:val="0"/>
      <w:marBottom w:val="0"/>
      <w:divBdr>
        <w:top w:val="none" w:sz="0" w:space="0" w:color="auto"/>
        <w:left w:val="none" w:sz="0" w:space="0" w:color="auto"/>
        <w:bottom w:val="none" w:sz="0" w:space="0" w:color="auto"/>
        <w:right w:val="none" w:sz="0" w:space="0" w:color="auto"/>
      </w:divBdr>
    </w:div>
    <w:div w:id="126053156">
      <w:bodyDiv w:val="1"/>
      <w:marLeft w:val="0"/>
      <w:marRight w:val="0"/>
      <w:marTop w:val="0"/>
      <w:marBottom w:val="0"/>
      <w:divBdr>
        <w:top w:val="none" w:sz="0" w:space="0" w:color="auto"/>
        <w:left w:val="none" w:sz="0" w:space="0" w:color="auto"/>
        <w:bottom w:val="none" w:sz="0" w:space="0" w:color="auto"/>
        <w:right w:val="none" w:sz="0" w:space="0" w:color="auto"/>
      </w:divBdr>
    </w:div>
    <w:div w:id="338580440">
      <w:bodyDiv w:val="1"/>
      <w:marLeft w:val="0"/>
      <w:marRight w:val="0"/>
      <w:marTop w:val="0"/>
      <w:marBottom w:val="0"/>
      <w:divBdr>
        <w:top w:val="none" w:sz="0" w:space="0" w:color="auto"/>
        <w:left w:val="none" w:sz="0" w:space="0" w:color="auto"/>
        <w:bottom w:val="none" w:sz="0" w:space="0" w:color="auto"/>
        <w:right w:val="none" w:sz="0" w:space="0" w:color="auto"/>
      </w:divBdr>
    </w:div>
    <w:div w:id="455371605">
      <w:bodyDiv w:val="1"/>
      <w:marLeft w:val="0"/>
      <w:marRight w:val="0"/>
      <w:marTop w:val="0"/>
      <w:marBottom w:val="0"/>
      <w:divBdr>
        <w:top w:val="none" w:sz="0" w:space="0" w:color="auto"/>
        <w:left w:val="none" w:sz="0" w:space="0" w:color="auto"/>
        <w:bottom w:val="none" w:sz="0" w:space="0" w:color="auto"/>
        <w:right w:val="none" w:sz="0" w:space="0" w:color="auto"/>
      </w:divBdr>
    </w:div>
    <w:div w:id="910041385">
      <w:bodyDiv w:val="1"/>
      <w:marLeft w:val="0"/>
      <w:marRight w:val="0"/>
      <w:marTop w:val="0"/>
      <w:marBottom w:val="0"/>
      <w:divBdr>
        <w:top w:val="none" w:sz="0" w:space="0" w:color="auto"/>
        <w:left w:val="none" w:sz="0" w:space="0" w:color="auto"/>
        <w:bottom w:val="none" w:sz="0" w:space="0" w:color="auto"/>
        <w:right w:val="none" w:sz="0" w:space="0" w:color="auto"/>
      </w:divBdr>
    </w:div>
    <w:div w:id="165144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Data%20Analysis%20Road%20Map\Office%20Suppl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Data%20Analysis%20Road%20Map\Office%20Suppl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Data%20Analysis%20Road%20Map\Office%20Suppl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Data%20Analysis%20Road%20Map\Office%20Suppl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[Office Supply.xlsx]Sheet2!PivotTable3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Product Sold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Sheet2!$H$3</c:f>
              <c:strCache>
                <c:ptCount val="1"/>
                <c:pt idx="0">
                  <c:v>Total</c:v>
                </c:pt>
              </c:strCache>
            </c:strRef>
          </c:tx>
          <c:spPr>
            <a:solidFill>
              <a:schemeClr val="accent1"/>
            </a:solidFill>
            <a:ln>
              <a:noFill/>
            </a:ln>
            <a:effectLst/>
          </c:spPr>
          <c:invertIfNegative val="0"/>
          <c:cat>
            <c:strRef>
              <c:f>Sheet2!$G$4:$G$10</c:f>
              <c:strCache>
                <c:ptCount val="6"/>
                <c:pt idx="0">
                  <c:v>A4 Paper</c:v>
                </c:pt>
                <c:pt idx="1">
                  <c:v>Biro</c:v>
                </c:pt>
                <c:pt idx="2">
                  <c:v>Markers</c:v>
                </c:pt>
                <c:pt idx="3">
                  <c:v>Notepad</c:v>
                </c:pt>
                <c:pt idx="4">
                  <c:v>Pencil</c:v>
                </c:pt>
                <c:pt idx="5">
                  <c:v>Stapler</c:v>
                </c:pt>
              </c:strCache>
            </c:strRef>
          </c:cat>
          <c:val>
            <c:numRef>
              <c:f>Sheet2!$H$4:$H$10</c:f>
              <c:numCache>
                <c:formatCode>General</c:formatCode>
                <c:ptCount val="6"/>
                <c:pt idx="0">
                  <c:v>93</c:v>
                </c:pt>
                <c:pt idx="1">
                  <c:v>202</c:v>
                </c:pt>
                <c:pt idx="2">
                  <c:v>109</c:v>
                </c:pt>
                <c:pt idx="3">
                  <c:v>109</c:v>
                </c:pt>
                <c:pt idx="4">
                  <c:v>93</c:v>
                </c:pt>
                <c:pt idx="5">
                  <c:v>94</c:v>
                </c:pt>
              </c:numCache>
            </c:numRef>
          </c:val>
          <c:extLst>
            <c:ext xmlns:c16="http://schemas.microsoft.com/office/drawing/2014/chart" uri="{C3380CC4-5D6E-409C-BE32-E72D297353CC}">
              <c16:uniqueId val="{00000000-DB18-4FF3-B045-FB9D2A89AB2F}"/>
            </c:ext>
          </c:extLst>
        </c:ser>
        <c:dLbls>
          <c:showLegendKey val="0"/>
          <c:showVal val="0"/>
          <c:showCatName val="0"/>
          <c:showSerName val="0"/>
          <c:showPercent val="0"/>
          <c:showBubbleSize val="0"/>
        </c:dLbls>
        <c:gapWidth val="219"/>
        <c:overlap val="-27"/>
        <c:axId val="340883632"/>
        <c:axId val="340883960"/>
      </c:barChart>
      <c:catAx>
        <c:axId val="340883632"/>
        <c:scaling>
          <c:orientation val="minMax"/>
        </c:scaling>
        <c:delete val="1"/>
        <c:axPos val="b"/>
        <c:numFmt formatCode="General" sourceLinked="1"/>
        <c:majorTickMark val="none"/>
        <c:minorTickMark val="none"/>
        <c:tickLblPos val="nextTo"/>
        <c:crossAx val="340883960"/>
        <c:crosses val="autoZero"/>
        <c:auto val="1"/>
        <c:lblAlgn val="ctr"/>
        <c:lblOffset val="100"/>
        <c:noMultiLvlLbl val="0"/>
      </c:catAx>
      <c:valAx>
        <c:axId val="340883960"/>
        <c:scaling>
          <c:orientation val="minMax"/>
        </c:scaling>
        <c:delete val="1"/>
        <c:axPos val="l"/>
        <c:numFmt formatCode="General" sourceLinked="1"/>
        <c:majorTickMark val="none"/>
        <c:minorTickMark val="none"/>
        <c:tickLblPos val="nextTo"/>
        <c:crossAx val="3408836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[Office Supply.xlsx]Sheet2!PivotTable1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Profit</a:t>
            </a:r>
            <a:r>
              <a:rPr lang="en-US" baseline="0"/>
              <a:t> Distribution by state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stacked"/>
        <c:varyColors val="0"/>
        <c:ser>
          <c:idx val="0"/>
          <c:order val="0"/>
          <c:tx>
            <c:strRef>
              <c:f>Sheet2!$B$3</c:f>
              <c:strCache>
                <c:ptCount val="1"/>
                <c:pt idx="0">
                  <c:v>Total</c:v>
                </c:pt>
              </c:strCache>
            </c:strRef>
          </c:tx>
          <c:spPr>
            <a:solidFill>
              <a:schemeClr val="accent1"/>
            </a:solidFill>
            <a:ln>
              <a:noFill/>
            </a:ln>
            <a:effectLst/>
          </c:spPr>
          <c:invertIfNegative val="0"/>
          <c:cat>
            <c:strRef>
              <c:f>Sheet2!$A$4:$A$9</c:f>
              <c:strCache>
                <c:ptCount val="5"/>
                <c:pt idx="0">
                  <c:v>Lagos State</c:v>
                </c:pt>
                <c:pt idx="1">
                  <c:v>Ogun State</c:v>
                </c:pt>
                <c:pt idx="2">
                  <c:v>Ondo State</c:v>
                </c:pt>
                <c:pt idx="3">
                  <c:v>Osun State</c:v>
                </c:pt>
                <c:pt idx="4">
                  <c:v>Oyo State</c:v>
                </c:pt>
              </c:strCache>
            </c:strRef>
          </c:cat>
          <c:val>
            <c:numRef>
              <c:f>Sheet2!$B$4:$B$9</c:f>
              <c:numCache>
                <c:formatCode>0.00%</c:formatCode>
                <c:ptCount val="5"/>
                <c:pt idx="0">
                  <c:v>0.22322009631654302</c:v>
                </c:pt>
                <c:pt idx="1">
                  <c:v>0.20864245737342185</c:v>
                </c:pt>
                <c:pt idx="2">
                  <c:v>0.20734088246778601</c:v>
                </c:pt>
                <c:pt idx="3">
                  <c:v>0.20890277235454902</c:v>
                </c:pt>
                <c:pt idx="4">
                  <c:v>0.15189379148770013</c:v>
                </c:pt>
              </c:numCache>
            </c:numRef>
          </c:val>
          <c:extLst>
            <c:ext xmlns:c16="http://schemas.microsoft.com/office/drawing/2014/chart" uri="{C3380CC4-5D6E-409C-BE32-E72D297353CC}">
              <c16:uniqueId val="{00000000-8449-4B4E-9B73-9A96FE4A0F5E}"/>
            </c:ext>
          </c:extLst>
        </c:ser>
        <c:dLbls>
          <c:showLegendKey val="0"/>
          <c:showVal val="0"/>
          <c:showCatName val="0"/>
          <c:showSerName val="0"/>
          <c:showPercent val="0"/>
          <c:showBubbleSize val="0"/>
        </c:dLbls>
        <c:gapWidth val="150"/>
        <c:overlap val="100"/>
        <c:axId val="343051816"/>
        <c:axId val="343054768"/>
      </c:barChart>
      <c:catAx>
        <c:axId val="343051816"/>
        <c:scaling>
          <c:orientation val="minMax"/>
        </c:scaling>
        <c:delete val="1"/>
        <c:axPos val="b"/>
        <c:numFmt formatCode="General" sourceLinked="1"/>
        <c:majorTickMark val="none"/>
        <c:minorTickMark val="none"/>
        <c:tickLblPos val="nextTo"/>
        <c:crossAx val="343054768"/>
        <c:crosses val="autoZero"/>
        <c:auto val="1"/>
        <c:lblAlgn val="ctr"/>
        <c:lblOffset val="100"/>
        <c:noMultiLvlLbl val="0"/>
      </c:catAx>
      <c:valAx>
        <c:axId val="343054768"/>
        <c:scaling>
          <c:orientation val="minMax"/>
        </c:scaling>
        <c:delete val="1"/>
        <c:axPos val="l"/>
        <c:numFmt formatCode="0.00%" sourceLinked="1"/>
        <c:majorTickMark val="none"/>
        <c:minorTickMark val="none"/>
        <c:tickLblPos val="nextTo"/>
        <c:crossAx val="3430518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[Office Supply.xlsx]Sheet4!PivotTable2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State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bar"/>
        <c:grouping val="clustered"/>
        <c:varyColors val="0"/>
        <c:ser>
          <c:idx val="0"/>
          <c:order val="0"/>
          <c:tx>
            <c:strRef>
              <c:f>Sheet4!$B$3</c:f>
              <c:strCache>
                <c:ptCount val="1"/>
                <c:pt idx="0">
                  <c:v>Total</c:v>
                </c:pt>
              </c:strCache>
            </c:strRef>
          </c:tx>
          <c:spPr>
            <a:solidFill>
              <a:schemeClr val="accent1"/>
            </a:solidFill>
            <a:ln>
              <a:noFill/>
            </a:ln>
            <a:effectLst/>
          </c:spPr>
          <c:invertIfNegative val="0"/>
          <c:cat>
            <c:strRef>
              <c:f>Sheet4!$A$4:$A$9</c:f>
              <c:strCache>
                <c:ptCount val="5"/>
                <c:pt idx="0">
                  <c:v>Lagos State</c:v>
                </c:pt>
                <c:pt idx="1">
                  <c:v>Ogun State</c:v>
                </c:pt>
                <c:pt idx="2">
                  <c:v>Ondo State</c:v>
                </c:pt>
                <c:pt idx="3">
                  <c:v>Osun State</c:v>
                </c:pt>
                <c:pt idx="4">
                  <c:v>Oyo State</c:v>
                </c:pt>
              </c:strCache>
            </c:strRef>
          </c:cat>
          <c:val>
            <c:numRef>
              <c:f>Sheet4!$B$4:$B$9</c:f>
              <c:numCache>
                <c:formatCode>0.00%</c:formatCode>
                <c:ptCount val="5"/>
                <c:pt idx="0">
                  <c:v>0.21052002644991574</c:v>
                </c:pt>
                <c:pt idx="1">
                  <c:v>0.20387202853562406</c:v>
                </c:pt>
                <c:pt idx="2">
                  <c:v>0.17764911301409245</c:v>
                </c:pt>
                <c:pt idx="3">
                  <c:v>0.19480306501446551</c:v>
                </c:pt>
                <c:pt idx="4">
                  <c:v>0.21315576698590225</c:v>
                </c:pt>
              </c:numCache>
            </c:numRef>
          </c:val>
          <c:extLst>
            <c:ext xmlns:c16="http://schemas.microsoft.com/office/drawing/2014/chart" uri="{C3380CC4-5D6E-409C-BE32-E72D297353CC}">
              <c16:uniqueId val="{00000000-6F93-4EC3-8FC9-B297528E5090}"/>
            </c:ext>
          </c:extLst>
        </c:ser>
        <c:dLbls>
          <c:showLegendKey val="0"/>
          <c:showVal val="0"/>
          <c:showCatName val="0"/>
          <c:showSerName val="0"/>
          <c:showPercent val="0"/>
          <c:showBubbleSize val="0"/>
        </c:dLbls>
        <c:gapWidth val="182"/>
        <c:axId val="349138976"/>
        <c:axId val="349135696"/>
      </c:barChart>
      <c:catAx>
        <c:axId val="34913897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135696"/>
        <c:crosses val="autoZero"/>
        <c:auto val="1"/>
        <c:lblAlgn val="ctr"/>
        <c:lblOffset val="100"/>
        <c:noMultiLvlLbl val="0"/>
      </c:catAx>
      <c:valAx>
        <c:axId val="349135696"/>
        <c:scaling>
          <c:orientation val="minMax"/>
        </c:scaling>
        <c:delete val="0"/>
        <c:axPos val="b"/>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138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[Office Supply.xlsx]Sheet2!PivotTable1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a:t>
            </a:r>
            <a:r>
              <a:rPr lang="en-US" baseline="0"/>
              <a:t> revenue trends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s>
    <c:plotArea>
      <c:layout/>
      <c:lineChart>
        <c:grouping val="standard"/>
        <c:varyColors val="0"/>
        <c:ser>
          <c:idx val="0"/>
          <c:order val="0"/>
          <c:tx>
            <c:strRef>
              <c:f>Sheet2!$B$3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Sheet2!$B$4:$B$16</c:f>
              <c:numCache>
                <c:formatCode>0.00%</c:formatCode>
                <c:ptCount val="12"/>
                <c:pt idx="0">
                  <c:v>5.7119613806748452E-2</c:v>
                </c:pt>
                <c:pt idx="1">
                  <c:v>6.0182168363979285E-2</c:v>
                </c:pt>
                <c:pt idx="2">
                  <c:v>4.786953396818535E-2</c:v>
                </c:pt>
                <c:pt idx="3">
                  <c:v>5.8073162432969991E-2</c:v>
                </c:pt>
                <c:pt idx="4">
                  <c:v>5.2902575121032351E-2</c:v>
                </c:pt>
                <c:pt idx="5">
                  <c:v>8.0269238565013321E-2</c:v>
                </c:pt>
                <c:pt idx="6">
                  <c:v>6.9044924034150953E-2</c:v>
                </c:pt>
                <c:pt idx="7">
                  <c:v>4.9447979030763069E-2</c:v>
                </c:pt>
                <c:pt idx="8">
                  <c:v>9.0478452045606228E-2</c:v>
                </c:pt>
                <c:pt idx="9">
                  <c:v>0.18089441757424771</c:v>
                </c:pt>
                <c:pt idx="10">
                  <c:v>0.11033433620388945</c:v>
                </c:pt>
                <c:pt idx="11">
                  <c:v>0.14338359885341384</c:v>
                </c:pt>
              </c:numCache>
            </c:numRef>
          </c:val>
          <c:smooth val="0"/>
          <c:extLst>
            <c:ext xmlns:c16="http://schemas.microsoft.com/office/drawing/2014/chart" uri="{C3380CC4-5D6E-409C-BE32-E72D297353CC}">
              <c16:uniqueId val="{00000000-6AA7-4812-9E0C-8B18069DF8DA}"/>
            </c:ext>
          </c:extLst>
        </c:ser>
        <c:dLbls>
          <c:showLegendKey val="0"/>
          <c:showVal val="0"/>
          <c:showCatName val="0"/>
          <c:showSerName val="0"/>
          <c:showPercent val="0"/>
          <c:showBubbleSize val="0"/>
        </c:dLbls>
        <c:marker val="1"/>
        <c:smooth val="0"/>
        <c:axId val="298082280"/>
        <c:axId val="298079656"/>
      </c:lineChart>
      <c:catAx>
        <c:axId val="298082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79656"/>
        <c:crosses val="autoZero"/>
        <c:auto val="1"/>
        <c:lblAlgn val="ctr"/>
        <c:lblOffset val="100"/>
        <c:noMultiLvlLbl val="0"/>
      </c:catAx>
      <c:valAx>
        <c:axId val="2980796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82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MIGHTY_TEE</dc:creator>
  <cp:keywords/>
  <dc:description/>
  <cp:lastModifiedBy>MIGHTY_TEE</cp:lastModifiedBy>
  <cp:revision>2</cp:revision>
  <dcterms:created xsi:type="dcterms:W3CDTF">2024-07-21T05:35:00Z</dcterms:created>
  <dcterms:modified xsi:type="dcterms:W3CDTF">2024-07-21T05:35:00Z</dcterms:modified>
</cp:coreProperties>
</file>