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tbl>
      <w:tblPr>
        <w:tblW w:w="10080" w:type="dxa"/>
        <w:tblBorders>
          <w:top w:val="nil"/>
          <w:left w:val="nil"/>
          <w:bottom w:val="nil"/>
          <w:right w:val="nil"/>
          <w:insideH w:val="nil"/>
          <w:insideV w:val="nil"/>
        </w:tblBorders>
        <w:tblLayout w:type="fixed"/>
        <w:tblCellMar>
          <w:top w:w="360" w:type="dxa"/>
          <w:left w:w="420" w:type="dxa"/>
          <w:bottom w:w="300" w:type="dxa"/>
          <w:right w:w="420" w:type="dxa"/>
        </w:tblCellMar>
      </w:tblPr>
      <w:tblGrid>
        <w:gridCol w:w="10080"/>
      </w:tblGrid>
      <w:tr>
        <w:tc>
          <w:tcPr>
            <w:tcW w:w="10080" w:type="dxa"/>
            <w:shd w:val="clear" w:color="auto" w:fill="12365A"/>
            <w:vAlign w:val="top"/>
          </w:tcPr>
          <w:p>
            <w:pPr>
              <w:pStyle w:val="TableText"/>
              <w:spacing w:before="0" w:after="120"/>
            </w:pPr>
            <w:r>
              <w:rPr>
                <w:b/>
                <w:color w:val="8FC1EE"/>
                <w:spacing w:val="40"/>
                <w:sz w:val="16"/>
                <w:szCs w:val="16"/>
              </w:rPr>
              <w:t xml:space="preserve">MIGRATION GOVERNANCE  ·  ROLE GUIDE</w:t>
            </w:r>
          </w:p>
          <w:p>
            <w:pPr>
              <w:pStyle w:val="Heading1"/>
              <w:pBdr>
                <w:bottom w:val="single" w:sz="12" w:space="0" w:color="5FA8E8"/>
              </w:pBdr>
              <w:spacing w:before="0" w:after="60"/>
              <w:outlineLvl w:val="0"/>
            </w:pPr>
            <w:r>
              <w:rPr>
                <w:b/>
                <w:color w:val="FFFFFF"/>
                <w:sz w:val="56"/>
                <w:szCs w:val="56"/>
              </w:rPr>
              <w:t xml:space="preserve">DBA Guide</w:t>
            </w:r>
          </w:p>
          <w:p>
            <w:pPr>
              <w:pStyle w:val="TableText"/>
              <w:spacing w:before="120" w:after="160"/>
            </w:pPr>
            <w:r>
              <w:rPr>
                <w:color w:val="D6E6F5"/>
                <w:sz w:val="24"/>
                <w:szCs w:val="24"/>
              </w:rPr>
              <w:t xml:space="preserve">SQL Server 2000 – 2025  ·  instances, databases, migration paths</w:t>
            </w:r>
          </w:p>
          <w:p>
            <w:pPr>
              <w:pStyle w:val="TableText"/>
              <w:spacing w:before="0" w:after="40"/>
            </w:pPr>
            <w:r>
              <w:rPr>
                <w:color w:val="5FA8E8"/>
                <w:sz w:val="16"/>
                <w:szCs w:val="16"/>
              </w:rPr>
              <w:t xml:space="preserve">● </w:t>
            </w:r>
            <w:r>
              <w:rPr>
                <w:b/>
                <w:color w:val="FFFFFF"/>
                <w:spacing w:val="20"/>
                <w:sz w:val="16"/>
                <w:szCs w:val="16"/>
              </w:rPr>
              <w:t xml:space="preserve">DISCOVERY</w:t>
            </w:r>
            <w:r>
              <w:rPr>
                <w:color w:val="5FA8E8"/>
                <w:sz w:val="16"/>
                <w:szCs w:val="16"/>
              </w:rPr>
              <w:t xml:space="preserve">   —   </w:t>
            </w:r>
            <w:r>
              <w:rPr>
                <w:color w:val="5FA8E8"/>
                <w:sz w:val="16"/>
                <w:szCs w:val="16"/>
              </w:rPr>
              <w:t xml:space="preserve">● </w:t>
            </w:r>
            <w:r>
              <w:rPr>
                <w:b/>
                <w:color w:val="FFFFFF"/>
                <w:spacing w:val="20"/>
                <w:sz w:val="16"/>
                <w:szCs w:val="16"/>
              </w:rPr>
              <w:t xml:space="preserve">INSTALL &amp; CONFIGURE</w:t>
            </w:r>
            <w:r>
              <w:rPr>
                <w:color w:val="5FA8E8"/>
                <w:sz w:val="16"/>
                <w:szCs w:val="16"/>
              </w:rPr>
              <w:t xml:space="preserve">   —   </w:t>
            </w:r>
            <w:r>
              <w:rPr>
                <w:color w:val="5FA8E8"/>
                <w:sz w:val="16"/>
                <w:szCs w:val="16"/>
              </w:rPr>
              <w:t xml:space="preserve">● </w:t>
            </w:r>
            <w:r>
              <w:rPr>
                <w:b/>
                <w:color w:val="FFFFFF"/>
                <w:spacing w:val="20"/>
                <w:sz w:val="16"/>
                <w:szCs w:val="16"/>
              </w:rPr>
              <w:t xml:space="preserve">MIGRATION</w:t>
            </w:r>
            <w:r>
              <w:rPr>
                <w:color w:val="5FA8E8"/>
                <w:sz w:val="16"/>
                <w:szCs w:val="16"/>
              </w:rPr>
              <w:t xml:space="preserve">   —   </w:t>
            </w:r>
            <w:r>
              <w:rPr>
                <w:color w:val="5FA8E8"/>
                <w:sz w:val="16"/>
                <w:szCs w:val="16"/>
              </w:rPr>
              <w:t xml:space="preserve">● </w:t>
            </w:r>
            <w:r>
              <w:rPr>
                <w:b/>
                <w:color w:val="FFFFFF"/>
                <w:spacing w:val="20"/>
                <w:sz w:val="16"/>
                <w:szCs w:val="16"/>
              </w:rPr>
              <w:t xml:space="preserve">DECOMMISSIONING</w:t>
            </w:r>
          </w:p>
        </w:tc>
      </w:tr>
    </w:tbl>
    <w:p>
      <w:pPr>
        <w:pStyle w:val="Spacer"/>
      </w:pPr>
    </w:p>
    <w:p>
      <w:pPr>
        <w:spacing w:before="0" w:after="120"/>
        <w:jc w:val="center"/>
      </w:pPr>
      <w:r>
        <w:rPr>
          <w:color w:val="6B7785"/>
          <w:sz w:val="16"/>
          <w:szCs w:val="16"/>
        </w:rPr>
        <w:t xml:space="preserve">Role guide for DBAs · the </w:t>
      </w:r>
      <w:r>
        <w:rPr>
          <w:color w:val="6B7785"/>
          <w:sz w:val="16"/>
          <w:szCs w:val="16"/>
          <w:u w:val="single"/>
        </w:rPr>
        <w:t xml:space="preserve">governance guide</w:t>
      </w:r>
      <w:r>
        <w:rPr>
          <w:color w:val="6B7785"/>
          <w:sz w:val="16"/>
          <w:szCs w:val="16"/>
        </w:rPr>
        <w:t xml:space="preserve"> is the big picture; this page is </w:t>
      </w:r>
      <w:r>
        <w:rPr>
          <w:b/>
          <w:color w:val="6B7785"/>
          <w:sz w:val="16"/>
          <w:szCs w:val="16"/>
        </w:rPr>
        <w:t xml:space="preserve">what the DBA owns</w:t>
      </w:r>
      <w:r>
        <w:rPr>
          <w:color w:val="6B7785"/>
          <w:sz w:val="16"/>
          <w:szCs w:val="16"/>
        </w:rPr>
        <w:t xml:space="preserve"> · the sysadmin side is in the </w:t>
      </w:r>
      <w:r>
        <w:rPr>
          <w:color w:val="6B7785"/>
          <w:sz w:val="16"/>
          <w:szCs w:val="16"/>
          <w:u w:val="single"/>
        </w:rPr>
        <w:t xml:space="preserve">Sysadmin guide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DBA owns everything inside the SQL Server instance:</w:t>
            </w:r>
            <w:r>
              <w:rPr/>
              <w:t xml:space="preserve"> engine, databases, logins, jobs, packages, and the data's integrity before and after the move.</w:t>
            </w:r>
          </w:p>
          <w:p>
            <w:pPr>
              <w:pStyle w:val="TableText"/>
            </w:pPr>
            <w:r>
              <w:rPr>
                <w:b/>
              </w:rPr>
              <w:t xml:space="preserve">The sysadmin owns everything around it:</w:t>
            </w:r>
            <w:r>
              <w:rPr/>
              <w:t xml:space="preserve"> the server, the OS, disks, network, files and protocols. You work together, but each side signs for its own part.</w:t>
            </w:r>
          </w:p>
        </w:tc>
      </w:tr>
    </w:tbl>
    <w:p>
      <w:pPr>
        <w:pStyle w:val="Spacer"/>
      </w:pPr>
    </w:p>
    <w:p>
      <w:pPr>
        <w:spacing w:before="160" w:after="160"/>
        <w:jc w:val="center"/>
      </w:pPr>
      <w:r>
        <w:rPr>
          <w:color w:val="5FA8E8"/>
          <w:sz w:val="18"/>
          <w:szCs w:val="18"/>
        </w:rPr>
        <w:t xml:space="preserve">———   ◆   ———</w:t>
      </w:r>
    </w:p>
    <w:p>
      <w:pPr>
        <w:pStyle w:val="Heading2"/>
      </w:pPr>
      <w:r>
        <w:rPr/>
        <w:t xml:space="preserve">1. Supported vs works but not supported</w:t>
      </w:r>
    </w:p>
    <w:p>
      <w:pPr/>
      <w:r>
        <w:rPr/>
        <w:t xml:space="preserve">These two words tell you who carries the risk. Whether a clone is needed depends on something else: </w:t>
      </w:r>
      <w:r>
        <w:rPr>
          <w:b/>
        </w:rPr>
        <w:t xml:space="preserve">how certain the path is</w:t>
      </w:r>
      <w:r>
        <w:rPr/>
        <w:t xml:space="preserve">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848"/>
        <w:gridCol w:w="4156"/>
        <w:gridCol w:w="4076"/>
      </w:tblGrid>
      <w:tr>
        <w:trPr>
          <w:tblHeader/>
        </w:trPr>
        <w:tc>
          <w:tcPr>
            <w:tcW w:w="1848" w:type="dxa"/>
            <w:shd w:val="clear" w:color="auto" w:fill="1B4A78"/>
            <w:vAlign w:val="top"/>
          </w:tcPr>
          <w:p>
            <w:pPr>
              <w:pStyle w:val="TableText"/>
            </w:pPr>
          </w:p>
        </w:tc>
        <w:tc>
          <w:tcPr>
            <w:tcW w:w="4156" w:type="dxa"/>
            <w:shd w:val="clear" w:color="auto" w:fill="1B4A78"/>
            <w:vAlign w:val="top"/>
          </w:tcPr>
          <w:p>
            <w:pPr>
              <w:pStyle w:val="TableText"/>
            </w:pPr>
            <w:r>
              <w:rPr>
                <w:b/>
                <w:color w:val="FFFFFF"/>
              </w:rPr>
              <w:t xml:space="preserve">SUPPORTED</w:t>
            </w:r>
          </w:p>
        </w:tc>
        <w:tc>
          <w:tcPr>
            <w:tcW w:w="4076" w:type="dxa"/>
            <w:shd w:val="clear" w:color="auto" w:fill="1B4A78"/>
            <w:vAlign w:val="top"/>
          </w:tcPr>
          <w:p>
            <w:pPr>
              <w:pStyle w:val="TableText"/>
            </w:pPr>
            <w:r>
              <w:rPr>
                <w:b/>
                <w:color w:val="FFFFFF"/>
              </w:rPr>
              <w:t xml:space="preserve">WORKS, BUT NOT SUPPORTED</w:t>
            </w:r>
          </w:p>
        </w:tc>
      </w:tr>
      <w:tr>
        <w:trPr>
          <w:cantSplit/>
        </w:trPr>
        <w:tc>
          <w:tcPr>
            <w:tcW w:w="1848" w:type="dxa"/>
            <w:vAlign w:val="top"/>
          </w:tcPr>
          <w:p>
            <w:pPr>
              <w:pStyle w:val="TableText"/>
            </w:pPr>
            <w:r>
              <w:rPr>
                <w:b/>
              </w:rPr>
              <w:t xml:space="preserve">Meaning</w:t>
            </w:r>
          </w:p>
        </w:tc>
        <w:tc>
          <w:tcPr>
            <w:tcW w:w="4156" w:type="dxa"/>
            <w:vAlign w:val="top"/>
          </w:tcPr>
          <w:p>
            <w:pPr>
              <w:pStyle w:val="TableText"/>
            </w:pPr>
            <w:r>
              <w:rPr>
                <w:b/>
              </w:rPr>
              <w:t xml:space="preserve">Microsoft lists the combination.</w:t>
            </w:r>
            <w:r>
              <w:rPr/>
              <w:t xml:space="preserve"> SQL version, service pack and Windows version are in Microsoft's compatibility matrix</w:t>
            </w:r>
          </w:p>
        </w:tc>
        <w:tc>
          <w:tcPr>
            <w:tcW w:w="4076" w:type="dxa"/>
            <w:vAlign w:val="top"/>
          </w:tcPr>
          <w:p>
            <w:pPr>
              <w:pStyle w:val="TableText"/>
            </w:pPr>
            <w:r>
              <w:rPr>
                <w:b/>
              </w:rPr>
              <w:t xml:space="preserve">It runs, and we proved it in the lab, but Microsoft doesn't list it</w:t>
            </w:r>
            <w:r>
              <w:rPr/>
              <w:t xml:space="preserve"> (or lists it as "not supported")</w:t>
            </w:r>
          </w:p>
        </w:tc>
      </w:tr>
      <w:tr>
        <w:trPr>
          <w:cantSplit/>
        </w:trPr>
        <w:tc>
          <w:tcPr>
            <w:tcW w:w="1848" w:type="dxa"/>
            <w:vAlign w:val="top"/>
          </w:tcPr>
          <w:p>
            <w:pPr>
              <w:pStyle w:val="TableText"/>
            </w:pPr>
            <w:r>
              <w:rPr>
                <w:b/>
              </w:rPr>
              <w:t xml:space="preserve">Fixes and security updates</w:t>
            </w:r>
          </w:p>
        </w:tc>
        <w:tc>
          <w:tcPr>
            <w:tcW w:w="4156" w:type="dxa"/>
            <w:vAlign w:val="top"/>
          </w:tcPr>
          <w:p>
            <w:pPr>
              <w:pStyle w:val="TableText"/>
            </w:pPr>
            <w:r>
              <w:rPr>
                <w:b/>
              </w:rPr>
              <w:t xml:space="preserve">Yes.</w:t>
            </w:r>
            <w:r>
              <w:rPr/>
              <w:t xml:space="preserve"> Bugs and vulnerabilities in this combination get fixed</w:t>
            </w:r>
          </w:p>
        </w:tc>
        <w:tc>
          <w:tcPr>
            <w:tcW w:w="4076" w:type="dxa"/>
            <w:vAlign w:val="top"/>
          </w:tcPr>
          <w:p>
            <w:pPr>
              <w:pStyle w:val="TableText"/>
            </w:pPr>
            <w:r>
              <w:rPr>
                <w:b/>
              </w:rPr>
              <w:t xml:space="preserve">No.</w:t>
            </w:r>
            <w:r>
              <w:rPr/>
              <w:t xml:space="preserve"> If it breaks because of the combination, nobody fixes it</w:t>
            </w:r>
          </w:p>
        </w:tc>
      </w:tr>
      <w:tr>
        <w:trPr>
          <w:cantSplit/>
        </w:trPr>
        <w:tc>
          <w:tcPr>
            <w:tcW w:w="1848" w:type="dxa"/>
            <w:vAlign w:val="top"/>
          </w:tcPr>
          <w:p>
            <w:pPr>
              <w:pStyle w:val="TableText"/>
            </w:pPr>
            <w:r>
              <w:rPr>
                <w:b/>
              </w:rPr>
              <w:t xml:space="preserve">Microsoft support case</w:t>
            </w:r>
          </w:p>
        </w:tc>
        <w:tc>
          <w:tcPr>
            <w:tcW w:w="4156" w:type="dxa"/>
            <w:vAlign w:val="top"/>
          </w:tcPr>
          <w:p>
            <w:pPr>
              <w:pStyle w:val="TableText"/>
            </w:pPr>
            <w:r>
              <w:rPr>
                <w:b/>
              </w:rPr>
              <w:t xml:space="preserve">Accepted</w:t>
            </w:r>
          </w:p>
        </w:tc>
        <w:tc>
          <w:tcPr>
            <w:tcW w:w="4076" w:type="dxa"/>
            <w:vAlign w:val="top"/>
          </w:tcPr>
          <w:p>
            <w:pPr>
              <w:pStyle w:val="TableText"/>
            </w:pPr>
            <w:r>
              <w:rPr>
                <w:b/>
              </w:rPr>
              <w:t xml:space="preserve">Can be refused.</w:t>
            </w:r>
            <w:r>
              <w:rPr/>
              <w:t xml:space="preserve"> The first answer is "move to a supported configuration"</w:t>
            </w:r>
          </w:p>
        </w:tc>
      </w:tr>
      <w:tr>
        <w:trPr>
          <w:cantSplit/>
        </w:trPr>
        <w:tc>
          <w:tcPr>
            <w:tcW w:w="1848" w:type="dxa"/>
            <w:vAlign w:val="top"/>
          </w:tcPr>
          <w:p>
            <w:pPr>
              <w:pStyle w:val="TableText"/>
            </w:pPr>
            <w:r>
              <w:rPr>
                <w:b/>
              </w:rPr>
              <w:t xml:space="preserve">Approval</w:t>
            </w:r>
          </w:p>
        </w:tc>
        <w:tc>
          <w:tcPr>
            <w:tcW w:w="4156" w:type="dxa"/>
            <w:vAlign w:val="top"/>
          </w:tcPr>
          <w:p>
            <w:pPr>
              <w:pStyle w:val="TableText"/>
            </w:pPr>
            <w:r>
              <w:rPr>
                <w:b/>
              </w:rPr>
              <w:t xml:space="preserve">Normal gate</w:t>
            </w:r>
          </w:p>
        </w:tc>
        <w:tc>
          <w:tcPr>
            <w:tcW w:w="4076" w:type="dxa"/>
            <w:vAlign w:val="top"/>
          </w:tcPr>
          <w:p>
            <w:pPr>
              <w:pStyle w:val="TableText"/>
            </w:pPr>
            <w:r>
              <w:rPr>
                <w:b/>
              </w:rPr>
              <w:t xml:space="preserve">Normal gate. No exception, not a blocker.</w:t>
            </w:r>
            <w:r>
              <w:rPr/>
              <w:t xml:space="preserve"> If the path is </w:t>
            </w:r>
            <w:r>
              <w:rPr>
                <w:b/>
              </w:rPr>
              <w:t xml:space="preserve">uncertain</w:t>
            </w:r>
            <w:r>
              <w:rPr/>
              <w:t xml:space="preserve">, it runs on a cloned VM first</w:t>
            </w:r>
          </w:p>
        </w:tc>
      </w:tr>
      <w:tr>
        <w:trPr>
          <w:cantSplit/>
        </w:trPr>
        <w:tc>
          <w:tcPr>
            <w:tcW w:w="1848" w:type="dxa"/>
            <w:vAlign w:val="top"/>
          </w:tcPr>
          <w:p>
            <w:pPr>
              <w:pStyle w:val="TableText"/>
            </w:pPr>
            <w:r>
              <w:rPr>
                <w:b/>
              </w:rPr>
              <w:t xml:space="preserve">Can it be the end state?</w:t>
            </w:r>
          </w:p>
        </w:tc>
        <w:tc>
          <w:tcPr>
            <w:tcW w:w="4156" w:type="dxa"/>
            <w:vAlign w:val="top"/>
          </w:tcPr>
          <w:p>
            <w:pPr>
              <w:pStyle w:val="TableText"/>
            </w:pPr>
            <w:r>
              <w:rPr>
                <w:b/>
              </w:rPr>
              <w:t xml:space="preserve">Yes</w:t>
            </w:r>
          </w:p>
        </w:tc>
        <w:tc>
          <w:tcPr>
            <w:tcW w:w="4076" w:type="dxa"/>
            <w:vAlign w:val="top"/>
          </w:tcPr>
          <w:p>
            <w:pPr>
              <w:pStyle w:val="TableText"/>
            </w:pPr>
            <w:r>
              <w:rPr>
                <w:b/>
              </w:rPr>
              <w:t xml:space="preserve">No. A step on the way to a newer, supported SQL version</w:t>
            </w:r>
          </w:p>
        </w:tc>
      </w:tr>
      <w:tr>
        <w:trPr>
          <w:cantSplit/>
        </w:trPr>
        <w:tc>
          <w:tcPr>
            <w:tcW w:w="1848" w:type="dxa"/>
            <w:vAlign w:val="top"/>
          </w:tcPr>
          <w:p>
            <w:pPr>
              <w:pStyle w:val="TableText"/>
            </w:pPr>
            <w:r>
              <w:rPr>
                <w:b/>
              </w:rPr>
              <w:t xml:space="preserve">Who carries the risk</w:t>
            </w:r>
          </w:p>
        </w:tc>
        <w:tc>
          <w:tcPr>
            <w:tcW w:w="4156" w:type="dxa"/>
            <w:vAlign w:val="top"/>
          </w:tcPr>
          <w:p>
            <w:pPr>
              <w:pStyle w:val="TableText"/>
            </w:pPr>
            <w:r>
              <w:rPr/>
              <w:t xml:space="preserve">Shared with the vendor</w:t>
            </w:r>
          </w:p>
        </w:tc>
        <w:tc>
          <w:tcPr>
            <w:tcW w:w="4076" w:type="dxa"/>
            <w:vAlign w:val="top"/>
          </w:tcPr>
          <w:p>
            <w:pPr>
              <w:pStyle w:val="TableText"/>
            </w:pPr>
            <w:r>
              <w:rPr>
                <w:b/>
              </w:rPr>
              <w:t xml:space="preserve">Us alone</w:t>
            </w:r>
            <w:r>
              <w:rPr/>
              <w:t xml:space="preserve">, which is why an uncertain path is proven on a clone first</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Every migration ends on a newer, supported SQL version.</w:t>
            </w:r>
            <w:r>
              <w:rPr/>
              <w:t xml:space="preserve"> An unsupported step on the way is allowed. </w:t>
            </w:r>
            <w:r>
              <w:rPr>
                <w:b/>
              </w:rPr>
              <w:t xml:space="preserve">Clone only when the path is uncertain:</w:t>
            </w:r>
            <w:r>
              <w:rPr/>
              <w:t xml:space="preserve"> not yet done in the lab or the program, something unusual found on this server, or you're not confident. A proven path goes straight to production, with a snapshot before each step (</w:t>
            </w:r>
            <w:r>
              <w:rPr>
                <w:color w:val="1B4A78"/>
                <w:u w:val="single"/>
              </w:rPr>
              <w:t xml:space="preserve">governance §2.7</w:t>
            </w:r>
            <w:r>
              <w:rPr/>
              <w:t xml:space="preserve">).</w:t>
            </w:r>
          </w:p>
        </w:tc>
      </w:tr>
    </w:tbl>
    <w:p>
      <w:pPr>
        <w:pStyle w:val="Spacer"/>
      </w:pPr>
    </w:p>
    <w:p>
      <w:pPr/>
      <w:r>
        <w:rPr>
          <w:b/>
        </w:rPr>
        <w:t xml:space="preserve">On the DBA side, it typically looks like this:</w:t>
      </w:r>
    </w:p>
    <w:p>
      <w:pPr>
        <w:pStyle w:val="ListParagraph"/>
        <w:numPr>
          <w:ilvl w:val="0"/>
          <w:numId w:val="1"/>
        </w:numPr>
      </w:pPr>
      <w:r>
        <w:rPr>
          <w:b/>
        </w:rPr>
        <w:t xml:space="preserve">SQL 2005 still running on Windows Server 2012 R2 or 2025.</w:t>
      </w:r>
      <w:r>
        <w:rPr/>
        <w:t xml:space="preserve"> Our lab ran it there after in-place OS upgrades, with a clean </w:t>
      </w:r>
      <w:r>
        <w:rPr>
          <w:rFonts w:ascii="Consolas" w:hAnsi="Consolas" w:cs="Consolas"/>
          <w:color w:val="A0303B"/>
          <w:shd w:val="clear" w:color="auto" w:fill="F3F4F6"/>
        </w:rPr>
        <w:t xml:space="preserve">DBCC CHECKDB</w:t>
      </w:r>
      <w:r>
        <w:rPr/>
        <w:t xml:space="preserve">, crash recovery and fault injection passed. </w:t>
      </w:r>
      <w:r>
        <w:rPr>
          <w:b/>
        </w:rPr>
        <w:t xml:space="preserve">But</w:t>
      </w:r>
      <w:r>
        <w:rPr/>
        <w:t xml:space="preserve"> the engine is out of support, the combination is unsupported, and SQL 2005 only does </w:t>
      </w:r>
      <w:r>
        <w:rPr>
          <w:b/>
        </w:rPr>
        <w:t xml:space="preserve">TLS 1.0</w:t>
      </w:r>
      <w:r>
        <w:rPr/>
        <w:t xml:space="preserve"> at login. Clients need a TLS 1.0 exception too (</w:t>
      </w:r>
      <w:r>
        <w:rPr>
          <w:color w:val="1B4A78"/>
          <w:u w:val="single"/>
        </w:rPr>
        <w:t xml:space="preserve">governance §2.6</w:t>
      </w:r>
      <w:r>
        <w:rPr/>
        <w:t xml:space="preserve">).</w:t>
      </w:r>
    </w:p>
    <w:p>
      <w:pPr>
        <w:pStyle w:val="ListParagraph"/>
        <w:numPr>
          <w:ilvl w:val="0"/>
          <w:numId w:val="1"/>
        </w:numPr>
      </w:pPr>
      <w:r>
        <w:rPr>
          <w:b/>
        </w:rPr>
        <w:t xml:space="preserve">SQL 2005 on Windows Server 2008 (not R2).</w:t>
      </w:r>
      <w:r>
        <w:rPr/>
        <w:t xml:space="preserve"> </w:t>
      </w:r>
      <w:r>
        <w:rPr>
          <w:b/>
        </w:rPr>
        <w:t xml:space="preserve">The combination was supported</w:t>
      </w:r>
      <w:r>
        <w:rPr/>
        <w:t xml:space="preserve"> (SQL 2005 SP2 or later), </w:t>
      </w:r>
      <w:r>
        <w:rPr>
          <w:b/>
        </w:rPr>
        <w:t xml:space="preserve">but both products are out of support</w:t>
      </w:r>
      <w:r>
        <w:rPr/>
        <w:t xml:space="preserve">: SQL 2005 since 2016, Windows 2008 since 2020. There are no fixes for either, so it's in the same risk position as an unsupported combination. TLS 1.0 at login applies here too. The way out:</w:t>
      </w:r>
    </w:p>
    <w:p>
      <w:pPr>
        <w:pStyle w:val="ListParagraph"/>
        <w:numPr>
          <w:ilvl w:val="1"/>
          <w:numId w:val="1"/>
        </w:numPr>
      </w:pPr>
      <w:r>
        <w:rPr>
          <w:b/>
        </w:rPr>
        <w:t xml:space="preserve">Data:</w:t>
      </w:r>
      <w:r>
        <w:rPr/>
        <w:t xml:space="preserve"> the databases restore </w:t>
      </w:r>
      <w:r>
        <w:rPr>
          <w:b/>
        </w:rPr>
        <w:t xml:space="preserve">directly</w:t>
      </w:r>
      <w:r>
        <w:rPr/>
        <w:t xml:space="preserve"> on SQL 2022 or 2025, which is </w:t>
      </w:r>
      <w:r>
        <w:rPr>
          <w:b/>
        </w:rPr>
        <w:t xml:space="preserve">supported</w:t>
      </w:r>
      <w:r>
        <w:rPr/>
        <w:t xml:space="preserve"> (5.1).</w:t>
      </w:r>
    </w:p>
    <w:p>
      <w:pPr>
        <w:pStyle w:val="ListParagraph"/>
        <w:numPr>
          <w:ilvl w:val="1"/>
          <w:numId w:val="1"/>
        </w:numPr>
      </w:pPr>
      <w:r>
        <w:rPr>
          <w:b/>
        </w:rPr>
        <w:t xml:space="preserve">OS in place, if the server is x64:</w:t>
      </w:r>
      <w:r>
        <w:rPr/>
        <w:t xml:space="preserve"> 2008 → 2012 → 2016 → 2025, with SQL 2005 kept running (form A, 6.1). </w:t>
      </w:r>
      <w:r>
        <w:rPr>
          <w:b/>
        </w:rPr>
        <w:t xml:space="preserve">Not tested in our lab</w:t>
      </w:r>
      <w:r>
        <w:rPr/>
        <w:t xml:space="preserve">: the lab chain started from 2008 R2. Clone first.</w:t>
      </w:r>
    </w:p>
    <w:p>
      <w:pPr>
        <w:pStyle w:val="ListParagraph"/>
        <w:numPr>
          <w:ilvl w:val="1"/>
          <w:numId w:val="1"/>
        </w:numPr>
      </w:pPr>
      <w:r>
        <w:rPr>
          <w:b/>
        </w:rPr>
        <w:t xml:space="preserve">If the server is 32-bit (x86):</w:t>
      </w:r>
      <w:r>
        <w:rPr/>
        <w:t xml:space="preserve"> there's </w:t>
      </w:r>
      <w:r>
        <w:rPr>
          <w:b/>
        </w:rPr>
        <w:t xml:space="preserve">no in-place path</w:t>
      </w:r>
      <w:r>
        <w:rPr/>
        <w:t xml:space="preserve">, because Windows 2012 and later are x64 only. Side-by-side.</w:t>
      </w:r>
    </w:p>
    <w:p>
      <w:pPr>
        <w:pStyle w:val="ListParagraph"/>
        <w:numPr>
          <w:ilvl w:val="0"/>
          <w:numId w:val="1"/>
        </w:numPr>
      </w:pPr>
      <w:r>
        <w:rPr>
          <w:b/>
        </w:rPr>
        <w:t xml:space="preserve">SQL 2016 on Windows Server 2022, or SQL 2017 on Windows Server 2025.</w:t>
      </w:r>
      <w:r>
        <w:rPr/>
        <w:t xml:space="preserve"> It installs and runs, </w:t>
      </w:r>
      <w:r>
        <w:rPr>
          <w:b/>
        </w:rPr>
        <w:t xml:space="preserve">but Microsoft lists both as "not supported"</w:t>
      </w:r>
      <w:r>
        <w:rPr/>
        <w:t xml:space="preserve">. Pick SQL 2019 or later for those OS versions.</w:t>
      </w:r>
    </w:p>
    <w:p>
      <w:pPr>
        <w:pStyle w:val="ListParagraph"/>
        <w:numPr>
          <w:ilvl w:val="0"/>
          <w:numId w:val="1"/>
        </w:numPr>
      </w:pPr>
      <w:r>
        <w:rPr>
          <w:b/>
        </w:rPr>
        <w:t xml:space="preserve">A restore from SQL 2005 to SQL 2022 or 2025 is supported.</w:t>
      </w:r>
      <w:r>
        <w:rPr/>
        <w:t xml:space="preserve"> The database is raised to compatibility level 100 automatically. This is the </w:t>
      </w:r>
      <w:r>
        <w:rPr>
          <w:b/>
        </w:rPr>
        <w:t xml:space="preserve">supported</w:t>
      </w:r>
      <w:r>
        <w:rPr/>
        <w:t xml:space="preserve"> way off SQL 2005; no extra hop is needed.</w:t>
      </w:r>
    </w:p>
    <w:p>
      <w:pPr>
        <w:spacing w:before="160" w:after="160"/>
        <w:jc w:val="center"/>
      </w:pPr>
      <w:r>
        <w:rPr>
          <w:color w:val="5FA8E8"/>
          <w:sz w:val="18"/>
          <w:szCs w:val="18"/>
        </w:rPr>
        <w:t xml:space="preserve">———   ◆   ———</w:t>
      </w:r>
    </w:p>
    <w:p>
      <w:pPr>
        <w:pStyle w:val="Heading2"/>
      </w:pPr>
      <w:r>
        <w:rPr/>
        <w:t xml:space="preserve">2. Your responsibilities</w:t>
      </w:r>
    </w:p>
    <w:p>
      <w:pPr/>
      <w:r>
        <w:rPr>
          <w:b/>
        </w:rPr>
        <w:t xml:space="preserve">A</w:t>
      </w:r>
      <w:r>
        <w:rPr/>
        <w:t xml:space="preserve"> = accountable (signs for it), </w:t>
      </w:r>
      <w:r>
        <w:rPr>
          <w:b/>
        </w:rPr>
        <w:t xml:space="preserve">R</w:t>
      </w:r>
      <w:r>
        <w:rPr/>
        <w:t xml:space="preserve"> = does the work, </w:t>
      </w:r>
      <w:r>
        <w:rPr>
          <w:b/>
        </w:rPr>
        <w:t xml:space="preserve">C</w:t>
      </w:r>
      <w:r>
        <w:rPr/>
        <w:t xml:space="preserve"> = consulted. The full RACI with every role is in the </w:t>
      </w:r>
      <w:r>
        <w:rPr>
          <w:color w:val="1B4A78"/>
          <w:u w:val="single"/>
        </w:rPr>
        <w:t xml:space="preserve">governance guide §2.3</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087"/>
        <w:gridCol w:w="3062"/>
        <w:gridCol w:w="2572"/>
        <w:gridCol w:w="2359"/>
      </w:tblGrid>
      <w:tr>
        <w:trPr>
          <w:tblHeader/>
        </w:trPr>
        <w:tc>
          <w:tcPr>
            <w:tcW w:w="2087" w:type="dxa"/>
            <w:shd w:val="clear" w:color="auto" w:fill="1B4A78"/>
            <w:vAlign w:val="top"/>
          </w:tcPr>
          <w:p>
            <w:pPr>
              <w:pStyle w:val="TableText"/>
            </w:pPr>
            <w:r>
              <w:rPr>
                <w:b/>
                <w:color w:val="FFFFFF"/>
              </w:rPr>
              <w:t xml:space="preserve">Phase</w:t>
            </w:r>
          </w:p>
        </w:tc>
        <w:tc>
          <w:tcPr>
            <w:tcW w:w="3062" w:type="dxa"/>
            <w:shd w:val="clear" w:color="auto" w:fill="1B4A78"/>
            <w:vAlign w:val="top"/>
          </w:tcPr>
          <w:p>
            <w:pPr>
              <w:pStyle w:val="TableText"/>
            </w:pPr>
            <w:r>
              <w:rPr>
                <w:b/>
                <w:color w:val="FFFFFF"/>
              </w:rPr>
              <w:t xml:space="preserve">DBA is </w:t>
            </w:r>
            <w:r>
              <w:rPr>
                <w:b/>
                <w:color w:val="FFFFFF"/>
              </w:rPr>
              <w:t xml:space="preserve">A</w:t>
            </w:r>
            <w:r>
              <w:rPr>
                <w:b/>
                <w:color w:val="FFFFFF"/>
              </w:rPr>
              <w:t xml:space="preserve"> for</w:t>
            </w:r>
          </w:p>
        </w:tc>
        <w:tc>
          <w:tcPr>
            <w:tcW w:w="2572" w:type="dxa"/>
            <w:shd w:val="clear" w:color="auto" w:fill="1B4A78"/>
            <w:vAlign w:val="top"/>
          </w:tcPr>
          <w:p>
            <w:pPr>
              <w:pStyle w:val="TableText"/>
            </w:pPr>
            <w:r>
              <w:rPr>
                <w:b/>
                <w:color w:val="FFFFFF"/>
              </w:rPr>
              <w:t xml:space="preserve">DBA is </w:t>
            </w:r>
            <w:r>
              <w:rPr>
                <w:b/>
                <w:color w:val="FFFFFF"/>
              </w:rPr>
              <w:t xml:space="preserve">R</w:t>
            </w:r>
            <w:r>
              <w:rPr>
                <w:b/>
                <w:color w:val="FFFFFF"/>
              </w:rPr>
              <w:t xml:space="preserve"> for</w:t>
            </w:r>
          </w:p>
        </w:tc>
        <w:tc>
          <w:tcPr>
            <w:tcW w:w="2359" w:type="dxa"/>
            <w:shd w:val="clear" w:color="auto" w:fill="1B4A78"/>
            <w:vAlign w:val="top"/>
          </w:tcPr>
          <w:p>
            <w:pPr>
              <w:pStyle w:val="TableText"/>
            </w:pPr>
            <w:r>
              <w:rPr>
                <w:b/>
                <w:color w:val="FFFFFF"/>
              </w:rPr>
              <w:t xml:space="preserve">DBA is </w:t>
            </w:r>
            <w:r>
              <w:rPr>
                <w:b/>
                <w:color w:val="FFFFFF"/>
              </w:rPr>
              <w:t xml:space="preserve">C</w:t>
            </w:r>
            <w:r>
              <w:rPr>
                <w:b/>
                <w:color w:val="FFFFFF"/>
              </w:rPr>
              <w:t xml:space="preserve"> for</w:t>
            </w:r>
          </w:p>
        </w:tc>
      </w:tr>
      <w:tr>
        <w:trPr>
          <w:cantSplit/>
        </w:trPr>
        <w:tc>
          <w:tcPr>
            <w:tcW w:w="2087" w:type="dxa"/>
            <w:vAlign w:val="top"/>
          </w:tcPr>
          <w:p>
            <w:pPr>
              <w:pStyle w:val="TableText"/>
            </w:pPr>
            <w:r>
              <w:rPr>
                <w:b/>
              </w:rPr>
              <w:t xml:space="preserve">1 · Discovery</w:t>
            </w:r>
          </w:p>
        </w:tc>
        <w:tc>
          <w:tcPr>
            <w:tcW w:w="3062" w:type="dxa"/>
            <w:vAlign w:val="top"/>
          </w:tcPr>
          <w:p>
            <w:pPr>
              <w:pStyle w:val="TableText"/>
            </w:pPr>
            <w:r>
              <w:rPr/>
              <w:t xml:space="preserve">SQL discovery script and output; SQL flags</w:t>
            </w:r>
          </w:p>
        </w:tc>
        <w:tc>
          <w:tcPr>
            <w:tcW w:w="2572" w:type="dxa"/>
            <w:vAlign w:val="top"/>
          </w:tcPr>
          <w:p>
            <w:pPr>
              <w:pStyle w:val="TableText"/>
            </w:pPr>
            <w:r>
              <w:rPr/>
              <w:t xml:space="preserve">Connection and activity capture inside SQL; dependency list (SQL side)</w:t>
            </w:r>
          </w:p>
        </w:tc>
        <w:tc>
          <w:tcPr>
            <w:tcW w:w="2359" w:type="dxa"/>
            <w:vAlign w:val="top"/>
          </w:tcPr>
          <w:p>
            <w:pPr>
              <w:pStyle w:val="TableText"/>
            </w:pPr>
            <w:r>
              <w:rPr/>
              <w:t xml:space="preserve">Server discovery; legacy protocols (TLS for SQL clients)</w:t>
            </w:r>
          </w:p>
        </w:tc>
      </w:tr>
      <w:tr>
        <w:trPr>
          <w:cantSplit/>
        </w:trPr>
        <w:tc>
          <w:tcPr>
            <w:tcW w:w="2087" w:type="dxa"/>
            <w:vAlign w:val="top"/>
          </w:tcPr>
          <w:p>
            <w:pPr>
              <w:pStyle w:val="TableText"/>
            </w:pPr>
            <w:r>
              <w:rPr>
                <w:b/>
              </w:rPr>
              <w:t xml:space="preserve">2 · Install &amp; configure</w:t>
            </w:r>
          </w:p>
        </w:tc>
        <w:tc>
          <w:tcPr>
            <w:tcW w:w="3062" w:type="dxa"/>
            <w:vAlign w:val="top"/>
          </w:tcPr>
          <w:p>
            <w:pPr>
              <w:pStyle w:val="TableText"/>
            </w:pPr>
            <w:r>
              <w:rPr/>
              <w:t xml:space="preserve">SQL install and configuration on the target</w:t>
            </w:r>
          </w:p>
        </w:tc>
        <w:tc>
          <w:tcPr>
            <w:tcW w:w="2572" w:type="dxa"/>
            <w:vAlign w:val="top"/>
          </w:tcPr>
          <w:p>
            <w:pPr>
              <w:pStyle w:val="TableText"/>
            </w:pPr>
            <w:r>
              <w:rPr/>
              <w:t xml:space="preserve">Smoke test (SQL side)</w:t>
            </w:r>
          </w:p>
        </w:tc>
        <w:tc>
          <w:tcPr>
            <w:tcW w:w="2359" w:type="dxa"/>
            <w:vAlign w:val="top"/>
          </w:tcPr>
          <w:p>
            <w:pPr>
              <w:pStyle w:val="TableText"/>
            </w:pPr>
            <w:r>
              <w:rPr/>
              <w:t xml:space="preserve">Server build (disk layout, service accounts)</w:t>
            </w:r>
          </w:p>
        </w:tc>
      </w:tr>
      <w:tr>
        <w:trPr>
          <w:cantSplit/>
        </w:trPr>
        <w:tc>
          <w:tcPr>
            <w:tcW w:w="2087" w:type="dxa"/>
            <w:vAlign w:val="top"/>
          </w:tcPr>
          <w:p>
            <w:pPr>
              <w:pStyle w:val="TableText"/>
            </w:pPr>
            <w:r>
              <w:rPr>
                <w:b/>
              </w:rPr>
              <w:t xml:space="preserve">3 · Migration</w:t>
            </w:r>
          </w:p>
        </w:tc>
        <w:tc>
          <w:tcPr>
            <w:tcW w:w="3062" w:type="dxa"/>
            <w:vAlign w:val="top"/>
          </w:tcPr>
          <w:p>
            <w:pPr>
              <w:pStyle w:val="TableText"/>
            </w:pPr>
            <w:r>
              <w:rPr>
                <w:b/>
              </w:rPr>
              <w:t xml:space="preserve">Everything SQL after the OS hand-off:</w:t>
            </w:r>
            <w:r>
              <w:rPr/>
              <w:t xml:space="preserve"> SQL upgrade or new instance, </w:t>
            </w:r>
            <w:r>
              <w:rPr>
                <w:b/>
              </w:rPr>
              <w:t xml:space="preserve">data migration and validation</w:t>
            </w:r>
            <w:r>
              <w:rPr/>
              <w:t xml:space="preserve">, app test with the app owner, up to Gate 3</w:t>
            </w:r>
          </w:p>
        </w:tc>
        <w:tc>
          <w:tcPr>
            <w:tcW w:w="2572" w:type="dxa"/>
            <w:vAlign w:val="top"/>
          </w:tcPr>
          <w:p>
            <w:pPr>
              <w:pStyle w:val="TableText"/>
            </w:pPr>
            <w:r>
              <w:rPr/>
              <w:t xml:space="preserve">Rehearsal (on a clone if uncertain); cut-over and rollback plan (SQL side)</w:t>
            </w:r>
          </w:p>
        </w:tc>
        <w:tc>
          <w:tcPr>
            <w:tcW w:w="2359" w:type="dxa"/>
            <w:vAlign w:val="top"/>
          </w:tcPr>
          <w:p>
            <w:pPr>
              <w:pStyle w:val="TableText"/>
            </w:pPr>
            <w:r>
              <w:rPr/>
              <w:t xml:space="preserve">The OS in-place upgrade (done by the sysadmin); DNS / alias switch timing</w:t>
            </w:r>
          </w:p>
        </w:tc>
      </w:tr>
      <w:tr>
        <w:trPr>
          <w:cantSplit/>
        </w:trPr>
        <w:tc>
          <w:tcPr>
            <w:tcW w:w="2087" w:type="dxa"/>
            <w:vAlign w:val="top"/>
          </w:tcPr>
          <w:p>
            <w:pPr>
              <w:pStyle w:val="TableText"/>
            </w:pPr>
            <w:r>
              <w:rPr>
                <w:b/>
              </w:rPr>
              <w:t xml:space="preserve">4 · Decommissioning</w:t>
            </w:r>
          </w:p>
        </w:tc>
        <w:tc>
          <w:tcPr>
            <w:tcW w:w="3062" w:type="dxa"/>
            <w:vAlign w:val="top"/>
          </w:tcPr>
          <w:p>
            <w:pPr>
              <w:pStyle w:val="TableText"/>
            </w:pPr>
            <w:r>
              <w:rPr/>
              <w:t xml:space="preserve">Instance decommissioning: databases offline, final backups, logins disabled</w:t>
            </w:r>
          </w:p>
        </w:tc>
        <w:tc>
          <w:tcPr>
            <w:tcW w:w="2572" w:type="dxa"/>
            <w:vAlign w:val="top"/>
          </w:tcPr>
          <w:p>
            <w:pPr>
              <w:pStyle w:val="TableText"/>
            </w:pPr>
            <w:r>
              <w:rPr/>
              <w:t xml:space="preserve">Quiet-period monitoring inside SQL</w:t>
            </w:r>
          </w:p>
        </w:tc>
        <w:tc>
          <w:tcPr>
            <w:tcW w:w="2359" w:type="dxa"/>
            <w:vAlign w:val="top"/>
          </w:tcPr>
          <w:p>
            <w:pPr>
              <w:pStyle w:val="TableText"/>
            </w:pPr>
            <w:r>
              <w:rPr/>
              <w:t xml:space="preserve">Server removal</w:t>
            </w:r>
          </w:p>
        </w:tc>
      </w:tr>
    </w:tbl>
    <w:p>
      <w:pPr>
        <w:pStyle w:val="Spacer"/>
      </w:pPr>
    </w:p>
    <w:p>
      <w:pPr/>
      <w:r>
        <w:rPr>
          <w:b/>
        </w:rPr>
        <w:t xml:space="preserve">What the DBA signs at each gate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922"/>
        <w:gridCol w:w="9158"/>
      </w:tblGrid>
      <w:tr>
        <w:trPr>
          <w:tblHeader/>
        </w:trPr>
        <w:tc>
          <w:tcPr>
            <w:tcW w:w="922" w:type="dxa"/>
            <w:shd w:val="clear" w:color="auto" w:fill="1B4A78"/>
            <w:vAlign w:val="top"/>
          </w:tcPr>
          <w:p>
            <w:pPr>
              <w:pStyle w:val="TableText"/>
            </w:pPr>
            <w:r>
              <w:rPr>
                <w:b/>
                <w:color w:val="FFFFFF"/>
              </w:rPr>
              <w:t xml:space="preserve">Gate</w:t>
            </w:r>
          </w:p>
        </w:tc>
        <w:tc>
          <w:tcPr>
            <w:tcW w:w="9158" w:type="dxa"/>
            <w:shd w:val="clear" w:color="auto" w:fill="1B4A78"/>
            <w:vAlign w:val="top"/>
          </w:tcPr>
          <w:p>
            <w:pPr>
              <w:pStyle w:val="TableText"/>
            </w:pPr>
            <w:r>
              <w:rPr>
                <w:b/>
                <w:color w:val="FFFFFF"/>
              </w:rPr>
              <w:t xml:space="preserve">DBA signature covers</w:t>
            </w:r>
          </w:p>
        </w:tc>
      </w:tr>
      <w:tr>
        <w:trPr>
          <w:cantSplit/>
        </w:trPr>
        <w:tc>
          <w:tcPr>
            <w:tcW w:w="922" w:type="dxa"/>
            <w:vAlign w:val="top"/>
          </w:tcPr>
          <w:p>
            <w:pPr>
              <w:pStyle w:val="TableText"/>
            </w:pPr>
            <w:r>
              <w:rPr>
                <w:b/>
              </w:rPr>
              <w:t xml:space="preserve">Gate 1</w:t>
            </w:r>
          </w:p>
        </w:tc>
        <w:tc>
          <w:tcPr>
            <w:tcW w:w="9158" w:type="dxa"/>
            <w:vAlign w:val="top"/>
          </w:tcPr>
          <w:p>
            <w:pPr>
              <w:pStyle w:val="TableText"/>
            </w:pPr>
            <w:r>
              <w:rPr/>
              <w:t xml:space="preserve">SQL summary reviewed; every SQL RED flag decided; migration path chosen (section 5)</w:t>
            </w:r>
          </w:p>
        </w:tc>
      </w:tr>
      <w:tr>
        <w:trPr>
          <w:cantSplit/>
        </w:trPr>
        <w:tc>
          <w:tcPr>
            <w:tcW w:w="922" w:type="dxa"/>
            <w:vAlign w:val="top"/>
          </w:tcPr>
          <w:p>
            <w:pPr>
              <w:pStyle w:val="TableText"/>
            </w:pPr>
            <w:r>
              <w:rPr>
                <w:b/>
              </w:rPr>
              <w:t xml:space="preserve">Gate 2</w:t>
            </w:r>
          </w:p>
        </w:tc>
        <w:tc>
          <w:tcPr>
            <w:tcW w:w="9158" w:type="dxa"/>
            <w:vAlign w:val="top"/>
          </w:tcPr>
          <w:p>
            <w:pPr>
              <w:pStyle w:val="TableText"/>
            </w:pPr>
            <w:r>
              <w:rPr/>
              <w:t xml:space="preserve">Instance built to standard; logins, jobs, linked servers scripted; backup and restore proven on the target</w:t>
            </w:r>
          </w:p>
        </w:tc>
      </w:tr>
      <w:tr>
        <w:trPr>
          <w:cantSplit/>
        </w:trPr>
        <w:tc>
          <w:tcPr>
            <w:tcW w:w="922" w:type="dxa"/>
            <w:vAlign w:val="top"/>
          </w:tcPr>
          <w:p>
            <w:pPr>
              <w:pStyle w:val="TableText"/>
            </w:pPr>
            <w:r>
              <w:rPr>
                <w:b/>
              </w:rPr>
              <w:t xml:space="preserve">Gate 3</w:t>
            </w:r>
          </w:p>
        </w:tc>
        <w:tc>
          <w:tcPr>
            <w:tcW w:w="9158" w:type="dxa"/>
            <w:vAlign w:val="top"/>
          </w:tcPr>
          <w:p>
            <w:pPr>
              <w:pStyle w:val="TableText"/>
            </w:pPr>
            <w:r>
              <w:rPr/>
              <w:t xml:space="preserve">Data validated (row counts, CHECKDB, key reports); jobs running; first backup and restore on the target</w:t>
            </w:r>
          </w:p>
        </w:tc>
      </w:tr>
      <w:tr>
        <w:trPr>
          <w:cantSplit/>
        </w:trPr>
        <w:tc>
          <w:tcPr>
            <w:tcW w:w="922" w:type="dxa"/>
            <w:vAlign w:val="top"/>
          </w:tcPr>
          <w:p>
            <w:pPr>
              <w:pStyle w:val="TableText"/>
            </w:pPr>
            <w:r>
              <w:rPr>
                <w:b/>
              </w:rPr>
              <w:t xml:space="preserve">Gate 4</w:t>
            </w:r>
          </w:p>
        </w:tc>
        <w:tc>
          <w:tcPr>
            <w:tcW w:w="9158" w:type="dxa"/>
            <w:vAlign w:val="top"/>
          </w:tcPr>
          <w:p>
            <w:pPr>
              <w:pStyle w:val="TableText"/>
            </w:pPr>
            <w:r>
              <w:rPr/>
              <w:t xml:space="preserve">Databases offline then final backup kept; instance stopped; SQL licence released</w:t>
            </w:r>
          </w:p>
        </w:tc>
      </w:tr>
    </w:tbl>
    <w:p>
      <w:pPr>
        <w:pStyle w:val="Spacer"/>
      </w:pPr>
    </w:p>
    <w:p>
      <w:pPr>
        <w:spacing w:before="160" w:after="160"/>
        <w:jc w:val="center"/>
      </w:pPr>
      <w:r>
        <w:rPr>
          <w:color w:val="5FA8E8"/>
          <w:sz w:val="18"/>
          <w:szCs w:val="18"/>
        </w:rPr>
        <w:t xml:space="preserve">———   ◆   ———</w:t>
      </w:r>
    </w:p>
    <w:p>
      <w:pPr>
        <w:pStyle w:val="Heading2"/>
      </w:pPr>
      <w:r>
        <w:rPr/>
        <w:t xml:space="preserve">3. Hand-offs with the sysadmin</w:t>
      </w:r>
    </w:p>
    <w:p>
      <w:pPr/>
      <w:r>
        <w:rPr>
          <w:b/>
        </w:rPr>
        <w:t xml:space="preserve">Three hand-off points</w:t>
      </w:r>
      <w:r>
        <w:rPr/>
        <w:t xml:space="preserve"> (</w:t>
      </w:r>
      <w:r>
        <w:rPr>
          <w:color w:val="1B4A78"/>
          <w:u w:val="single"/>
        </w:rPr>
        <w:t xml:space="preserve">governance §2.2</w:t>
      </w:r>
      <w:r>
        <w:rPr/>
        <w:t xml:space="preserve">):</w:t>
      </w:r>
    </w:p>
    <w:p>
      <w:pPr>
        <w:pStyle w:val="ListParagraph"/>
        <w:numPr>
          <w:ilvl w:val="0"/>
          <w:numId w:val="2"/>
        </w:numPr>
      </w:pPr>
      <w:r>
        <w:rPr>
          <w:b/>
        </w:rPr>
        <w:t xml:space="preserve">After Discovery (Gate 1):</w:t>
      </w:r>
      <w:r>
        <w:rPr/>
        <w:t xml:space="preserve"> OS path and SQL path agreed together.</w:t>
      </w:r>
    </w:p>
    <w:p>
      <w:pPr>
        <w:pStyle w:val="ListParagraph"/>
        <w:numPr>
          <w:ilvl w:val="0"/>
          <w:numId w:val="2"/>
        </w:numPr>
      </w:pPr>
      <w:r>
        <w:rPr>
          <w:b/>
        </w:rPr>
        <w:t xml:space="preserve">OS hand-off:</w:t>
      </w:r>
      <w:r>
        <w:rPr/>
        <w:t xml:space="preserve"> the sysadmin finishes the OS in-place upgrade and hardening, then hands the server over. </w:t>
      </w:r>
      <w:r>
        <w:rPr>
          <w:b/>
        </w:rPr>
        <w:t xml:space="preserve">From then on, the DBA is responsible</w:t>
      </w:r>
      <w:r>
        <w:rPr/>
        <w:t xml:space="preserve"> up to Gate 3.</w:t>
      </w:r>
    </w:p>
    <w:p>
      <w:pPr>
        <w:pStyle w:val="ListParagraph"/>
        <w:numPr>
          <w:ilvl w:val="0"/>
          <w:numId w:val="2"/>
        </w:numPr>
      </w:pPr>
      <w:r>
        <w:rPr>
          <w:b/>
        </w:rPr>
        <w:t xml:space="preserve">Before decommissioning:</w:t>
      </w:r>
      <w:r>
        <w:rPr/>
        <w:t xml:space="preserve"> the DBA confirms the databases are offline and backed up; then the sysadmin removes the server.</w:t>
      </w:r>
    </w:p>
    <w:p>
      <w:pPr/>
      <w:r>
        <w:rPr/>
        <w:t xml:space="preserve">Most delays happen </w:t>
      </w:r>
      <w:r>
        <w:rPr>
          <w:b/>
        </w:rPr>
        <w:t xml:space="preserve">between</w:t>
      </w:r>
      <w:r>
        <w:rPr/>
        <w:t xml:space="preserve"> the two roles. Ask early, using this list.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5105"/>
        <w:gridCol w:w="4975"/>
      </w:tblGrid>
      <w:tr>
        <w:trPr>
          <w:tblHeader/>
        </w:trPr>
        <w:tc>
          <w:tcPr>
            <w:tcW w:w="5105" w:type="dxa"/>
            <w:shd w:val="clear" w:color="auto" w:fill="1B4A78"/>
            <w:vAlign w:val="top"/>
          </w:tcPr>
          <w:p>
            <w:pPr>
              <w:pStyle w:val="TableText"/>
            </w:pPr>
            <w:r>
              <w:rPr>
                <w:b/>
                <w:color w:val="FFFFFF"/>
              </w:rPr>
              <w:t xml:space="preserve">DBA needs from the sysadmin</w:t>
            </w:r>
          </w:p>
        </w:tc>
        <w:tc>
          <w:tcPr>
            <w:tcW w:w="4975" w:type="dxa"/>
            <w:shd w:val="clear" w:color="auto" w:fill="1B4A78"/>
            <w:vAlign w:val="top"/>
          </w:tcPr>
          <w:p>
            <w:pPr>
              <w:pStyle w:val="TableText"/>
            </w:pPr>
            <w:r>
              <w:rPr>
                <w:b/>
                <w:color w:val="FFFFFF"/>
              </w:rPr>
              <w:t xml:space="preserve">Sysadmin needs from the DBA</w:t>
            </w:r>
          </w:p>
        </w:tc>
      </w:tr>
      <w:tr>
        <w:trPr>
          <w:cantSplit/>
        </w:trPr>
        <w:tc>
          <w:tcPr>
            <w:tcW w:w="5105" w:type="dxa"/>
            <w:vAlign w:val="top"/>
          </w:tcPr>
          <w:p>
            <w:pPr>
              <w:pStyle w:val="TableText"/>
            </w:pPr>
            <w:r>
              <w:rPr/>
              <w:t xml:space="preserve">Target server built, with </w:t>
            </w:r>
            <w:r>
              <w:rPr>
                <w:b/>
              </w:rPr>
              <w:t xml:space="preserve">disk layout for SQL</w:t>
            </w:r>
            <w:r>
              <w:rPr/>
              <w:t xml:space="preserve">: data, log, tempdb and backup volumes, 64 KB allocation unit</w:t>
            </w:r>
          </w:p>
        </w:tc>
        <w:tc>
          <w:tcPr>
            <w:tcW w:w="4975" w:type="dxa"/>
            <w:vAlign w:val="top"/>
          </w:tcPr>
          <w:p>
            <w:pPr>
              <w:pStyle w:val="TableText"/>
            </w:pPr>
            <w:r>
              <w:rPr>
                <w:b/>
              </w:rPr>
              <w:t xml:space="preserve">SQL port(s)</w:t>
            </w:r>
            <w:r>
              <w:rPr/>
              <w:t xml:space="preserve"> and Browser need, for the firewall rules</w:t>
            </w:r>
          </w:p>
        </w:tc>
      </w:tr>
      <w:tr>
        <w:trPr>
          <w:cantSplit/>
        </w:trPr>
        <w:tc>
          <w:tcPr>
            <w:tcW w:w="5105" w:type="dxa"/>
            <w:vAlign w:val="top"/>
          </w:tcPr>
          <w:p>
            <w:pPr>
              <w:pStyle w:val="TableText"/>
            </w:pPr>
            <w:r>
              <w:rPr>
                <w:b/>
              </w:rPr>
              <w:t xml:space="preserve">Service accounts</w:t>
            </w:r>
            <w:r>
              <w:rPr/>
              <w:t xml:space="preserve"> or gMSAs created, passwords in the vault, with </w:t>
            </w:r>
            <w:r>
              <w:rPr>
                <w:b/>
              </w:rPr>
              <w:t xml:space="preserve">instant file initialization</w:t>
            </w:r>
            <w:r>
              <w:rPr/>
              <w:t xml:space="preserve"> and </w:t>
            </w:r>
            <w:r>
              <w:rPr>
                <w:b/>
              </w:rPr>
              <w:t xml:space="preserve">lock pages in memory</w:t>
            </w:r>
            <w:r>
              <w:rPr/>
              <w:t xml:space="preserve"> rights</w:t>
            </w:r>
          </w:p>
        </w:tc>
        <w:tc>
          <w:tcPr>
            <w:tcW w:w="4975" w:type="dxa"/>
            <w:vAlign w:val="top"/>
          </w:tcPr>
          <w:p>
            <w:pPr>
              <w:pStyle w:val="TableText"/>
            </w:pPr>
            <w:r>
              <w:rPr>
                <w:b/>
              </w:rPr>
              <w:t xml:space="preserve">AV exclusions</w:t>
            </w:r>
            <w:r>
              <w:rPr/>
              <w:t xml:space="preserve"> for data, log and backup files and </w:t>
            </w:r>
            <w:r>
              <w:rPr>
                <w:rFonts w:ascii="Consolas" w:hAnsi="Consolas" w:cs="Consolas"/>
                <w:color w:val="A0303B"/>
                <w:shd w:val="clear" w:color="auto" w:fill="F3F4F6"/>
              </w:rPr>
              <w:t xml:space="preserve">sqlservr.exe</w:t>
            </w:r>
          </w:p>
        </w:tc>
      </w:tr>
      <w:tr>
        <w:trPr>
          <w:cantSplit/>
        </w:trPr>
        <w:tc>
          <w:tcPr>
            <w:tcW w:w="5105" w:type="dxa"/>
            <w:vAlign w:val="top"/>
          </w:tcPr>
          <w:p>
            <w:pPr>
              <w:pStyle w:val="TableText"/>
            </w:pPr>
            <w:r>
              <w:rPr/>
              <w:t xml:space="preserve">Backup agent installed; backup share reachable</w:t>
            </w:r>
          </w:p>
        </w:tc>
        <w:tc>
          <w:tcPr>
            <w:tcW w:w="4975" w:type="dxa"/>
            <w:vAlign w:val="top"/>
          </w:tcPr>
          <w:p>
            <w:pPr>
              <w:pStyle w:val="TableText"/>
            </w:pPr>
            <w:r>
              <w:rPr>
                <w:b/>
              </w:rPr>
              <w:t xml:space="preserve">Backup</w:t>
            </w:r>
            <w:r>
              <w:rPr/>
              <w:t xml:space="preserve"> schedule and retention for the agent</w:t>
            </w:r>
          </w:p>
        </w:tc>
      </w:tr>
      <w:tr>
        <w:trPr>
          <w:cantSplit/>
        </w:trPr>
        <w:tc>
          <w:tcPr>
            <w:tcW w:w="5105" w:type="dxa"/>
            <w:vAlign w:val="top"/>
          </w:tcPr>
          <w:p>
            <w:pPr>
              <w:pStyle w:val="TableText"/>
            </w:pPr>
            <w:r>
              <w:rPr/>
              <w:t xml:space="preserve">Firewall rules for 1433 / named instance ports</w:t>
            </w:r>
          </w:p>
        </w:tc>
        <w:tc>
          <w:tcPr>
            <w:tcW w:w="4975" w:type="dxa"/>
            <w:vAlign w:val="top"/>
          </w:tcPr>
          <w:p>
            <w:pPr>
              <w:pStyle w:val="TableText"/>
            </w:pPr>
            <w:r>
              <w:rPr/>
              <w:t xml:space="preserve">Which </w:t>
            </w:r>
            <w:r>
              <w:rPr>
                <w:b/>
              </w:rPr>
              <w:t xml:space="preserve">apps and servers connect</w:t>
            </w:r>
            <w:r>
              <w:rPr/>
              <w:t xml:space="preserve"> to SQL (from the capture), for the dependency list</w:t>
            </w:r>
          </w:p>
        </w:tc>
      </w:tr>
      <w:tr>
        <w:trPr>
          <w:cantSplit/>
        </w:trPr>
        <w:tc>
          <w:tcPr>
            <w:tcW w:w="5105" w:type="dxa"/>
            <w:vAlign w:val="top"/>
          </w:tcPr>
          <w:p>
            <w:pPr>
              <w:pStyle w:val="TableText"/>
            </w:pPr>
            <w:r>
              <w:rPr>
                <w:b/>
              </w:rPr>
              <w:t xml:space="preserve">DNS alias switch</w:t>
            </w:r>
            <w:r>
              <w:rPr/>
              <w:t xml:space="preserve"> at the agreed time in cut-over</w:t>
            </w:r>
          </w:p>
        </w:tc>
        <w:tc>
          <w:tcPr>
            <w:tcW w:w="4975" w:type="dxa"/>
            <w:vAlign w:val="top"/>
          </w:tcPr>
          <w:p>
            <w:pPr>
              <w:pStyle w:val="TableText"/>
            </w:pPr>
            <w:r>
              <w:rPr>
                <w:b/>
              </w:rPr>
              <w:t xml:space="preserve">Go / no-go</w:t>
            </w:r>
            <w:r>
              <w:rPr/>
              <w:t xml:space="preserve"> on the SQL side before the DNS switch</w:t>
            </w:r>
          </w:p>
        </w:tc>
      </w:tr>
      <w:tr>
        <w:trPr>
          <w:cantSplit/>
        </w:trPr>
        <w:tc>
          <w:tcPr>
            <w:tcW w:w="5105" w:type="dxa"/>
            <w:vAlign w:val="top"/>
          </w:tcPr>
          <w:p>
            <w:pPr>
              <w:pStyle w:val="TableText"/>
            </w:pPr>
            <w:r>
              <w:rPr/>
              <w:t xml:space="preserve">TLS certificate for SQL encryption</w:t>
            </w:r>
          </w:p>
        </w:tc>
        <w:tc>
          <w:tcPr>
            <w:tcW w:w="4975" w:type="dxa"/>
            <w:vAlign w:val="top"/>
          </w:tcPr>
          <w:p>
            <w:pPr>
              <w:pStyle w:val="TableText"/>
            </w:pPr>
            <w:r>
              <w:rPr>
                <w:b/>
              </w:rPr>
              <w:t xml:space="preserve">TLS level</w:t>
            </w:r>
            <w:r>
              <w:rPr/>
              <w:t xml:space="preserve"> needed by SQL clients (legacy 2005 clients need TLS 1.0)</w:t>
            </w:r>
          </w:p>
        </w:tc>
      </w:tr>
      <w:tr>
        <w:trPr>
          <w:cantSplit/>
        </w:trPr>
        <w:tc>
          <w:tcPr>
            <w:tcW w:w="5105" w:type="dxa"/>
            <w:vAlign w:val="top"/>
          </w:tcPr>
          <w:p>
            <w:pPr>
              <w:pStyle w:val="TableText"/>
            </w:pPr>
            <w:r>
              <w:rPr/>
              <w:t xml:space="preserve">Server kept powered on during the quiet period</w:t>
            </w:r>
          </w:p>
        </w:tc>
        <w:tc>
          <w:tcPr>
            <w:tcW w:w="4975" w:type="dxa"/>
            <w:vAlign w:val="top"/>
          </w:tcPr>
          <w:p>
            <w:pPr>
              <w:pStyle w:val="TableText"/>
            </w:pPr>
            <w:r>
              <w:rPr/>
              <w:t xml:space="preserve">Confirmation that </w:t>
            </w:r>
            <w:r>
              <w:rPr>
                <w:b/>
              </w:rPr>
              <w:t xml:space="preserve">databases are offline</w:t>
            </w:r>
            <w:r>
              <w:rPr/>
              <w:t xml:space="preserve"> before power-off</w:t>
            </w:r>
          </w:p>
        </w:tc>
      </w:tr>
    </w:tbl>
    <w:p>
      <w:pPr>
        <w:pStyle w:val="Spacer"/>
      </w:pPr>
    </w:p>
    <w:p>
      <w:pPr>
        <w:spacing w:before="160" w:after="160"/>
        <w:jc w:val="center"/>
      </w:pPr>
      <w:r>
        <w:rPr>
          <w:color w:val="5FA8E8"/>
          <w:sz w:val="18"/>
          <w:szCs w:val="18"/>
        </w:rPr>
        <w:t xml:space="preserve">———   ◆   ———</w:t>
      </w:r>
    </w:p>
    <w:p>
      <w:pPr>
        <w:pStyle w:val="Heading2"/>
      </w:pPr>
      <w:r>
        <w:rPr/>
        <w:t xml:space="preserve">4. SQL Server on Windows Server</w:t>
      </w:r>
    </w:p>
    <w:tbl>
      <w:tblPr>
        <w:tblW w:w="100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50" w:type="dxa"/>
          <w:left w:w="30" w:type="dxa"/>
          <w:bottom w:w="50" w:type="dxa"/>
          <w:right w:w="30" w:type="dxa"/>
        </w:tblCellMar>
      </w:tblPr>
      <w:tblGrid>
        <w:gridCol w:w="1170"/>
        <w:gridCol w:w="990"/>
        <w:gridCol w:w="990"/>
        <w:gridCol w:w="990"/>
        <w:gridCol w:w="990"/>
        <w:gridCol w:w="990"/>
        <w:gridCol w:w="990"/>
        <w:gridCol w:w="990"/>
        <w:gridCol w:w="990"/>
        <w:gridCol w:w="990"/>
      </w:tblGrid>
      <w:tr>
        <w:trPr>
          <w:tblHeader/>
        </w:trPr>
        <w:tc>
          <w:tcPr>
            <w:tcW w:w="1170" w:type="dxa"/>
            <w:shd w:val="clear" w:color="auto" w:fill="12365A"/>
            <w:vAlign w:val="top"/>
          </w:tcPr>
          <w:p>
            <w:pPr>
              <w:pStyle w:val="TableText"/>
            </w:pPr>
            <w:r>
              <w:rPr>
                <w:b/>
                <w:color w:val="FFFFFF"/>
                <w:sz w:val="16"/>
                <w:szCs w:val="16"/>
              </w:rPr>
              <w:t xml:space="preserve">SQL \ Windows</w:t>
            </w:r>
          </w:p>
        </w:tc>
        <w:tc>
          <w:tcPr>
            <w:tcW w:w="990" w:type="dxa"/>
            <w:shd w:val="clear" w:color="auto" w:fill="12365A"/>
            <w:vAlign w:val="top"/>
          </w:tcPr>
          <w:p>
            <w:pPr>
              <w:pStyle w:val="TableText"/>
              <w:jc w:val="center"/>
            </w:pPr>
            <w:r>
              <w:rPr>
                <w:b/>
                <w:color w:val="FFFFFF"/>
                <w:sz w:val="18"/>
                <w:szCs w:val="18"/>
              </w:rPr>
              <w:t xml:space="preserve">2003</w:t>
            </w:r>
          </w:p>
        </w:tc>
        <w:tc>
          <w:tcPr>
            <w:tcW w:w="990" w:type="dxa"/>
            <w:shd w:val="clear" w:color="auto" w:fill="12365A"/>
            <w:vAlign w:val="top"/>
          </w:tcPr>
          <w:p>
            <w:pPr>
              <w:pStyle w:val="TableText"/>
              <w:jc w:val="center"/>
            </w:pPr>
            <w:r>
              <w:rPr>
                <w:b/>
                <w:color w:val="FFFFFF"/>
                <w:sz w:val="18"/>
                <w:szCs w:val="18"/>
              </w:rPr>
              <w:t xml:space="preserve">2008</w:t>
            </w:r>
          </w:p>
        </w:tc>
        <w:tc>
          <w:tcPr>
            <w:tcW w:w="990" w:type="dxa"/>
            <w:shd w:val="clear" w:color="auto" w:fill="12365A"/>
            <w:vAlign w:val="top"/>
          </w:tcPr>
          <w:p>
            <w:pPr>
              <w:pStyle w:val="TableText"/>
              <w:jc w:val="center"/>
            </w:pPr>
            <w:r>
              <w:rPr>
                <w:b/>
                <w:color w:val="FFFFFF"/>
                <w:sz w:val="18"/>
                <w:szCs w:val="18"/>
              </w:rPr>
              <w:t xml:space="preserve">2008 R2</w:t>
            </w:r>
          </w:p>
        </w:tc>
        <w:tc>
          <w:tcPr>
            <w:tcW w:w="990" w:type="dxa"/>
            <w:shd w:val="clear" w:color="auto" w:fill="12365A"/>
            <w:vAlign w:val="top"/>
          </w:tcPr>
          <w:p>
            <w:pPr>
              <w:pStyle w:val="TableText"/>
              <w:jc w:val="center"/>
            </w:pPr>
            <w:r>
              <w:rPr>
                <w:b/>
                <w:color w:val="FFFFFF"/>
                <w:sz w:val="18"/>
                <w:szCs w:val="18"/>
              </w:rPr>
              <w:t xml:space="preserve">2012</w:t>
            </w:r>
          </w:p>
        </w:tc>
        <w:tc>
          <w:tcPr>
            <w:tcW w:w="990" w:type="dxa"/>
            <w:shd w:val="clear" w:color="auto" w:fill="12365A"/>
            <w:vAlign w:val="top"/>
          </w:tcPr>
          <w:p>
            <w:pPr>
              <w:pStyle w:val="TableText"/>
              <w:jc w:val="center"/>
            </w:pPr>
            <w:r>
              <w:rPr>
                <w:b/>
                <w:color w:val="FFFFFF"/>
                <w:sz w:val="18"/>
                <w:szCs w:val="18"/>
              </w:rPr>
              <w:t xml:space="preserve">2012 R2</w:t>
            </w:r>
          </w:p>
        </w:tc>
        <w:tc>
          <w:tcPr>
            <w:tcW w:w="990" w:type="dxa"/>
            <w:shd w:val="clear" w:color="auto" w:fill="12365A"/>
            <w:vAlign w:val="top"/>
          </w:tcPr>
          <w:p>
            <w:pPr>
              <w:pStyle w:val="TableText"/>
              <w:jc w:val="center"/>
            </w:pPr>
            <w:r>
              <w:rPr>
                <w:b/>
                <w:color w:val="FFFFFF"/>
                <w:sz w:val="18"/>
                <w:szCs w:val="18"/>
              </w:rPr>
              <w:t xml:space="preserve">2016</w:t>
            </w:r>
          </w:p>
        </w:tc>
        <w:tc>
          <w:tcPr>
            <w:tcW w:w="990" w:type="dxa"/>
            <w:shd w:val="clear" w:color="auto" w:fill="12365A"/>
            <w:vAlign w:val="top"/>
          </w:tcPr>
          <w:p>
            <w:pPr>
              <w:pStyle w:val="TableText"/>
              <w:jc w:val="center"/>
            </w:pPr>
            <w:r>
              <w:rPr>
                <w:b/>
                <w:color w:val="FFFFFF"/>
                <w:sz w:val="18"/>
                <w:szCs w:val="18"/>
              </w:rPr>
              <w:t xml:space="preserve">2019</w:t>
            </w:r>
          </w:p>
        </w:tc>
        <w:tc>
          <w:tcPr>
            <w:tcW w:w="990" w:type="dxa"/>
            <w:shd w:val="clear" w:color="auto" w:fill="12365A"/>
            <w:vAlign w:val="top"/>
          </w:tcPr>
          <w:p>
            <w:pPr>
              <w:pStyle w:val="TableText"/>
              <w:jc w:val="center"/>
            </w:pPr>
            <w:r>
              <w:rPr>
                <w:b/>
                <w:color w:val="FFFFFF"/>
                <w:sz w:val="18"/>
                <w:szCs w:val="18"/>
              </w:rPr>
              <w:t xml:space="preserve">2022</w:t>
            </w:r>
          </w:p>
        </w:tc>
        <w:tc>
          <w:tcPr>
            <w:tcW w:w="990" w:type="dxa"/>
            <w:shd w:val="clear" w:color="auto" w:fill="12365A"/>
            <w:vAlign w:val="top"/>
          </w:tcPr>
          <w:p>
            <w:pPr>
              <w:pStyle w:val="TableText"/>
              <w:jc w:val="center"/>
            </w:pPr>
            <w:r>
              <w:rPr>
                <w:b/>
                <w:color w:val="FFFFFF"/>
                <w:sz w:val="18"/>
                <w:szCs w:val="18"/>
              </w:rPr>
              <w:t xml:space="preserve">2025</w:t>
            </w:r>
          </w:p>
        </w:tc>
      </w:tr>
      <w:tr>
        <w:trPr>
          <w:cantSplit/>
        </w:trPr>
        <w:tc>
          <w:tcPr>
            <w:tcW w:w="1170" w:type="dxa"/>
            <w:shd w:val="clear" w:color="auto" w:fill="DBE8F4"/>
            <w:vAlign w:val="top"/>
          </w:tcPr>
          <w:p>
            <w:pPr>
              <w:pStyle w:val="TableText"/>
            </w:pPr>
            <w:r>
              <w:rPr>
                <w:b/>
                <w:color w:val="1B4A78"/>
                <w:sz w:val="18"/>
                <w:szCs w:val="18"/>
              </w:rPr>
              <w:t xml:space="preserve">SQL 2000</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2005</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SP2</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2F7D5B"/>
            <w:vAlign w:val="center"/>
          </w:tcPr>
          <w:p>
            <w:pPr>
              <w:pStyle w:val="TableText"/>
              <w:jc w:val="center"/>
            </w:pPr>
            <w:r>
              <w:rPr>
                <w:b/>
                <w:color w:val="FFFFFF"/>
                <w:sz w:val="16"/>
                <w:szCs w:val="16"/>
              </w:rPr>
              <w:t xml:space="preserve">LAB OK</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2F7D5B"/>
            <w:vAlign w:val="center"/>
          </w:tcPr>
          <w:p>
            <w:pPr>
              <w:pStyle w:val="TableText"/>
              <w:jc w:val="center"/>
            </w:pPr>
            <w:r>
              <w:rPr>
                <w:b/>
                <w:color w:val="FFFFFF"/>
                <w:sz w:val="16"/>
                <w:szCs w:val="16"/>
              </w:rPr>
              <w:t xml:space="preserve">LAB OK</w:t>
            </w:r>
          </w:p>
        </w:tc>
      </w:tr>
      <w:tr>
        <w:trPr>
          <w:cantSplit/>
        </w:trPr>
        <w:tc>
          <w:tcPr>
            <w:tcW w:w="1170" w:type="dxa"/>
            <w:shd w:val="clear" w:color="auto" w:fill="DBE8F4"/>
            <w:vAlign w:val="top"/>
          </w:tcPr>
          <w:p>
            <w:pPr>
              <w:pStyle w:val="TableText"/>
            </w:pPr>
            <w:r>
              <w:rPr>
                <w:b/>
                <w:color w:val="1B4A78"/>
                <w:sz w:val="18"/>
                <w:szCs w:val="18"/>
              </w:rPr>
              <w:t xml:space="preserve">SQL 2008</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SP1</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2008 R2</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2012</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1B4A78"/>
            <w:vAlign w:val="center"/>
          </w:tcPr>
          <w:p>
            <w:pPr>
              <w:pStyle w:val="TableText"/>
              <w:jc w:val="center"/>
            </w:pPr>
            <w:r>
              <w:rPr>
                <w:b/>
                <w:color w:val="FFFFFF"/>
                <w:sz w:val="16"/>
                <w:szCs w:val="16"/>
              </w:rPr>
              <w:t xml:space="preserve">Yes · SP4</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2014</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2016</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1B4A78"/>
            <w:vAlign w:val="center"/>
          </w:tcPr>
          <w:p>
            <w:pPr>
              <w:pStyle w:val="TableText"/>
              <w:jc w:val="center"/>
            </w:pPr>
            <w:r>
              <w:rPr>
                <w:b/>
                <w:color w:val="FFFFFF"/>
                <w:sz w:val="16"/>
                <w:szCs w:val="16"/>
              </w:rPr>
              <w:t xml:space="preserve">Yes · SP3</w:t>
            </w:r>
          </w:p>
        </w:tc>
        <w:tc>
          <w:tcPr>
            <w:tcW w:w="990" w:type="dxa"/>
            <w:shd w:val="clear" w:color="auto" w:fill="EEF1F4"/>
            <w:vAlign w:val="center"/>
          </w:tcPr>
          <w:p>
            <w:pPr>
              <w:pStyle w:val="TableText"/>
              <w:jc w:val="center"/>
            </w:pPr>
            <w:r>
              <w:rPr>
                <w:color w:val="6B7785"/>
                <w:sz w:val="14"/>
                <w:szCs w:val="14"/>
              </w:rPr>
              <w:t xml:space="preserve">unsupported</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2017</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EEF1F4"/>
            <w:vAlign w:val="center"/>
          </w:tcPr>
          <w:p>
            <w:pPr>
              <w:pStyle w:val="TableText"/>
              <w:jc w:val="center"/>
            </w:pPr>
            <w:r>
              <w:rPr>
                <w:color w:val="6B7785"/>
                <w:sz w:val="14"/>
                <w:szCs w:val="14"/>
              </w:rPr>
              <w:t xml:space="preserve">unsupported</w:t>
            </w:r>
          </w:p>
        </w:tc>
      </w:tr>
      <w:tr>
        <w:trPr>
          <w:cantSplit/>
        </w:trPr>
        <w:tc>
          <w:tcPr>
            <w:tcW w:w="1170" w:type="dxa"/>
            <w:shd w:val="clear" w:color="auto" w:fill="DBE8F4"/>
            <w:vAlign w:val="top"/>
          </w:tcPr>
          <w:p>
            <w:pPr>
              <w:pStyle w:val="TableText"/>
            </w:pPr>
            <w:r>
              <w:rPr>
                <w:b/>
                <w:color w:val="1B4A78"/>
                <w:sz w:val="18"/>
                <w:szCs w:val="18"/>
              </w:rPr>
              <w:t xml:space="preserve">SQL 2019</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r>
        <w:trPr>
          <w:cantSplit/>
        </w:trPr>
        <w:tc>
          <w:tcPr>
            <w:tcW w:w="1170" w:type="dxa"/>
            <w:shd w:val="clear" w:color="auto" w:fill="DBE8F4"/>
            <w:vAlign w:val="top"/>
          </w:tcPr>
          <w:p>
            <w:pPr>
              <w:pStyle w:val="TableText"/>
            </w:pPr>
            <w:r>
              <w:rPr>
                <w:b/>
                <w:color w:val="1B4A78"/>
                <w:sz w:val="18"/>
                <w:szCs w:val="18"/>
              </w:rPr>
              <w:t xml:space="preserve">SQL 2022</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r>
        <w:trPr>
          <w:cantSplit/>
        </w:trPr>
        <w:tc>
          <w:tcPr>
            <w:tcW w:w="1170" w:type="dxa"/>
            <w:shd w:val="clear" w:color="auto" w:fill="DBE8F4"/>
            <w:vAlign w:val="top"/>
          </w:tcPr>
          <w:p>
            <w:pPr>
              <w:pStyle w:val="TableText"/>
            </w:pPr>
            <w:r>
              <w:rPr>
                <w:b/>
                <w:color w:val="1B4A78"/>
                <w:sz w:val="18"/>
                <w:szCs w:val="18"/>
              </w:rPr>
              <w:t xml:space="preserve">SQL 2025</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FFFFFF"/>
            <w:vAlign w:val="center"/>
          </w:tcPr>
          <w:p>
            <w:pPr>
              <w:pStyle w:val="TableText"/>
              <w:jc w:val="center"/>
            </w:pPr>
            <w:r>
              <w:rPr>
                <w:color w:val="A0A9B3"/>
                <w:sz w:val="14"/>
                <w:szCs w:val="14"/>
              </w:rPr>
              <w:t xml:space="preserve">not possible</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c>
          <w:tcPr>
            <w:tcW w:w="990" w:type="dxa"/>
            <w:shd w:val="clear" w:color="auto" w:fill="1B4A78"/>
            <w:vAlign w:val="center"/>
          </w:tcPr>
          <w:p>
            <w:pPr>
              <w:pStyle w:val="TableText"/>
              <w:jc w:val="center"/>
            </w:pPr>
            <w:r>
              <w:rPr>
                <w:b/>
                <w:color w:val="FFFFFF"/>
                <w:sz w:val="16"/>
                <w:szCs w:val="16"/>
              </w:rPr>
              <w:t xml:space="preserve">Yes · RTM</w:t>
            </w:r>
          </w:p>
        </w:tc>
      </w:tr>
    </w:tbl>
    <w:p>
      <w:pPr>
        <w:pStyle w:val="Spacer"/>
      </w:pPr>
    </w:p>
    <w:tbl>
      <w:tblPr>
        <w:tblW w:w="10080" w:type="dxa"/>
        <w:tblBorders>
          <w:top w:val="nil"/>
          <w:left w:val="nil"/>
          <w:bottom w:val="nil"/>
          <w:right w:val="nil"/>
          <w:insideH w:val="nil"/>
          <w:insideV w:val="nil"/>
        </w:tblBorders>
        <w:tblLayout w:type="fixed"/>
        <w:tblCellMar>
          <w:top w:w="60" w:type="dxa"/>
          <w:left w:w="100" w:type="dxa"/>
          <w:bottom w:w="60" w:type="dxa"/>
          <w:right w:w="100" w:type="dxa"/>
        </w:tblCellMar>
      </w:tblPr>
      <w:tblGrid>
        <w:gridCol w:w="400"/>
        <w:gridCol w:w="4640"/>
        <w:gridCol w:w="400"/>
        <w:gridCol w:w="4640"/>
      </w:tblGrid>
      <w:tr>
        <w:tc>
          <w:tcPr>
            <w:tcW w:w="400" w:type="dxa"/>
            <w:tcBorders>
              <w:top w:val="single" w:sz="4" w:space="0" w:color="A9C6E2"/>
              <w:left w:val="single" w:sz="4" w:space="0" w:color="A9C6E2"/>
              <w:bottom w:val="single" w:sz="4" w:space="0" w:color="A9C6E2"/>
              <w:right w:val="single" w:sz="4" w:space="0" w:color="A9C6E2"/>
            </w:tcBorders>
            <w:shd w:val="clear" w:color="auto" w:fill="1B4A78"/>
            <w:vAlign w:val="top"/>
          </w:tcPr>
          <w:p>
            <w:pPr>
              <w:pStyle w:val="TableText"/>
            </w:pPr>
          </w:p>
        </w:tc>
        <w:tc>
          <w:tcPr>
            <w:tcW w:w="4640" w:type="dxa"/>
            <w:vAlign w:val="top"/>
          </w:tcPr>
          <w:p>
            <w:pPr>
              <w:pStyle w:val="TableText"/>
            </w:pPr>
            <w:r>
              <w:rPr>
                <w:sz w:val="16"/>
                <w:szCs w:val="16"/>
              </w:rPr>
              <w:t xml:space="preserve">Supported by Microsoft (minimum SQL service pack)</w:t>
            </w:r>
          </w:p>
        </w:tc>
        <w:tc>
          <w:tcPr>
            <w:tcW w:w="400" w:type="dxa"/>
            <w:tcBorders>
              <w:top w:val="single" w:sz="4" w:space="0" w:color="A9C6E2"/>
              <w:left w:val="single" w:sz="4" w:space="0" w:color="A9C6E2"/>
              <w:bottom w:val="single" w:sz="4" w:space="0" w:color="A9C6E2"/>
              <w:right w:val="single" w:sz="4" w:space="0" w:color="A9C6E2"/>
            </w:tcBorders>
            <w:shd w:val="clear" w:color="auto" w:fill="2F7D5B"/>
            <w:vAlign w:val="top"/>
          </w:tcPr>
          <w:p>
            <w:pPr>
              <w:pStyle w:val="TableText"/>
            </w:pPr>
          </w:p>
        </w:tc>
        <w:tc>
          <w:tcPr>
            <w:tcW w:w="4640" w:type="dxa"/>
            <w:vAlign w:val="top"/>
          </w:tcPr>
          <w:p>
            <w:pPr>
              <w:pStyle w:val="TableText"/>
            </w:pPr>
            <w:r>
              <w:rPr>
                <w:sz w:val="16"/>
                <w:szCs w:val="16"/>
              </w:rPr>
              <w:t xml:space="preserve">Unsupported, proven in our lab</w:t>
            </w:r>
          </w:p>
        </w:tc>
      </w:tr>
      <w:tr>
        <w:tc>
          <w:tcPr>
            <w:tcW w:w="400" w:type="dxa"/>
            <w:tcBorders>
              <w:top w:val="single" w:sz="4" w:space="0" w:color="A9C6E2"/>
              <w:left w:val="single" w:sz="4" w:space="0" w:color="A9C6E2"/>
              <w:bottom w:val="single" w:sz="4" w:space="0" w:color="A9C6E2"/>
              <w:right w:val="single" w:sz="4" w:space="0" w:color="A9C6E2"/>
            </w:tcBorders>
            <w:shd w:val="clear" w:color="auto" w:fill="EEF1F4"/>
            <w:vAlign w:val="top"/>
          </w:tcPr>
          <w:p>
            <w:pPr>
              <w:pStyle w:val="TableText"/>
            </w:pPr>
          </w:p>
        </w:tc>
        <w:tc>
          <w:tcPr>
            <w:tcW w:w="4640" w:type="dxa"/>
            <w:vAlign w:val="top"/>
          </w:tcPr>
          <w:p>
            <w:pPr>
              <w:pStyle w:val="TableText"/>
            </w:pPr>
            <w:r>
              <w:rPr>
                <w:sz w:val="16"/>
                <w:szCs w:val="16"/>
              </w:rPr>
              <w:t xml:space="preserve">Unsupported, not tested</w:t>
            </w:r>
          </w:p>
        </w:tc>
        <w:tc>
          <w:tcPr>
            <w:tcW w:w="400" w:type="dxa"/>
            <w:tcBorders>
              <w:top w:val="single" w:sz="4" w:space="0" w:color="A9C6E2"/>
              <w:left w:val="single" w:sz="4" w:space="0" w:color="A9C6E2"/>
              <w:bottom w:val="single" w:sz="4" w:space="0" w:color="A9C6E2"/>
              <w:right w:val="single" w:sz="4" w:space="0" w:color="A9C6E2"/>
            </w:tcBorders>
            <w:shd w:val="clear" w:color="auto" w:fill="FFFFFF"/>
            <w:vAlign w:val="top"/>
          </w:tcPr>
          <w:p>
            <w:pPr>
              <w:pStyle w:val="TableText"/>
            </w:pPr>
          </w:p>
        </w:tc>
        <w:tc>
          <w:tcPr>
            <w:tcW w:w="4640" w:type="dxa"/>
            <w:vAlign w:val="top"/>
          </w:tcPr>
          <w:p>
            <w:pPr>
              <w:pStyle w:val="TableText"/>
            </w:pPr>
            <w:r>
              <w:rPr>
                <w:sz w:val="16"/>
                <w:szCs w:val="16"/>
              </w:rPr>
              <w:t xml:space="preserve">Not possible (setup requires a newer OS)</w:t>
            </w:r>
          </w:p>
        </w:tc>
      </w:tr>
    </w:tbl>
    <w:p>
      <w:pPr>
        <w:pStyle w:val="Spacer"/>
      </w:pPr>
    </w:p>
    <w:p>
      <w:pPr/>
      <w:r>
        <w:rPr>
          <w:b/>
        </w:rPr>
        <w:t xml:space="preserve">How to read it</w:t>
      </w:r>
    </w:p>
    <w:p>
      <w:pPr>
        <w:pStyle w:val="ListParagraph"/>
        <w:numPr>
          <w:ilvl w:val="0"/>
          <w:numId w:val="1"/>
        </w:numPr>
      </w:pPr>
      <w:r>
        <w:rPr>
          <w:b/>
        </w:rPr>
        <w:t xml:space="preserve">Yes · SP4</w:t>
      </w:r>
      <w:r>
        <w:rPr/>
        <w:t xml:space="preserve"> = </w:t>
      </w:r>
      <w:r>
        <w:rPr>
          <w:b/>
        </w:rPr>
        <w:t xml:space="preserve">supported by Microsoft</w:t>
      </w:r>
      <w:r>
        <w:rPr/>
        <w:t xml:space="preserve">, with at least that SQL service pack. Source: Microsoft, </w:t>
      </w:r>
      <w:r>
        <w:rPr>
          <w:color w:val="1B4A78"/>
          <w:u w:val="single"/>
        </w:rPr>
        <w:t xml:space="preserve">SQL Server and Windows compatibility matrix</w:t>
      </w:r>
      <w:r>
        <w:rPr/>
        <w:t xml:space="preserve"> (KB 2681562, updated 2026-08-05). Windows 2003, 2008 and 2008 R2 aren't in that article any more. Those cells come from each SQL version's archived hardware and software requirements; check the exact minimum service pack there before relying on it.</w:t>
      </w:r>
    </w:p>
    <w:p>
      <w:pPr>
        <w:pStyle w:val="ListParagraph"/>
        <w:numPr>
          <w:ilvl w:val="0"/>
          <w:numId w:val="1"/>
        </w:numPr>
      </w:pPr>
      <w:r>
        <w:rPr>
          <w:b/>
        </w:rPr>
        <w:t xml:space="preserve">LAB OK</w:t>
      </w:r>
      <w:r>
        <w:rPr/>
        <w:t xml:space="preserve"> = </w:t>
      </w:r>
      <w:r>
        <w:rPr>
          <w:b/>
        </w:rPr>
        <w:t xml:space="preserve">not supported, but proven in our lab:</w:t>
      </w:r>
      <w:r>
        <w:rPr/>
        <w:t xml:space="preserve"> SQL 2005 SP4 kept running through in-place OS upgrades 2008 R2 → 2012 R2 → 2025. See </w:t>
      </w:r>
      <w:r>
        <w:rPr>
          <w:color w:val="1B4A78"/>
          <w:u w:val="single"/>
        </w:rPr>
        <w:t xml:space="preserve">section 5.3</w:t>
      </w:r>
      <w:r>
        <w:rPr/>
        <w:t xml:space="preserve">.</w:t>
      </w:r>
    </w:p>
    <w:p>
      <w:pPr>
        <w:pStyle w:val="ListParagraph"/>
        <w:numPr>
          <w:ilvl w:val="0"/>
          <w:numId w:val="1"/>
        </w:numPr>
      </w:pPr>
      <w:r>
        <w:rPr>
          <w:b/>
        </w:rPr>
        <w:t xml:space="preserve">unsupported</w:t>
      </w:r>
      <w:r>
        <w:rPr/>
        <w:t xml:space="preserve"> = Microsoft doesn't support it and we haven't tested it. Don't plan on it.</w:t>
      </w:r>
    </w:p>
    <w:p>
      <w:pPr>
        <w:pStyle w:val="ListParagraph"/>
        <w:numPr>
          <w:ilvl w:val="0"/>
          <w:numId w:val="1"/>
        </w:numPr>
      </w:pPr>
      <w:r>
        <w:rPr>
          <w:b/>
        </w:rPr>
        <w:t xml:space="preserve">not possible</w:t>
      </w:r>
      <w:r>
        <w:rPr/>
        <w:t xml:space="preserve"> = the SQL version needs a newer Windows; setup won't install it there.</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Every SQL version up to </w:t>
            </w:r>
            <w:r>
              <w:rPr>
                <w:b/>
              </w:rPr>
              <w:t xml:space="preserve">2016</w:t>
            </w:r>
            <w:r>
              <w:rPr/>
              <w:t xml:space="preserve"> is already </w:t>
            </w:r>
            <w:r>
              <w:rPr>
                <w:b/>
              </w:rPr>
              <w:t xml:space="preserve">out of support itself</w:t>
            </w:r>
            <w:r>
              <w:rPr/>
              <w:t xml:space="preserve">, wherever it runs (</w:t>
            </w:r>
            <w:r>
              <w:rPr>
                <w:color w:val="1B4A78"/>
                <w:u w:val="single"/>
              </w:rPr>
              <w:t xml:space="preserve">governance §1</w:t>
            </w:r>
            <w:r>
              <w:rPr/>
              <w:t xml:space="preserve">). A "supported" cell for those means the </w:t>
            </w:r>
            <w:r>
              <w:rPr>
                <w:b/>
              </w:rPr>
              <w:t xml:space="preserve">combination</w:t>
            </w:r>
            <w:r>
              <w:rPr/>
              <w:t xml:space="preserve"> was supported, not that the product still gets updates.</w:t>
            </w:r>
          </w:p>
        </w:tc>
      </w:tr>
    </w:tbl>
    <w:p>
      <w:pPr>
        <w:pStyle w:val="Spacer"/>
      </w:pPr>
    </w:p>
    <w:p>
      <w:pPr/>
      <w:r>
        <w:rPr>
          <w:b/>
        </w:rPr>
        <w:t xml:space="preserve">Targets to choose for a new build</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461"/>
        <w:gridCol w:w="3281"/>
        <w:gridCol w:w="4338"/>
      </w:tblGrid>
      <w:tr>
        <w:trPr>
          <w:tblHeader/>
        </w:trPr>
        <w:tc>
          <w:tcPr>
            <w:tcW w:w="2461" w:type="dxa"/>
            <w:shd w:val="clear" w:color="auto" w:fill="1B4A78"/>
            <w:vAlign w:val="top"/>
          </w:tcPr>
          <w:p>
            <w:pPr>
              <w:pStyle w:val="TableText"/>
            </w:pPr>
            <w:r>
              <w:rPr>
                <w:b/>
                <w:color w:val="FFFFFF"/>
              </w:rPr>
              <w:t xml:space="preserve">Target Windows</w:t>
            </w:r>
          </w:p>
        </w:tc>
        <w:tc>
          <w:tcPr>
            <w:tcW w:w="3281" w:type="dxa"/>
            <w:shd w:val="clear" w:color="auto" w:fill="1B4A78"/>
            <w:vAlign w:val="top"/>
          </w:tcPr>
          <w:p>
            <w:pPr>
              <w:pStyle w:val="TableText"/>
            </w:pPr>
            <w:r>
              <w:rPr>
                <w:b/>
                <w:color w:val="FFFFFF"/>
              </w:rPr>
              <w:t xml:space="preserve">Supported SQL to install</w:t>
            </w:r>
          </w:p>
        </w:tc>
        <w:tc>
          <w:tcPr>
            <w:tcW w:w="4338" w:type="dxa"/>
            <w:shd w:val="clear" w:color="auto" w:fill="1B4A78"/>
            <w:vAlign w:val="top"/>
          </w:tcPr>
          <w:p>
            <w:pPr>
              <w:pStyle w:val="TableText"/>
            </w:pPr>
            <w:r>
              <w:rPr>
                <w:b/>
                <w:color w:val="FFFFFF"/>
              </w:rPr>
              <w:t xml:space="preserve">Recommended</w:t>
            </w:r>
          </w:p>
        </w:tc>
      </w:tr>
      <w:tr>
        <w:trPr>
          <w:cantSplit/>
        </w:trPr>
        <w:tc>
          <w:tcPr>
            <w:tcW w:w="2461" w:type="dxa"/>
            <w:vAlign w:val="top"/>
          </w:tcPr>
          <w:p>
            <w:pPr>
              <w:pStyle w:val="TableText"/>
            </w:pPr>
            <w:r>
              <w:rPr>
                <w:b/>
              </w:rPr>
              <w:t xml:space="preserve">Windows Server 2025</w:t>
            </w:r>
          </w:p>
        </w:tc>
        <w:tc>
          <w:tcPr>
            <w:tcW w:w="3281" w:type="dxa"/>
            <w:vAlign w:val="top"/>
          </w:tcPr>
          <w:p>
            <w:pPr>
              <w:pStyle w:val="TableText"/>
            </w:pPr>
            <w:r>
              <w:rPr/>
              <w:t xml:space="preserve">SQL 2019, 2022, 2025</w:t>
            </w:r>
          </w:p>
        </w:tc>
        <w:tc>
          <w:tcPr>
            <w:tcW w:w="4338" w:type="dxa"/>
            <w:vAlign w:val="top"/>
          </w:tcPr>
          <w:p>
            <w:pPr>
              <w:pStyle w:val="TableText"/>
            </w:pPr>
            <w:r>
              <w:rPr>
                <w:b/>
              </w:rPr>
              <w:t xml:space="preserve">SQL 2022 or 2025</w:t>
            </w:r>
          </w:p>
        </w:tc>
      </w:tr>
      <w:tr>
        <w:trPr>
          <w:cantSplit/>
        </w:trPr>
        <w:tc>
          <w:tcPr>
            <w:tcW w:w="2461" w:type="dxa"/>
            <w:vAlign w:val="top"/>
          </w:tcPr>
          <w:p>
            <w:pPr>
              <w:pStyle w:val="TableText"/>
            </w:pPr>
            <w:r>
              <w:rPr>
                <w:b/>
              </w:rPr>
              <w:t xml:space="preserve">Windows Server 2022</w:t>
            </w:r>
          </w:p>
        </w:tc>
        <w:tc>
          <w:tcPr>
            <w:tcW w:w="3281" w:type="dxa"/>
            <w:vAlign w:val="top"/>
          </w:tcPr>
          <w:p>
            <w:pPr>
              <w:pStyle w:val="TableText"/>
            </w:pPr>
            <w:r>
              <w:rPr/>
              <w:t xml:space="preserve">SQL 2017, 2019, 2022, 2025</w:t>
            </w:r>
          </w:p>
        </w:tc>
        <w:tc>
          <w:tcPr>
            <w:tcW w:w="4338" w:type="dxa"/>
            <w:vAlign w:val="top"/>
          </w:tcPr>
          <w:p>
            <w:pPr>
              <w:pStyle w:val="TableText"/>
            </w:pPr>
            <w:r>
              <w:rPr>
                <w:b/>
              </w:rPr>
              <w:t xml:space="preserve">SQL 2022 or 2025</w:t>
            </w:r>
          </w:p>
        </w:tc>
      </w:tr>
      <w:tr>
        <w:trPr>
          <w:cantSplit/>
        </w:trPr>
        <w:tc>
          <w:tcPr>
            <w:tcW w:w="2461" w:type="dxa"/>
            <w:vAlign w:val="top"/>
          </w:tcPr>
          <w:p>
            <w:pPr>
              <w:pStyle w:val="TableText"/>
            </w:pPr>
            <w:r>
              <w:rPr/>
              <w:t xml:space="preserve">Windows Server 2019</w:t>
            </w:r>
          </w:p>
        </w:tc>
        <w:tc>
          <w:tcPr>
            <w:tcW w:w="3281" w:type="dxa"/>
            <w:vAlign w:val="top"/>
          </w:tcPr>
          <w:p>
            <w:pPr>
              <w:pStyle w:val="TableText"/>
            </w:pPr>
            <w:r>
              <w:rPr/>
              <w:t xml:space="preserve">SQL 2012 SP4 to 2025</w:t>
            </w:r>
          </w:p>
        </w:tc>
        <w:tc>
          <w:tcPr>
            <w:tcW w:w="4338" w:type="dxa"/>
            <w:vAlign w:val="top"/>
          </w:tcPr>
          <w:p>
            <w:pPr>
              <w:pStyle w:val="TableText"/>
            </w:pPr>
            <w:r>
              <w:rPr/>
              <w:t xml:space="preserve">Only if the OS is imposed; SQL 2022</w:t>
            </w:r>
          </w:p>
        </w:tc>
      </w:tr>
    </w:tbl>
    <w:p>
      <w:pPr>
        <w:pStyle w:val="Spacer"/>
      </w:pPr>
    </w:p>
    <w:p>
      <w:pPr>
        <w:spacing w:before="160" w:after="160"/>
        <w:jc w:val="center"/>
      </w:pPr>
      <w:r>
        <w:rPr>
          <w:color w:val="5FA8E8"/>
          <w:sz w:val="18"/>
          <w:szCs w:val="18"/>
        </w:rPr>
        <w:t xml:space="preserve">———   ◆   ———</w:t>
      </w:r>
    </w:p>
    <w:p>
      <w:pPr>
        <w:pStyle w:val="Heading2"/>
      </w:pPr>
      <w:r>
        <w:rPr/>
        <w:t xml:space="preserve">5. Migration paths</w:t>
      </w:r>
    </w:p>
    <w:p>
      <w:pPr>
        <w:pStyle w:val="Heading3"/>
      </w:pPr>
      <w:r>
        <w:rPr/>
        <w:t xml:space="preserve">5.1 From each source version to SQL 2022 / 2025</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2000</w:t>
            </w:r>
            <w:r>
              <w:br/>
            </w:r>
            <w:r>
              <w:rPr>
                <w:color w:val="1F2A36"/>
                <w:sz w:val="17"/>
                <w:szCs w:val="17"/>
              </w:rPr>
              <w:t xml:space="preserve">compat 80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w:t>
            </w:r>
            <w:r>
              <w:rPr>
                <w:sz w:val="17"/>
                <w:szCs w:val="17"/>
              </w:rPr>
              <w:t xml:space="preserve">Hop instance SQL 2008 R2 (lab / temporary)</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Hop instance</w:t>
            </w:r>
            <w:r>
              <w:br/>
            </w:r>
            <w:r>
              <w:rPr>
                <w:color w:val="0B1F36"/>
                <w:sz w:val="17"/>
                <w:szCs w:val="17"/>
              </w:rPr>
              <w:t xml:space="preserve">SQL 2008 R2</w:t>
            </w:r>
            <w:r>
              <w:br/>
            </w:r>
            <w:r>
              <w:rPr>
                <w:color w:val="0B1F36"/>
                <w:sz w:val="17"/>
                <w:szCs w:val="17"/>
              </w:rPr>
              <w:t xml:space="preserve">(lab / temporary)</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set compat 100, back up, restore: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color w:val="FFFFFF"/>
                <w:sz w:val="17"/>
                <w:szCs w:val="17"/>
              </w:rPr>
              <w:t xml:space="preserve">SQL 2022 / 2025</w:t>
            </w:r>
            <w:r>
              <w:br/>
            </w:r>
            <w:r>
              <w:rPr>
                <w:color w:val="FFFFFF"/>
                <w:sz w:val="17"/>
                <w:szCs w:val="17"/>
              </w:rPr>
              <w:t xml:space="preserve">on Windows 2022 / 2025</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2005</w:t>
            </w:r>
            <w:r>
              <w:br/>
            </w:r>
            <w:r>
              <w:rPr>
                <w:color w:val="1F2A36"/>
                <w:sz w:val="17"/>
                <w:szCs w:val="17"/>
              </w:rPr>
              <w:t xml:space="preserve">compat 90</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(auto compat 100):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2008 / 2008 R2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or log shipping: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2012 SP4</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(in-place only to 2022):  </w:t>
            </w:r>
            <w:r>
              <w:rPr>
                <w:sz w:val="17"/>
                <w:szCs w:val="17"/>
              </w:rPr>
              <w:t xml:space="preserve">SQL 2022 / 2025 on Windows 2022 / 2025</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color w:val="1F2A36"/>
                <w:sz w:val="17"/>
                <w:szCs w:val="17"/>
              </w:rPr>
              <w:t xml:space="preserve">SQL 2014 – 2019</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restore or in-place upgrade:  </w:t>
            </w:r>
            <w:r>
              <w:rPr>
                <w:sz w:val="17"/>
                <w:szCs w:val="17"/>
              </w:rPr>
              <w:t xml:space="preserve">SQL 2022 / 2025 on Windows 2022 / 2025</w:t>
            </w:r>
          </w:p>
        </w:tc>
      </w:tr>
    </w:tbl>
    <w:p>
      <w:pPr>
        <w:pStyle w:val="Spacer"/>
      </w:pP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02"/>
        <w:gridCol w:w="2821"/>
        <w:gridCol w:w="2842"/>
        <w:gridCol w:w="2915"/>
      </w:tblGrid>
      <w:tr>
        <w:trPr>
          <w:tblHeader/>
        </w:trPr>
        <w:tc>
          <w:tcPr>
            <w:tcW w:w="1502" w:type="dxa"/>
            <w:shd w:val="clear" w:color="auto" w:fill="1B4A78"/>
            <w:vAlign w:val="top"/>
          </w:tcPr>
          <w:p>
            <w:pPr>
              <w:pStyle w:val="TableText"/>
            </w:pPr>
            <w:r>
              <w:rPr>
                <w:b/>
                <w:color w:val="FFFFFF"/>
              </w:rPr>
              <w:t xml:space="preserve">Source</w:t>
            </w:r>
          </w:p>
        </w:tc>
        <w:tc>
          <w:tcPr>
            <w:tcW w:w="2821" w:type="dxa"/>
            <w:shd w:val="clear" w:color="auto" w:fill="1B4A78"/>
            <w:vAlign w:val="top"/>
          </w:tcPr>
          <w:p>
            <w:pPr>
              <w:pStyle w:val="TableText"/>
            </w:pPr>
            <w:r>
              <w:rPr>
                <w:b/>
                <w:color w:val="FFFFFF"/>
              </w:rPr>
              <w:t xml:space="preserve">Supported</w:t>
            </w:r>
            <w:r>
              <w:rPr>
                <w:b/>
                <w:color w:val="FFFFFF"/>
              </w:rPr>
              <w:t xml:space="preserve"> path to SQL 2022 / 2025</w:t>
            </w:r>
          </w:p>
        </w:tc>
        <w:tc>
          <w:tcPr>
            <w:tcW w:w="2842" w:type="dxa"/>
            <w:shd w:val="clear" w:color="auto" w:fill="1B4A78"/>
            <w:vAlign w:val="top"/>
          </w:tcPr>
          <w:p>
            <w:pPr>
              <w:pStyle w:val="TableText"/>
            </w:pPr>
            <w:r>
              <w:rPr>
                <w:b/>
                <w:color w:val="FFFFFF"/>
              </w:rPr>
              <w:t xml:space="preserve">Minimal-downtime option</w:t>
            </w:r>
          </w:p>
        </w:tc>
        <w:tc>
          <w:tcPr>
            <w:tcW w:w="2915" w:type="dxa"/>
            <w:shd w:val="clear" w:color="auto" w:fill="1B4A78"/>
            <w:vAlign w:val="top"/>
          </w:tcPr>
          <w:p>
            <w:pPr>
              <w:pStyle w:val="TableText"/>
            </w:pPr>
            <w:r>
              <w:rPr>
                <w:b/>
                <w:color w:val="FFFFFF"/>
              </w:rPr>
              <w:t xml:space="preserve">Watch out for</w:t>
            </w:r>
          </w:p>
        </w:tc>
      </w:tr>
      <w:tr>
        <w:trPr>
          <w:cantSplit/>
        </w:trPr>
        <w:tc>
          <w:tcPr>
            <w:tcW w:w="1502" w:type="dxa"/>
            <w:vAlign w:val="top"/>
          </w:tcPr>
          <w:p>
            <w:pPr>
              <w:pStyle w:val="TableText"/>
            </w:pPr>
            <w:r>
              <w:rPr>
                <w:b/>
              </w:rPr>
              <w:t xml:space="preserve">SQL 2000</w:t>
            </w:r>
            <w:r>
              <w:rPr/>
              <w:t xml:space="preserve"> (compat 80)</w:t>
            </w:r>
          </w:p>
        </w:tc>
        <w:tc>
          <w:tcPr>
            <w:tcW w:w="2821" w:type="dxa"/>
            <w:vAlign w:val="top"/>
          </w:tcPr>
          <w:p>
            <w:pPr>
              <w:pStyle w:val="TableText"/>
            </w:pPr>
            <w:r>
              <w:rPr>
                <w:b/>
              </w:rPr>
              <w:t xml:space="preserve">Two hops.</w:t>
            </w:r>
            <w:r>
              <w:rPr/>
              <w:t xml:space="preserve"> Restore on a </w:t>
            </w:r>
            <w:r>
              <w:rPr>
                <w:b/>
              </w:rPr>
              <w:t xml:space="preserve">temporary SQL 2008 R2 instance</w:t>
            </w:r>
            <w:r>
              <w:rPr/>
              <w:t xml:space="preserve">, raise to compat 100, back up, restore on 2022 / 2025</w:t>
            </w:r>
          </w:p>
        </w:tc>
        <w:tc>
          <w:tcPr>
            <w:tcW w:w="2842" w:type="dxa"/>
            <w:vAlign w:val="top"/>
          </w:tcPr>
          <w:p>
            <w:pPr>
              <w:pStyle w:val="TableText"/>
            </w:pPr>
            <w:r>
              <w:rPr/>
              <w:t xml:space="preserve">None: plan a full outage</w:t>
            </w:r>
          </w:p>
        </w:tc>
        <w:tc>
          <w:tcPr>
            <w:tcW w:w="2915" w:type="dxa"/>
            <w:vAlign w:val="top"/>
          </w:tcPr>
          <w:p>
            <w:pPr>
              <w:pStyle w:val="TableText"/>
            </w:pPr>
            <w:r>
              <w:rPr>
                <w:b/>
              </w:rPr>
              <w:t xml:space="preserve">DTS packages</w:t>
            </w:r>
            <w:r>
              <w:rPr/>
              <w:t xml:space="preserve"> need a rewrite to SSIS. No direct path exists</w:t>
            </w:r>
          </w:p>
        </w:tc>
      </w:tr>
      <w:tr>
        <w:trPr>
          <w:cantSplit/>
        </w:trPr>
        <w:tc>
          <w:tcPr>
            <w:tcW w:w="1502" w:type="dxa"/>
            <w:vAlign w:val="top"/>
          </w:tcPr>
          <w:p>
            <w:pPr>
              <w:pStyle w:val="TableText"/>
            </w:pPr>
            <w:r>
              <w:rPr>
                <w:b/>
              </w:rPr>
              <w:t xml:space="preserve">SQL 2005</w:t>
            </w:r>
            <w:r>
              <w:rPr/>
              <w:t xml:space="preserve"> (compat 90)</w:t>
            </w:r>
          </w:p>
        </w:tc>
        <w:tc>
          <w:tcPr>
            <w:tcW w:w="2821" w:type="dxa"/>
            <w:vAlign w:val="top"/>
          </w:tcPr>
          <w:p>
            <w:pPr>
              <w:pStyle w:val="TableText"/>
            </w:pPr>
            <w:r>
              <w:rPr>
                <w:b/>
              </w:rPr>
              <w:t xml:space="preserve">Direct backup / restore</w:t>
            </w:r>
            <w:r>
              <w:rPr/>
              <w:t xml:space="preserve"> on 2022 or 2025, which raises the database to compat 100</w:t>
            </w:r>
          </w:p>
        </w:tc>
        <w:tc>
          <w:tcPr>
            <w:tcW w:w="2842" w:type="dxa"/>
            <w:vAlign w:val="top"/>
          </w:tcPr>
          <w:p>
            <w:pPr>
              <w:pStyle w:val="TableText"/>
            </w:pPr>
            <w:r>
              <w:rPr/>
              <w:t xml:space="preserve">Differential + log backups restored before cut-over</w:t>
            </w:r>
          </w:p>
        </w:tc>
        <w:tc>
          <w:tcPr>
            <w:tcW w:w="2915" w:type="dxa"/>
            <w:vAlign w:val="top"/>
          </w:tcPr>
          <w:p>
            <w:pPr>
              <w:pStyle w:val="TableText"/>
            </w:pPr>
            <w:r>
              <w:rPr/>
              <w:t xml:space="preserve">No log shipping from 2005 to 2022/2025. Old clients may need TLS 1.0 on the </w:t>
            </w:r>
            <w:r>
              <w:rPr>
                <w:b/>
              </w:rPr>
              <w:t xml:space="preserve">source</w:t>
            </w:r>
            <w:r>
              <w:rPr/>
              <w:t xml:space="preserve"> until cut-over</w:t>
            </w:r>
          </w:p>
        </w:tc>
      </w:tr>
      <w:tr>
        <w:trPr>
          <w:cantSplit/>
        </w:trPr>
        <w:tc>
          <w:tcPr>
            <w:tcW w:w="1502" w:type="dxa"/>
            <w:vAlign w:val="top"/>
          </w:tcPr>
          <w:p>
            <w:pPr>
              <w:pStyle w:val="TableText"/>
            </w:pPr>
            <w:r>
              <w:rPr>
                <w:b/>
              </w:rPr>
              <w:t xml:space="preserve">SQL 2008 SP3+ / 2008 R2 SP2+</w:t>
            </w:r>
          </w:p>
        </w:tc>
        <w:tc>
          <w:tcPr>
            <w:tcW w:w="2821" w:type="dxa"/>
            <w:vAlign w:val="top"/>
          </w:tcPr>
          <w:p>
            <w:pPr>
              <w:pStyle w:val="TableText"/>
            </w:pPr>
            <w:r>
              <w:rPr>
                <w:b/>
              </w:rPr>
              <w:t xml:space="preserve">Direct backup / restore</w:t>
            </w:r>
          </w:p>
        </w:tc>
        <w:tc>
          <w:tcPr>
            <w:tcW w:w="2842" w:type="dxa"/>
            <w:vAlign w:val="top"/>
          </w:tcPr>
          <w:p>
            <w:pPr>
              <w:pStyle w:val="TableText"/>
            </w:pPr>
            <w:r>
              <w:rPr>
                <w:b/>
              </w:rPr>
              <w:t xml:space="preserve">Log shipping</w:t>
            </w:r>
            <w:r>
              <w:rPr/>
              <w:t xml:space="preserve"> to 2022 / 2025 is supported</w:t>
            </w:r>
          </w:p>
        </w:tc>
        <w:tc>
          <w:tcPr>
            <w:tcW w:w="2915" w:type="dxa"/>
            <w:vAlign w:val="top"/>
          </w:tcPr>
          <w:p>
            <w:pPr>
              <w:pStyle w:val="TableText"/>
            </w:pPr>
            <w:r>
              <w:rPr/>
              <w:t xml:space="preserve">Once the new server is primary, the old one can't receive changes back. Rollback = the untouched source</w:t>
            </w:r>
          </w:p>
        </w:tc>
      </w:tr>
      <w:tr>
        <w:trPr>
          <w:cantSplit/>
        </w:trPr>
        <w:tc>
          <w:tcPr>
            <w:tcW w:w="1502" w:type="dxa"/>
            <w:vAlign w:val="top"/>
          </w:tcPr>
          <w:p>
            <w:pPr>
              <w:pStyle w:val="TableText"/>
            </w:pPr>
            <w:r>
              <w:rPr>
                <w:b/>
              </w:rPr>
              <w:t xml:space="preserve">SQL 2012 SP4</w:t>
            </w:r>
          </w:p>
        </w:tc>
        <w:tc>
          <w:tcPr>
            <w:tcW w:w="2821" w:type="dxa"/>
            <w:vAlign w:val="top"/>
          </w:tcPr>
          <w:p>
            <w:pPr>
              <w:pStyle w:val="TableText"/>
            </w:pPr>
            <w:r>
              <w:rPr/>
              <w:t xml:space="preserve">Backup / restore to 2022 or 2025. </w:t>
            </w:r>
            <w:r>
              <w:rPr>
                <w:b/>
              </w:rPr>
              <w:t xml:space="preserve">In-place upgrade only to 2022</w:t>
            </w:r>
            <w:r>
              <w:rPr/>
              <w:t xml:space="preserve">, and only if the OS supports SQL 2022</w:t>
            </w:r>
          </w:p>
        </w:tc>
        <w:tc>
          <w:tcPr>
            <w:tcW w:w="2842" w:type="dxa"/>
            <w:vAlign w:val="top"/>
          </w:tcPr>
          <w:p>
            <w:pPr>
              <w:pStyle w:val="TableText"/>
            </w:pPr>
            <w:r>
              <w:rPr/>
              <w:t xml:space="preserve">Log shipping, or AG (Enterprise)</w:t>
            </w:r>
          </w:p>
        </w:tc>
        <w:tc>
          <w:tcPr>
            <w:tcW w:w="2915" w:type="dxa"/>
            <w:vAlign w:val="top"/>
          </w:tcPr>
          <w:p>
            <w:pPr>
              <w:pStyle w:val="TableText"/>
            </w:pPr>
            <w:r>
              <w:rPr/>
              <w:t xml:space="preserve">In-place: the OS must be Windows 2016+, and SQL 2012 often sits on 2012 R2</w:t>
            </w:r>
          </w:p>
        </w:tc>
      </w:tr>
      <w:tr>
        <w:trPr>
          <w:cantSplit/>
        </w:trPr>
        <w:tc>
          <w:tcPr>
            <w:tcW w:w="1502" w:type="dxa"/>
            <w:vAlign w:val="top"/>
          </w:tcPr>
          <w:p>
            <w:pPr>
              <w:pStyle w:val="TableText"/>
            </w:pPr>
            <w:r>
              <w:rPr>
                <w:b/>
              </w:rPr>
              <w:t xml:space="preserve">SQL 2014 SP3 / 2016 SP3</w:t>
            </w:r>
          </w:p>
        </w:tc>
        <w:tc>
          <w:tcPr>
            <w:tcW w:w="2821" w:type="dxa"/>
            <w:vAlign w:val="top"/>
          </w:tcPr>
          <w:p>
            <w:pPr>
              <w:pStyle w:val="TableText"/>
            </w:pPr>
            <w:r>
              <w:rPr/>
              <w:t xml:space="preserve">Backup / restore, or </w:t>
            </w:r>
            <w:r>
              <w:rPr>
                <w:b/>
              </w:rPr>
              <w:t xml:space="preserve">in-place upgrade</w:t>
            </w:r>
            <w:r>
              <w:rPr/>
              <w:t xml:space="preserve"> to 2022 / 2025</w:t>
            </w:r>
          </w:p>
        </w:tc>
        <w:tc>
          <w:tcPr>
            <w:tcW w:w="2842" w:type="dxa"/>
            <w:vAlign w:val="top"/>
          </w:tcPr>
          <w:p>
            <w:pPr>
              <w:pStyle w:val="TableText"/>
            </w:pPr>
            <w:r>
              <w:rPr/>
              <w:t xml:space="preserve">Log shipping, AG</w:t>
            </w:r>
          </w:p>
        </w:tc>
        <w:tc>
          <w:tcPr>
            <w:tcW w:w="2915" w:type="dxa"/>
            <w:vAlign w:val="top"/>
          </w:tcPr>
          <w:p>
            <w:pPr>
              <w:pStyle w:val="TableText"/>
            </w:pPr>
            <w:r>
              <w:rPr/>
              <w:t xml:space="preserve">In-place to 2025 needs Windows 2019+ under it</w:t>
            </w:r>
          </w:p>
        </w:tc>
      </w:tr>
      <w:tr>
        <w:trPr>
          <w:cantSplit/>
        </w:trPr>
        <w:tc>
          <w:tcPr>
            <w:tcW w:w="1502" w:type="dxa"/>
            <w:vAlign w:val="top"/>
          </w:tcPr>
          <w:p>
            <w:pPr>
              <w:pStyle w:val="TableText"/>
            </w:pPr>
            <w:r>
              <w:rPr>
                <w:b/>
              </w:rPr>
              <w:t xml:space="preserve">SQL 2017 / 2019</w:t>
            </w:r>
          </w:p>
        </w:tc>
        <w:tc>
          <w:tcPr>
            <w:tcW w:w="2821" w:type="dxa"/>
            <w:vAlign w:val="top"/>
          </w:tcPr>
          <w:p>
            <w:pPr>
              <w:pStyle w:val="TableText"/>
            </w:pPr>
            <w:r>
              <w:rPr/>
              <w:t xml:space="preserve">Backup / restore, or in-place upgrade to 2022 / 2025</w:t>
            </w:r>
          </w:p>
        </w:tc>
        <w:tc>
          <w:tcPr>
            <w:tcW w:w="2842" w:type="dxa"/>
            <w:vAlign w:val="top"/>
          </w:tcPr>
          <w:p>
            <w:pPr>
              <w:pStyle w:val="TableText"/>
            </w:pPr>
            <w:r>
              <w:rPr/>
              <w:t xml:space="preserve">Log shipping, AG, distributed AG</w:t>
            </w:r>
          </w:p>
        </w:tc>
        <w:tc>
          <w:tcPr>
            <w:tcW w:w="2915" w:type="dxa"/>
            <w:vAlign w:val="top"/>
          </w:tcPr>
          <w:p>
            <w:pPr>
              <w:pStyle w:val="TableText"/>
            </w:pPr>
            <w:r>
              <w:rPr/>
              <w:t xml:space="preserve">SQL 2017 isn't supported on Windows 2025</w:t>
            </w:r>
          </w:p>
        </w:tc>
      </w:tr>
    </w:tbl>
    <w:p>
      <w:pPr>
        <w:pStyle w:val="Spacer"/>
      </w:pPr>
    </w:p>
    <w:p>
      <w:pPr/>
      <w:r>
        <w:rPr/>
        <w:t xml:space="preserve">Sources: Microsoft, </w:t>
      </w:r>
      <w:r>
        <w:rPr>
          <w:i/>
        </w:rPr>
        <w:t xml:space="preserve">Supported version and edition upgrades</w:t>
      </w:r>
      <w:r>
        <w:rPr/>
        <w:t xml:space="preserve"> for </w:t>
      </w:r>
      <w:r>
        <w:rPr>
          <w:color w:val="1B4A78"/>
          <w:u w:val="single"/>
        </w:rPr>
        <w:t xml:space="preserve">SQL Server 2022</w:t>
      </w:r>
      <w:r>
        <w:rPr/>
        <w:t xml:space="preserve"> and </w:t>
      </w:r>
      <w:r>
        <w:rPr>
          <w:color w:val="1B4A78"/>
          <w:u w:val="single"/>
        </w:rPr>
        <w:t xml:space="preserve">SQL Server 2025</w:t>
      </w:r>
      <w:r>
        <w:rPr/>
        <w:t xml:space="preserve">: direct migration from compatibility level 90+; in-place upgrade from 2012 SP4 (to 2022) or 2014 SP3 (to 2025); log shipping from 2008 SP3 / 2008 R2 SP2.</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A restore upgrades the database one way.</w:t>
            </w:r>
            <w:r>
              <w:rPr/>
              <w:t xml:space="preserve"> A backup taken on SQL 2022 can't be restored on the old version. </w:t>
            </w:r>
            <w:r>
              <w:rPr>
                <w:b/>
              </w:rPr>
              <w:t xml:space="preserve">The rollback is always the untouched source instance</w:t>
            </w:r>
            <w:r>
              <w:rPr/>
              <w:t xml:space="preserve">, kept read-only and available until Gate 3.</w:t>
            </w:r>
          </w:p>
        </w:tc>
      </w:tr>
    </w:tbl>
    <w:p>
      <w:pPr>
        <w:pStyle w:val="Spacer"/>
      </w:pPr>
    </w:p>
    <w:p>
      <w:pPr>
        <w:pStyle w:val="Heading3"/>
      </w:pPr>
      <w:r>
        <w:rPr/>
        <w:t xml:space="preserve">5.2 Choosing the method</w:t>
      </w:r>
    </w:p>
    <w:p>
      <w:pPr/>
      <w:r>
        <w:rPr>
          <w:b/>
        </w:rPr>
        <w:t xml:space="preserve">In-place first, whenever a supported path exists. Side-by-side second</w:t>
      </w:r>
      <w:r>
        <w:rPr/>
        <w:t xml:space="preserve"> (</w:t>
      </w:r>
      <w:r>
        <w:rPr>
          <w:color w:val="1B4A78"/>
          <w:u w:val="single"/>
        </w:rPr>
        <w:t xml:space="preserve">governance §3.1</w:t>
      </w:r>
      <w:r>
        <w:rPr/>
        <w:t xml:space="preserve">). Clone first only when the path is uncertain (</w:t>
      </w:r>
      <w:r>
        <w:rPr>
          <w:color w:val="1B4A78"/>
          <w:u w:val="single"/>
        </w:rPr>
        <w:t xml:space="preserve">when to clone</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760"/>
        <w:gridCol w:w="5320"/>
      </w:tblGrid>
      <w:tr>
        <w:trPr>
          <w:tblHeader/>
        </w:trPr>
        <w:tc>
          <w:tcPr>
            <w:tcW w:w="4760" w:type="dxa"/>
            <w:shd w:val="clear" w:color="auto" w:fill="1B4A78"/>
            <w:vAlign w:val="top"/>
          </w:tcPr>
          <w:p>
            <w:pPr>
              <w:pStyle w:val="TableText"/>
            </w:pPr>
            <w:r>
              <w:rPr>
                <w:b/>
                <w:color w:val="FFFFFF"/>
              </w:rPr>
              <w:t xml:space="preserve">Situation</w:t>
            </w:r>
          </w:p>
        </w:tc>
        <w:tc>
          <w:tcPr>
            <w:tcW w:w="5320" w:type="dxa"/>
            <w:shd w:val="clear" w:color="auto" w:fill="1B4A78"/>
            <w:vAlign w:val="top"/>
          </w:tcPr>
          <w:p>
            <w:pPr>
              <w:pStyle w:val="TableText"/>
            </w:pPr>
            <w:r>
              <w:rPr>
                <w:b/>
                <w:color w:val="FFFFFF"/>
              </w:rPr>
              <w:t xml:space="preserve">Method</w:t>
            </w:r>
          </w:p>
        </w:tc>
      </w:tr>
      <w:tr>
        <w:trPr>
          <w:cantSplit/>
        </w:trPr>
        <w:tc>
          <w:tcPr>
            <w:tcW w:w="4760" w:type="dxa"/>
            <w:vAlign w:val="top"/>
          </w:tcPr>
          <w:p>
            <w:pPr>
              <w:pStyle w:val="TableText"/>
            </w:pPr>
            <w:r>
              <w:rPr>
                <w:b/>
              </w:rPr>
              <w:t xml:space="preserve">A supported in-place SQL path exists</w:t>
            </w:r>
            <w:r>
              <w:rPr/>
              <w:t xml:space="preserve"> (to 2022 from 2012 SP4+, to 2025 from 2014 SP3+) and the OS supports the target SQL</w:t>
            </w:r>
          </w:p>
        </w:tc>
        <w:tc>
          <w:tcPr>
            <w:tcW w:w="5320" w:type="dxa"/>
            <w:vAlign w:val="top"/>
          </w:tcPr>
          <w:p>
            <w:pPr>
              <w:pStyle w:val="TableText"/>
            </w:pPr>
            <w:r>
              <w:rPr>
                <w:b/>
              </w:rPr>
              <w:t xml:space="preserve">1st choice: in-place SQL upgrade</w:t>
            </w:r>
            <w:r>
              <w:rPr/>
              <w:t xml:space="preserve"> (supported, so normally no clone). Rollback = the VM snapshot</w:t>
            </w:r>
          </w:p>
        </w:tc>
      </w:tr>
      <w:tr>
        <w:trPr>
          <w:cantSplit/>
        </w:trPr>
        <w:tc>
          <w:tcPr>
            <w:tcW w:w="4760" w:type="dxa"/>
            <w:vAlign w:val="top"/>
          </w:tcPr>
          <w:p>
            <w:pPr>
              <w:pStyle w:val="TableText"/>
            </w:pPr>
            <w:r>
              <w:rPr/>
              <w:t xml:space="preserve">The OS is upgraded in place, but the SQL version can't be upgraded in place (SQL 2005, 2008, 2008 R2)</w:t>
            </w:r>
          </w:p>
        </w:tc>
        <w:tc>
          <w:tcPr>
            <w:tcW w:w="5320" w:type="dxa"/>
            <w:vAlign w:val="top"/>
          </w:tcPr>
          <w:p>
            <w:pPr>
              <w:pStyle w:val="TableText"/>
            </w:pPr>
            <w:r>
              <w:rPr>
                <w:b/>
              </w:rPr>
              <w:t xml:space="preserve">Keep the server, change the instance:</w:t>
            </w:r>
            <w:r>
              <w:rPr/>
              <w:t xml:space="preserve"> install a new SQL 2022 / 2025 instance on the upgraded server, then restore the databases into it (5.1). Clone first</w:t>
            </w:r>
          </w:p>
        </w:tc>
      </w:tr>
      <w:tr>
        <w:trPr>
          <w:cantSplit/>
        </w:trPr>
        <w:tc>
          <w:tcPr>
            <w:tcW w:w="4760" w:type="dxa"/>
            <w:vAlign w:val="top"/>
          </w:tcPr>
          <w:p>
            <w:pPr>
              <w:pStyle w:val="TableText"/>
            </w:pPr>
            <w:r>
              <w:rPr>
                <w:b/>
              </w:rPr>
              <w:t xml:space="preserve">2nd choice: side-by-side</w:t>
            </w:r>
            <w:r>
              <w:rPr/>
              <w:t xml:space="preserve">, small or medium database, outage window of a few hours</w:t>
            </w:r>
          </w:p>
        </w:tc>
        <w:tc>
          <w:tcPr>
            <w:tcW w:w="5320" w:type="dxa"/>
            <w:vAlign w:val="top"/>
          </w:tcPr>
          <w:p>
            <w:pPr>
              <w:pStyle w:val="TableText"/>
            </w:pPr>
            <w:r>
              <w:rPr>
                <w:b/>
              </w:rPr>
              <w:t xml:space="preserve">Full backup → restore</w:t>
            </w:r>
            <w:r>
              <w:rPr/>
              <w:t xml:space="preserve">, then a final differential or log backup at cut-over</w:t>
            </w:r>
          </w:p>
        </w:tc>
      </w:tr>
      <w:tr>
        <w:trPr>
          <w:cantSplit/>
        </w:trPr>
        <w:tc>
          <w:tcPr>
            <w:tcW w:w="4760" w:type="dxa"/>
            <w:vAlign w:val="top"/>
          </w:tcPr>
          <w:p>
            <w:pPr>
              <w:pStyle w:val="TableText"/>
            </w:pPr>
            <w:r>
              <w:rPr/>
              <w:t xml:space="preserve">Large database, short window, source 2008 SP3+</w:t>
            </w:r>
          </w:p>
        </w:tc>
        <w:tc>
          <w:tcPr>
            <w:tcW w:w="5320" w:type="dxa"/>
            <w:vAlign w:val="top"/>
          </w:tcPr>
          <w:p>
            <w:pPr>
              <w:pStyle w:val="TableText"/>
            </w:pPr>
            <w:r>
              <w:rPr>
                <w:b/>
              </w:rPr>
              <w:t xml:space="preserve">Log shipping</w:t>
            </w:r>
            <w:r>
              <w:rPr/>
              <w:t xml:space="preserve">, then a final log backup and recovery at cut-over</w:t>
            </w:r>
          </w:p>
        </w:tc>
      </w:tr>
      <w:tr>
        <w:trPr>
          <w:cantSplit/>
        </w:trPr>
        <w:tc>
          <w:tcPr>
            <w:tcW w:w="4760" w:type="dxa"/>
            <w:vAlign w:val="top"/>
          </w:tcPr>
          <w:p>
            <w:pPr>
              <w:pStyle w:val="TableText"/>
            </w:pPr>
            <w:r>
              <w:rPr/>
              <w:t xml:space="preserve">Many databases, logins and jobs on one instance</w:t>
            </w:r>
          </w:p>
        </w:tc>
        <w:tc>
          <w:tcPr>
            <w:tcW w:w="5320" w:type="dxa"/>
            <w:vAlign w:val="top"/>
          </w:tcPr>
          <w:p>
            <w:pPr>
              <w:pStyle w:val="TableText"/>
            </w:pPr>
            <w:r>
              <w:rPr>
                <w:b/>
              </w:rPr>
              <w:t xml:space="preserve">dbatools</w:t>
            </w:r>
            <w:r>
              <w:rPr/>
              <w:t xml:space="preserve"> from the admin workstation: </w:t>
            </w:r>
            <w:r>
              <w:rPr>
                <w:rFonts w:ascii="Consolas" w:hAnsi="Consolas" w:cs="Consolas"/>
                <w:color w:val="A0303B"/>
                <w:shd w:val="clear" w:color="auto" w:fill="F3F4F6"/>
              </w:rPr>
              <w:t xml:space="preserve">Copy-DbaLogin</w:t>
            </w:r>
            <w:r>
              <w:rPr/>
              <w:t xml:space="preserve">, </w:t>
            </w:r>
            <w:r>
              <w:rPr>
                <w:rFonts w:ascii="Consolas" w:hAnsi="Consolas" w:cs="Consolas"/>
                <w:color w:val="A0303B"/>
                <w:shd w:val="clear" w:color="auto" w:fill="F3F4F6"/>
              </w:rPr>
              <w:t xml:space="preserve">Copy-DbaAgentJob</w:t>
            </w:r>
            <w:r>
              <w:rPr/>
              <w:t xml:space="preserve">, </w:t>
            </w:r>
            <w:r>
              <w:rPr>
                <w:rFonts w:ascii="Consolas" w:hAnsi="Consolas" w:cs="Consolas"/>
                <w:color w:val="A0303B"/>
                <w:shd w:val="clear" w:color="auto" w:fill="F3F4F6"/>
              </w:rPr>
              <w:t xml:space="preserve">Copy-DbaLinkedServer</w:t>
            </w:r>
            <w:r>
              <w:rPr/>
              <w:t xml:space="preserve">, </w:t>
            </w:r>
            <w:r>
              <w:rPr>
                <w:rFonts w:ascii="Consolas" w:hAnsi="Consolas" w:cs="Consolas"/>
                <w:color w:val="A0303B"/>
                <w:shd w:val="clear" w:color="auto" w:fill="F3F4F6"/>
              </w:rPr>
              <w:t xml:space="preserve">Copy-DbaDatabase</w:t>
            </w:r>
          </w:p>
        </w:tc>
      </w:tr>
      <w:tr>
        <w:trPr>
          <w:cantSplit/>
        </w:trPr>
        <w:tc>
          <w:tcPr>
            <w:tcW w:w="4760" w:type="dxa"/>
            <w:vAlign w:val="top"/>
          </w:tcPr>
          <w:p>
            <w:pPr>
              <w:pStyle w:val="TableText"/>
            </w:pPr>
            <w:r>
              <w:rPr/>
              <w:t xml:space="preserve">SQL 2000</w:t>
            </w:r>
          </w:p>
        </w:tc>
        <w:tc>
          <w:tcPr>
            <w:tcW w:w="5320" w:type="dxa"/>
            <w:vAlign w:val="top"/>
          </w:tcPr>
          <w:p>
            <w:pPr>
              <w:pStyle w:val="TableText"/>
            </w:pPr>
            <w:r>
              <w:rPr/>
              <w:t xml:space="preserve">Hop instance (5.1) and a full outage</w:t>
            </w:r>
          </w:p>
        </w:tc>
      </w:tr>
      <w:tr>
        <w:trPr>
          <w:cantSplit/>
        </w:trPr>
        <w:tc>
          <w:tcPr>
            <w:tcW w:w="4760" w:type="dxa"/>
            <w:vAlign w:val="top"/>
          </w:tcPr>
          <w:p>
            <w:pPr>
              <w:pStyle w:val="TableText"/>
            </w:pPr>
            <w:r>
              <w:rPr/>
              <w:t xml:space="preserve">The app can't move yet, but the OS must leave 2008 R2</w:t>
            </w:r>
          </w:p>
        </w:tc>
        <w:tc>
          <w:tcPr>
            <w:tcW w:w="5320" w:type="dxa"/>
            <w:vAlign w:val="top"/>
          </w:tcPr>
          <w:p>
            <w:pPr>
              <w:pStyle w:val="TableText"/>
            </w:pPr>
            <w:r>
              <w:rPr>
                <w:b/>
              </w:rPr>
              <w:t xml:space="preserve">Interim step:</w:t>
            </w:r>
            <w:r>
              <w:rPr/>
              <w:t xml:space="preserve"> the lab path in 5.3. The sysadmin does the OS part; the DBA takes over at the OS hand-off</w:t>
            </w:r>
          </w:p>
        </w:tc>
      </w:tr>
    </w:tbl>
    <w:p>
      <w:pPr>
        <w:pStyle w:val="Spacer"/>
      </w:pPr>
    </w:p>
    <w:p>
      <w:pPr>
        <w:pStyle w:val="Heading3"/>
      </w:pPr>
      <w:r>
        <w:rPr/>
        <w:t xml:space="preserve">5.3 Lab-proven interim path: keep SQL, upgrade the OS under it</w:t>
      </w:r>
    </w:p>
    <w:p>
      <w:pPr/>
      <w:r>
        <w:rPr>
          <w:b/>
        </w:rPr>
        <w:t xml:space="preserve">NOT SUPPORTED. Proven in our lab. A step on the way to a newer SQL version.</w:t>
      </w:r>
      <w:r>
        <w:rPr/>
        <w:t xml:space="preserve"> Because it's lab-proven, a clone is needed only if Discovery found something unusual on the server (</w:t>
      </w:r>
      <w:r>
        <w:rPr>
          <w:color w:val="1B4A78"/>
          <w:u w:val="single"/>
        </w:rPr>
        <w:t xml:space="preserve">when to clone</w:t>
      </w:r>
      <w:r>
        <w:rPr/>
        <w:t xml:space="preserve">).</w:t>
      </w:r>
    </w:p>
    <w:p>
      <w:pPr/>
      <w:r>
        <w:rPr/>
        <w:t xml:space="preserve">In the lab, a SQL Server 2005 SP4 instance with a live application stayed in place while the sysadmin upgraded Windows </w:t>
      </w:r>
      <w:r>
        <w:rPr>
          <w:b/>
        </w:rPr>
        <w:t xml:space="preserve">2008 R2 SP1 → 2012 R2 → 2025</w:t>
      </w:r>
      <w:r>
        <w:rPr/>
        <w:t xml:space="preserve"> in place. Nothing was reinstalled or restored. The OS upgrade itself is the sysadmin's runbook (</w:t>
      </w:r>
      <w:r>
        <w:rPr>
          <w:color w:val="1B4A78"/>
          <w:u w:val="single"/>
        </w:rPr>
        <w:t xml:space="preserve">Sysadmin guide §5</w:t>
      </w:r>
      <w:r>
        <w:rPr/>
        <w:t xml:space="preserve">).</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047"/>
        <w:gridCol w:w="6033"/>
      </w:tblGrid>
      <w:tr>
        <w:trPr>
          <w:tblHeader/>
        </w:trPr>
        <w:tc>
          <w:tcPr>
            <w:tcW w:w="4047" w:type="dxa"/>
            <w:shd w:val="clear" w:color="auto" w:fill="1B4A78"/>
            <w:vAlign w:val="top"/>
          </w:tcPr>
          <w:p>
            <w:pPr>
              <w:pStyle w:val="TableText"/>
            </w:pPr>
            <w:r>
              <w:rPr>
                <w:b/>
                <w:color w:val="FFFFFF"/>
              </w:rPr>
              <w:t xml:space="preserve">Lab check (on Windows 2025)</w:t>
            </w:r>
          </w:p>
        </w:tc>
        <w:tc>
          <w:tcPr>
            <w:tcW w:w="6033" w:type="dxa"/>
            <w:shd w:val="clear" w:color="auto" w:fill="1B4A78"/>
            <w:vAlign w:val="top"/>
          </w:tcPr>
          <w:p>
            <w:pPr>
              <w:pStyle w:val="TableText"/>
            </w:pPr>
            <w:r>
              <w:rPr>
                <w:b/>
                <w:color w:val="FFFFFF"/>
              </w:rPr>
              <w:t xml:space="preserve">Result</w:t>
            </w:r>
          </w:p>
        </w:tc>
      </w:tr>
      <w:tr>
        <w:trPr>
          <w:cantSplit/>
        </w:trPr>
        <w:tc>
          <w:tcPr>
            <w:tcW w:w="4047" w:type="dxa"/>
            <w:vAlign w:val="top"/>
          </w:tcPr>
          <w:p>
            <w:pPr>
              <w:pStyle w:val="TableText"/>
            </w:pPr>
            <w:r>
              <w:rPr/>
              <w:t xml:space="preserve">SQL services, logins, databases after each OS hop</w:t>
            </w:r>
          </w:p>
        </w:tc>
        <w:tc>
          <w:tcPr>
            <w:tcW w:w="6033" w:type="dxa"/>
            <w:vAlign w:val="top"/>
          </w:tcPr>
          <w:p>
            <w:pPr>
              <w:pStyle w:val="TableText"/>
            </w:pPr>
            <w:r>
              <w:rPr>
                <w:b/>
              </w:rPr>
              <w:t xml:space="preserve">Kept</w:t>
            </w:r>
            <w:r>
              <w:rPr/>
              <w:t xml:space="preserve">, untouched. </w:t>
            </w:r>
            <w:r>
              <w:rPr>
                <w:rFonts w:ascii="Consolas" w:hAnsi="Consolas" w:cs="Consolas"/>
                <w:color w:val="A0303B"/>
                <w:shd w:val="clear" w:color="auto" w:fill="F3F4F6"/>
              </w:rPr>
              <w:t xml:space="preserve">@@VERSION</w:t>
            </w:r>
            <w:r>
              <w:rPr/>
              <w:t xml:space="preserve"> shows the wrong Windows name (cosmetic)</w:t>
            </w:r>
          </w:p>
        </w:tc>
      </w:tr>
      <w:tr>
        <w:trPr>
          <w:cantSplit/>
        </w:trPr>
        <w:tc>
          <w:tcPr>
            <w:tcW w:w="4047" w:type="dxa"/>
            <w:vAlign w:val="top"/>
          </w:tcPr>
          <w:p>
            <w:pPr>
              <w:pStyle w:val="TableText"/>
            </w:pPr>
            <w:r>
              <w:rPr/>
              <w:t xml:space="preserve">Service stop / start</w:t>
            </w:r>
          </w:p>
        </w:tc>
        <w:tc>
          <w:tcPr>
            <w:tcW w:w="6033" w:type="dxa"/>
            <w:vAlign w:val="top"/>
          </w:tcPr>
          <w:p>
            <w:pPr>
              <w:pStyle w:val="TableText"/>
            </w:pPr>
            <w:r>
              <w:rPr/>
              <w:t xml:space="preserve">Stopped in about 3 s, restarted cleanly; app reconnected</w:t>
            </w:r>
          </w:p>
        </w:tc>
      </w:tr>
      <w:tr>
        <w:trPr>
          <w:cantSplit/>
        </w:trPr>
        <w:tc>
          <w:tcPr>
            <w:tcW w:w="4047" w:type="dxa"/>
            <w:vAlign w:val="top"/>
          </w:tcPr>
          <w:p>
            <w:pPr>
              <w:pStyle w:val="TableText"/>
            </w:pPr>
            <w:r>
              <w:rPr/>
              <w:t xml:space="preserve">Hard kill of </w:t>
            </w:r>
            <w:r>
              <w:rPr>
                <w:rFonts w:ascii="Consolas" w:hAnsi="Consolas" w:cs="Consolas"/>
                <w:color w:val="A0303B"/>
                <w:shd w:val="clear" w:color="auto" w:fill="F3F4F6"/>
              </w:rPr>
              <w:t xml:space="preserve">sqlservr.exe</w:t>
            </w:r>
          </w:p>
        </w:tc>
        <w:tc>
          <w:tcPr>
            <w:tcW w:w="6033" w:type="dxa"/>
            <w:vAlign w:val="top"/>
          </w:tcPr>
          <w:p>
            <w:pPr>
              <w:pStyle w:val="TableText"/>
            </w:pPr>
            <w:r>
              <w:rPr/>
              <w:t xml:space="preserve">Crash recovery in </w:t>
            </w:r>
            <w:r>
              <w:rPr>
                <w:b/>
              </w:rPr>
              <w:t xml:space="preserve">about 1 s</w:t>
            </w:r>
            <w:r>
              <w:rPr/>
              <w:t xml:space="preserve">; </w:t>
            </w:r>
            <w:r>
              <w:rPr>
                <w:rFonts w:ascii="Consolas" w:hAnsi="Consolas" w:cs="Consolas"/>
                <w:color w:val="A0303B"/>
                <w:shd w:val="clear" w:color="auto" w:fill="F3F4F6"/>
              </w:rPr>
              <w:t xml:space="preserve">DBCC CHECKDB</w:t>
            </w:r>
            <w:r>
              <w:rPr/>
              <w:t xml:space="preserve"> clean</w:t>
            </w:r>
          </w:p>
        </w:tc>
      </w:tr>
      <w:tr>
        <w:trPr>
          <w:cantSplit/>
        </w:trPr>
        <w:tc>
          <w:tcPr>
            <w:tcW w:w="4047" w:type="dxa"/>
            <w:vAlign w:val="top"/>
          </w:tcPr>
          <w:p>
            <w:pPr>
              <w:pStyle w:val="TableText"/>
            </w:pPr>
            <w:r>
              <w:rPr/>
              <w:t xml:space="preserve">Disk full</w:t>
            </w:r>
          </w:p>
        </w:tc>
        <w:tc>
          <w:tcPr>
            <w:tcW w:w="6033" w:type="dxa"/>
            <w:vAlign w:val="top"/>
          </w:tcPr>
          <w:p>
            <w:pPr>
              <w:pStyle w:val="TableText"/>
            </w:pPr>
            <w:r>
              <w:rPr/>
              <w:t xml:space="preserve">Reads fine; writes failed with the correct errors (9002, 3202); full recovery</w:t>
            </w:r>
          </w:p>
        </w:tc>
      </w:tr>
      <w:tr>
        <w:trPr>
          <w:cantSplit/>
        </w:trPr>
        <w:tc>
          <w:tcPr>
            <w:tcW w:w="4047" w:type="dxa"/>
            <w:vAlign w:val="top"/>
          </w:tcPr>
          <w:p>
            <w:pPr>
              <w:pStyle w:val="TableText"/>
            </w:pPr>
            <w:r>
              <w:rPr/>
              <w:t xml:space="preserve">Memory pressure (to about 900 MB free)</w:t>
            </w:r>
          </w:p>
        </w:tc>
        <w:tc>
          <w:tcPr>
            <w:tcW w:w="6033" w:type="dxa"/>
            <w:vAlign w:val="top"/>
          </w:tcPr>
          <w:p>
            <w:pPr>
              <w:pStyle w:val="TableText"/>
            </w:pPr>
            <w:r>
              <w:rPr/>
              <w:t xml:space="preserve">Kept answering; full recovery</w:t>
            </w:r>
          </w:p>
        </w:tc>
      </w:tr>
      <w:tr>
        <w:trPr>
          <w:cantSplit/>
        </w:trPr>
        <w:tc>
          <w:tcPr>
            <w:tcW w:w="4047" w:type="dxa"/>
            <w:vAlign w:val="top"/>
          </w:tcPr>
          <w:p>
            <w:pPr>
              <w:pStyle w:val="TableText"/>
            </w:pPr>
            <w:r>
              <w:rPr>
                <w:b/>
              </w:rPr>
              <w:t xml:space="preserve">Weakness found</w:t>
            </w:r>
          </w:p>
        </w:tc>
        <w:tc>
          <w:tcPr>
            <w:tcW w:w="6033" w:type="dxa"/>
            <w:vAlign w:val="top"/>
          </w:tcPr>
          <w:p>
            <w:pPr>
              <w:pStyle w:val="TableText"/>
            </w:pPr>
            <w:r>
              <w:rPr>
                <w:b/>
              </w:rPr>
              <w:t xml:space="preserve">No service recovery actions:</w:t>
            </w:r>
            <w:r>
              <w:rPr/>
              <w:t xml:space="preserve"> after a crash, SQL stayed down. </w:t>
            </w:r>
            <w:r>
              <w:rPr>
                <w:b/>
              </w:rPr>
              <w:t xml:space="preserve">Fixed</w:t>
            </w:r>
            <w:r>
              <w:rPr/>
              <w:t xml:space="preserve"> with </w:t>
            </w:r>
            <w:r>
              <w:rPr>
                <w:rFonts w:ascii="Consolas" w:hAnsi="Consolas" w:cs="Consolas"/>
                <w:color w:val="A0303B"/>
                <w:shd w:val="clear" w:color="auto" w:fill="F3F4F6"/>
              </w:rPr>
              <w:t xml:space="preserve">sc failure</w:t>
            </w:r>
            <w:r>
              <w:rPr/>
              <w:t xml:space="preserve"> (below), and re-tested: back in 13.5 s with no manual action</w:t>
            </w:r>
          </w:p>
        </w:tc>
      </w:tr>
    </w:tbl>
    <w:p>
      <w:pPr>
        <w:pStyle w:val="Spacer"/>
      </w:pPr>
    </w:p>
    <w:p>
      <w:pPr/>
      <w:r>
        <w:rPr/>
        <w:t xml:space="preserve">Full details: </w:t>
      </w:r>
      <w:r>
        <w:rPr>
          <w:color w:val="1B4A78"/>
          <w:u w:val="single"/>
        </w:rPr>
        <w:t xml:space="preserve">lab runbook</w:t>
      </w:r>
      <w:r>
        <w:rPr/>
        <w:t xml:space="preserve"> and </w:t>
      </w:r>
      <w:r>
        <w:rPr>
          <w:color w:val="1B4A78"/>
          <w:u w:val="single"/>
        </w:rPr>
        <w:t xml:space="preserve">stability showcase</w:t>
      </w:r>
      <w:r>
        <w:rPr/>
        <w:t xml:space="preserve">.</w:t>
      </w:r>
    </w:p>
    <w:p>
      <w:pPr/>
      <w:r>
        <w:rPr>
          <w:b/>
        </w:rPr>
        <w:t xml:space="preserve">Conditions for using it in production</w:t>
      </w:r>
    </w:p>
    <w:p>
      <w:pPr>
        <w:pStyle w:val="Check"/>
        <w:ind w:left="200"/>
      </w:pPr>
      <w:r>
        <w:rPr>
          <w:color w:val="1B4A78"/>
        </w:rPr>
        <w:t xml:space="preserve">☐  </w:t>
      </w:r>
      <w:r>
        <w:rPr>
          <w:b/>
        </w:rPr>
        <w:t xml:space="preserve">Clone first if this server is uncertain</w:t>
      </w:r>
      <w:r>
        <w:rPr/>
        <w:t xml:space="preserve"> (</w:t>
      </w:r>
      <w:r>
        <w:rPr>
          <w:color w:val="1B4A78"/>
          <w:u w:val="single"/>
        </w:rPr>
        <w:t xml:space="preserve">when to clone</w:t>
      </w:r>
      <w:r>
        <w:rPr/>
        <w:t xml:space="preserve">); otherwise a snapshot before each OS step. Steps and timings recorded on the server page</w:t>
      </w:r>
    </w:p>
    <w:p>
      <w:pPr>
        <w:pStyle w:val="Check"/>
        <w:ind w:left="200"/>
      </w:pPr>
      <w:r>
        <w:rPr>
          <w:color w:val="1B4A78"/>
        </w:rPr>
        <w:t xml:space="preserve">☐  </w:t>
      </w:r>
      <w:r>
        <w:rPr/>
        <w:t xml:space="preserve">Server </w:t>
      </w:r>
      <w:r>
        <w:rPr>
          <w:b/>
        </w:rPr>
        <w:t xml:space="preserve">LAN-only and firewalled</w:t>
      </w:r>
      <w:r>
        <w:rPr/>
        <w:t xml:space="preserve">; no internet access</w:t>
      </w:r>
    </w:p>
    <w:p>
      <w:pPr>
        <w:pStyle w:val="Check"/>
        <w:ind w:left="200"/>
      </w:pPr>
      <w:r>
        <w:rPr>
          <w:color w:val="1B4A78"/>
        </w:rPr>
        <w:t xml:space="preserve">☐  </w:t>
      </w:r>
      <w:r>
        <w:rPr/>
        <w:t xml:space="preserve">Service recovery set on every SQL service:</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sc failure MSSQLSERVER reset= 86400 actions= restart/5000/restart/10000/restart/30000</w:t>
            </w:r>
          </w:p>
          <w:p>
            <w:pPr>
              <w:pStyle w:val="Code"/>
            </w:pPr>
            <w:r>
              <w:rPr>
                <w:rFonts w:ascii="Consolas" w:hAnsi="Consolas" w:cs="Consolas"/>
                <w:color w:val="24292F"/>
                <w:sz w:val="17"/>
                <w:szCs w:val="17"/>
              </w:rPr>
              <w:t xml:space="preserve">sc failure SQLBrowser  reset= 86400 actions= restart/5000/restart/10000/restart/30000</w:t>
            </w:r>
          </w:p>
        </w:tc>
      </w:tr>
    </w:tbl>
    <w:p>
      <w:pPr>
        <w:pStyle w:val="Spacer"/>
      </w:pPr>
    </w:p>
    <w:p>
      <w:pPr>
        <w:pStyle w:val="Check"/>
        <w:ind w:left="200"/>
      </w:pPr>
      <w:r>
        <w:rPr>
          <w:color w:val="1B4A78"/>
        </w:rPr>
        <w:t xml:space="preserve">☐  </w:t>
      </w:r>
      <w:r>
        <w:rPr/>
        <w:t xml:space="preserve">TLS 1.0 exception for the SQL clients, if any client still needs it</w:t>
      </w:r>
    </w:p>
    <w:p>
      <w:pPr>
        <w:pStyle w:val="Check"/>
        <w:ind w:left="200"/>
      </w:pPr>
      <w:r>
        <w:rPr>
          <w:color w:val="1B4A78"/>
        </w:rPr>
        <w:t xml:space="preserve">☐  </w:t>
      </w:r>
      <w:r>
        <w:rPr>
          <w:b/>
        </w:rPr>
        <w:t xml:space="preserve">Exit plan with a date:</w:t>
      </w:r>
      <w:r>
        <w:rPr/>
        <w:t xml:space="preserve"> restore the databases on a supported SQL version (2005 → 2022/2025 is direct, 5.1). This can be a new SQL 2022 or 2025 instance on the same upgraded server, or a new server.</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t xml:space="preserve">Moving the databases to a new SQL 2022 instance </w:t>
            </w:r>
            <w:r>
              <w:rPr>
                <w:b/>
              </w:rPr>
              <w:t xml:space="preserve">on the same upgraded server</w:t>
            </w:r>
            <w:r>
              <w:rPr/>
              <w:t xml:space="preserve"> hasn't been tested in the lab yet. It's the next lab test before the end-state step is offered as a standard path.</w:t>
            </w:r>
          </w:p>
        </w:tc>
      </w:tr>
    </w:tbl>
    <w:p>
      <w:pPr>
        <w:pStyle w:val="Spacer"/>
      </w:pPr>
    </w:p>
    <w:p>
      <w:pPr>
        <w:spacing w:before="160" w:after="160"/>
        <w:jc w:val="center"/>
      </w:pPr>
      <w:r>
        <w:rPr>
          <w:color w:val="5FA8E8"/>
          <w:sz w:val="18"/>
          <w:szCs w:val="18"/>
        </w:rPr>
        <w:t xml:space="preserve">———   ◆   ———</w:t>
      </w:r>
    </w:p>
    <w:p>
      <w:pPr>
        <w:pStyle w:val="Heading2"/>
      </w:pPr>
      <w:r>
        <w:rPr/>
        <w:t xml:space="preserve">6. Options after Discovery</w:t>
      </w:r>
    </w:p>
    <w:p>
      <w:pPr/>
      <w:r>
        <w:rPr/>
        <w:t xml:space="preserve">Discovery ends with </w:t>
      </w:r>
      <w:r>
        <w:rPr>
          <w:b/>
        </w:rPr>
        <w:t xml:space="preserve">one of three options</w:t>
      </w:r>
      <w:r>
        <w:rPr/>
        <w:t xml:space="preserve"> for each server or database, decided at Gate 1 (</w:t>
      </w:r>
      <w:r>
        <w:rPr>
          <w:color w:val="1B4A78"/>
          <w:u w:val="single"/>
        </w:rPr>
        <w:t xml:space="preserve">governance §1.10</w:t>
      </w:r>
      <w:r>
        <w:rPr/>
        <w:t xml:space="preserve">):</w:t>
      </w:r>
    </w:p>
    <w:tbl>
      <w:tblPr>
        <w:tblW w:w="10080" w:type="dxa"/>
        <w:tblBorders>
          <w:top w:val="nil"/>
          <w:left w:val="nil"/>
          <w:bottom w:val="nil"/>
          <w:right w:val="nil"/>
          <w:insideH w:val="nil"/>
          <w:insideV w:val="nil"/>
        </w:tblBorders>
        <w:tblLayout w:type="fixed"/>
        <w:tblCellMar>
          <w:top w:w="30" w:type="dxa"/>
          <w:left w:w="80" w:type="dxa"/>
          <w:bottom w:w="30" w:type="dxa"/>
          <w:right w:w="80" w:type="dxa"/>
        </w:tblCellMar>
      </w:tblPr>
      <w:tblGrid>
        <w:gridCol w:w="3900"/>
        <w:gridCol w:w="500"/>
        <w:gridCol w:w="5680"/>
      </w:tblGrid>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Discovery</w:t>
            </w:r>
            <w:r>
              <w:br/>
            </w:r>
            <w:r>
              <w:rPr>
                <w:color w:val="0B1F36"/>
                <w:sz w:val="17"/>
                <w:szCs w:val="17"/>
              </w:rPr>
              <w:t xml:space="preserve">results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sz w:val="17"/>
                <w:szCs w:val="17"/>
              </w:rPr>
              <w:t xml:space="preserve">Is the database still used?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Is the database</w:t>
            </w:r>
            <w:r>
              <w:br/>
            </w:r>
            <w:r>
              <w:rPr>
                <w:color w:val="0B1F36"/>
                <w:sz w:val="17"/>
                <w:szCs w:val="17"/>
              </w:rPr>
              <w:t xml:space="preserve">still used?</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no:  </w:t>
            </w:r>
            <w:r>
              <w:rPr>
                <w:sz w:val="17"/>
                <w:szCs w:val="17"/>
              </w:rPr>
              <w:t xml:space="preserve">Retire 6.2</w:t>
            </w:r>
          </w:p>
          <w:p>
            <w:pPr>
              <w:pStyle w:val="TableText"/>
            </w:pPr>
            <w:r>
              <w:rPr>
                <w:color w:val="5FA8E8"/>
                <w:sz w:val="17"/>
                <w:szCs w:val="17"/>
              </w:rPr>
              <w:t xml:space="preserve">▸ </w:t>
            </w:r>
            <w:r>
              <w:rPr>
                <w:b/>
                <w:color w:val="1B4A78"/>
                <w:sz w:val="17"/>
                <w:szCs w:val="17"/>
              </w:rPr>
              <w:t xml:space="preserve">yes:  </w:t>
            </w:r>
            <w:r>
              <w:rPr>
                <w:sz w:val="17"/>
                <w:szCs w:val="17"/>
              </w:rPr>
              <w:t xml:space="preserve">In-place path exists?</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F6E7D8"/>
            <w:vAlign w:val="center"/>
          </w:tcPr>
          <w:p>
            <w:pPr>
              <w:pStyle w:val="TableText"/>
              <w:jc w:val="center"/>
            </w:pPr>
            <w:r>
              <w:rPr>
                <w:b/>
                <w:color w:val="3A220D"/>
                <w:sz w:val="17"/>
                <w:szCs w:val="17"/>
              </w:rPr>
              <w:t xml:space="preserve">Retire</w:t>
            </w:r>
            <w:r>
              <w:br/>
            </w:r>
            <w:r>
              <w:rPr>
                <w:color w:val="3A220D"/>
                <w:sz w:val="17"/>
                <w:szCs w:val="17"/>
              </w:rPr>
              <w:t xml:space="preserve">6.2</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DBE8F4"/>
            <w:vAlign w:val="center"/>
          </w:tcPr>
          <w:p>
            <w:pPr>
              <w:pStyle w:val="TableText"/>
              <w:jc w:val="center"/>
            </w:pPr>
            <w:r>
              <w:rPr>
                <w:color w:val="0B1F36"/>
                <w:sz w:val="17"/>
                <w:szCs w:val="17"/>
              </w:rPr>
              <w:t xml:space="preserve">In-place path</w:t>
            </w:r>
            <w:r>
              <w:br/>
            </w:r>
            <w:r>
              <w:rPr>
                <w:color w:val="0B1F36"/>
                <w:sz w:val="17"/>
                <w:szCs w:val="17"/>
              </w:rPr>
              <w:t xml:space="preserve">exists?</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yes:  </w:t>
            </w:r>
            <w:r>
              <w:rPr>
                <w:sz w:val="17"/>
                <w:szCs w:val="17"/>
              </w:rPr>
              <w:t xml:space="preserve">1st: in-place 6.1 · clone if uncertain</w:t>
            </w:r>
          </w:p>
          <w:p>
            <w:pPr>
              <w:pStyle w:val="TableText"/>
            </w:pPr>
            <w:r>
              <w:rPr>
                <w:color w:val="5FA8E8"/>
                <w:sz w:val="17"/>
                <w:szCs w:val="17"/>
              </w:rPr>
              <w:t xml:space="preserve">▸ </w:t>
            </w:r>
            <w:r>
              <w:rPr>
                <w:b/>
                <w:color w:val="1B4A78"/>
                <w:sz w:val="17"/>
                <w:szCs w:val="17"/>
              </w:rPr>
              <w:t xml:space="preserve">no:  </w:t>
            </w:r>
            <w:r>
              <w:rPr>
                <w:sz w:val="17"/>
                <w:szCs w:val="17"/>
              </w:rPr>
              <w:t xml:space="preserve">2nd: side-by-side restore on a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1B4A78"/>
            <w:vAlign w:val="center"/>
          </w:tcPr>
          <w:p>
            <w:pPr>
              <w:pStyle w:val="TableText"/>
              <w:jc w:val="center"/>
            </w:pPr>
            <w:r>
              <w:rPr>
                <w:b/>
                <w:color w:val="FFFFFF"/>
                <w:sz w:val="17"/>
                <w:szCs w:val="17"/>
              </w:rPr>
              <w:t xml:space="preserve">1st: in-place</w:t>
            </w:r>
            <w:r>
              <w:br/>
            </w:r>
            <w:r>
              <w:rPr>
                <w:color w:val="FFFFFF"/>
                <w:sz w:val="17"/>
                <w:szCs w:val="17"/>
              </w:rPr>
              <w:t xml:space="preserve">6.1 · clone if uncertain</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color w:val="5FA8E8"/>
                <w:sz w:val="17"/>
                <w:szCs w:val="17"/>
              </w:rPr>
              <w:t xml:space="preserve">▸ </w:t>
            </w:r>
            <w:r>
              <w:rPr>
                <w:b/>
                <w:color w:val="1B4A78"/>
                <w:sz w:val="17"/>
                <w:szCs w:val="17"/>
              </w:rPr>
              <w:t xml:space="preserve">clone test fails:  </w:t>
            </w:r>
            <w:r>
              <w:rPr>
                <w:sz w:val="17"/>
                <w:szCs w:val="17"/>
              </w:rPr>
              <w:t xml:space="preserve">2nd: side-by-side restore on a new server</w:t>
            </w:r>
          </w:p>
        </w:tc>
      </w:tr>
      <w:tr>
        <w:trPr>
          <w:cantSplit/>
        </w:trPr>
        <w:tc>
          <w:tcPr>
            <w:tcW w:w="3900" w:type="dxa"/>
            <w:tcBorders>
              <w:top w:val="single" w:sz="12" w:space="0" w:color="FFFFFF"/>
              <w:left w:val="single" w:sz="12" w:space="0" w:color="FFFFFF"/>
              <w:bottom w:val="single" w:sz="12" w:space="0" w:color="FFFFFF"/>
              <w:right w:val="single" w:sz="12" w:space="0" w:color="FFFFFF"/>
            </w:tcBorders>
            <w:shd w:val="clear" w:color="auto" w:fill="EEF1F4"/>
            <w:vAlign w:val="center"/>
          </w:tcPr>
          <w:p>
            <w:pPr>
              <w:pStyle w:val="TableText"/>
              <w:jc w:val="center"/>
            </w:pPr>
            <w:r>
              <w:rPr>
                <w:b/>
                <w:color w:val="1F2A36"/>
                <w:sz w:val="17"/>
                <w:szCs w:val="17"/>
              </w:rPr>
              <w:t xml:space="preserve">2nd: side-by-side</w:t>
            </w:r>
            <w:r>
              <w:br/>
            </w:r>
            <w:r>
              <w:rPr>
                <w:color w:val="1F2A36"/>
                <w:sz w:val="17"/>
                <w:szCs w:val="17"/>
              </w:rPr>
              <w:t xml:space="preserve">restore on a new server</w:t>
            </w:r>
          </w:p>
        </w:tc>
        <w:tc>
          <w:tcPr>
            <w:tcW w:w="500" w:type="dxa"/>
            <w:vAlign w:val="center"/>
          </w:tcPr>
          <w:p>
            <w:pPr>
              <w:pStyle w:val="TableText"/>
              <w:jc w:val="center"/>
            </w:pPr>
            <w:r>
              <w:rPr>
                <w:b/>
                <w:color w:val="1B4A78"/>
                <w:sz w:val="26"/>
                <w:szCs w:val="26"/>
              </w:rPr>
              <w:t xml:space="preserve">→</w:t>
            </w:r>
          </w:p>
        </w:tc>
        <w:tc>
          <w:tcPr>
            <w:tcW w:w="5680" w:type="dxa"/>
            <w:vAlign w:val="center"/>
          </w:tcPr>
          <w:p>
            <w:pPr>
              <w:pStyle w:val="TableText"/>
            </w:pPr>
            <w:r>
              <w:rPr>
                <w:i/>
                <w:color w:val="6B7785"/>
                <w:sz w:val="16"/>
                <w:szCs w:val="16"/>
              </w:rPr>
              <w:t xml:space="preserve">end</w:t>
            </w:r>
          </w:p>
        </w:tc>
      </w:tr>
    </w:tbl>
    <w:p>
      <w:pPr>
        <w:pStyle w:val="Spacer"/>
      </w:pPr>
    </w:p>
    <w:p>
      <w:pPr>
        <w:pStyle w:val="Heading3"/>
      </w:pPr>
      <w:r>
        <w:rPr/>
        <w:t xml:space="preserve">6.1 In-place upgrade, step by step</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OS in-place upgrade is done by the sysadmin</w:t>
            </w:r>
            <w:r>
              <w:rPr/>
              <w:t xml:space="preserve"> (</w:t>
            </w:r>
            <w:r>
              <w:rPr>
                <w:color w:val="1B4A78"/>
                <w:u w:val="single"/>
              </w:rPr>
              <w:t xml:space="preserve">Sysadmin §6.1</w:t>
            </w:r>
            <w:r>
              <w:rPr/>
              <w:t xml:space="preserve">). The DBA's part during the OS work is small: full backups before the first hop, and a quick SQL check after each hop. </w:t>
            </w:r>
            <w:r>
              <w:rPr>
                <w:b/>
              </w:rPr>
              <w:t xml:space="preserve">When the sysadmin hands the server over (the OS hand-off), the DBA becomes responsible</w:t>
            </w:r>
            <w:r>
              <w:rPr/>
              <w:t xml:space="preserve"> for the rest: SQL to a newer version, data validation, and the app test with the app owner, up to Gate 3.</w:t>
            </w:r>
          </w:p>
        </w:tc>
      </w:tr>
    </w:tbl>
    <w:p>
      <w:pPr>
        <w:pStyle w:val="Spacer"/>
      </w:pPr>
    </w:p>
    <w:p>
      <w:pPr/>
      <w:r>
        <w:rPr/>
        <w:t xml:space="preserve">"In-place" means </w:t>
      </w:r>
      <w:r>
        <w:rPr>
          <w:b/>
        </w:rPr>
        <w:t xml:space="preserve">the server stays</w:t>
      </w:r>
      <w:r>
        <w:rPr/>
        <w:t xml:space="preserve">. For the DBA it takes one of three forms, depending on the SQL version: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145"/>
        <w:gridCol w:w="3967"/>
        <w:gridCol w:w="3968"/>
      </w:tblGrid>
      <w:tr>
        <w:trPr>
          <w:tblHeader/>
        </w:trPr>
        <w:tc>
          <w:tcPr>
            <w:tcW w:w="2145" w:type="dxa"/>
            <w:shd w:val="clear" w:color="auto" w:fill="1B4A78"/>
            <w:vAlign w:val="top"/>
          </w:tcPr>
          <w:p>
            <w:pPr>
              <w:pStyle w:val="TableText"/>
            </w:pPr>
            <w:r>
              <w:rPr>
                <w:b/>
                <w:color w:val="FFFFFF"/>
              </w:rPr>
              <w:t xml:space="preserve">Form</w:t>
            </w:r>
          </w:p>
        </w:tc>
        <w:tc>
          <w:tcPr>
            <w:tcW w:w="3967" w:type="dxa"/>
            <w:shd w:val="clear" w:color="auto" w:fill="1B4A78"/>
            <w:vAlign w:val="top"/>
          </w:tcPr>
          <w:p>
            <w:pPr>
              <w:pStyle w:val="TableText"/>
            </w:pPr>
            <w:r>
              <w:rPr>
                <w:b/>
                <w:color w:val="FFFFFF"/>
              </w:rPr>
              <w:t xml:space="preserve">When</w:t>
            </w:r>
          </w:p>
        </w:tc>
        <w:tc>
          <w:tcPr>
            <w:tcW w:w="3968" w:type="dxa"/>
            <w:shd w:val="clear" w:color="auto" w:fill="1B4A78"/>
            <w:vAlign w:val="top"/>
          </w:tcPr>
          <w:p>
            <w:pPr>
              <w:pStyle w:val="TableText"/>
            </w:pPr>
            <w:r>
              <w:rPr>
                <w:b/>
                <w:color w:val="FFFFFF"/>
              </w:rPr>
              <w:t xml:space="preserve">What the DBA does</w:t>
            </w:r>
          </w:p>
        </w:tc>
      </w:tr>
      <w:tr>
        <w:trPr>
          <w:cantSplit/>
        </w:trPr>
        <w:tc>
          <w:tcPr>
            <w:tcW w:w="2145" w:type="dxa"/>
            <w:vAlign w:val="top"/>
          </w:tcPr>
          <w:p>
            <w:pPr>
              <w:pStyle w:val="TableText"/>
            </w:pPr>
            <w:r>
              <w:rPr>
                <w:b/>
              </w:rPr>
              <w:t xml:space="preserve">A. OS upgraded under SQL</w:t>
            </w:r>
          </w:p>
        </w:tc>
        <w:tc>
          <w:tcPr>
            <w:tcW w:w="3967" w:type="dxa"/>
            <w:vAlign w:val="top"/>
          </w:tcPr>
          <w:p>
            <w:pPr>
              <w:pStyle w:val="TableText"/>
            </w:pPr>
            <w:r>
              <w:rPr>
                <w:b/>
              </w:rPr>
              <w:t xml:space="preserve">The sysadmin</w:t>
            </w:r>
            <w:r>
              <w:rPr/>
              <w:t xml:space="preserve"> upgrades Windows in place (</w:t>
            </w:r>
            <w:r>
              <w:rPr>
                <w:color w:val="1B4A78"/>
                <w:u w:val="single"/>
              </w:rPr>
              <w:t xml:space="preserve">Sysadmin §6.1</w:t>
            </w:r>
            <w:r>
              <w:rPr/>
              <w:t xml:space="preserve">)</w:t>
            </w:r>
          </w:p>
        </w:tc>
        <w:tc>
          <w:tcPr>
            <w:tcW w:w="3968" w:type="dxa"/>
            <w:vAlign w:val="top"/>
          </w:tcPr>
          <w:p>
            <w:pPr>
              <w:pStyle w:val="TableText"/>
            </w:pPr>
            <w:r>
              <w:rPr/>
              <w:t xml:space="preserve">Backups before, a quick SQL check after each hop; </w:t>
            </w:r>
            <w:r>
              <w:rPr>
                <w:b/>
              </w:rPr>
              <w:t xml:space="preserve">take over at the OS hand-off</w:t>
            </w:r>
          </w:p>
        </w:tc>
      </w:tr>
      <w:tr>
        <w:trPr>
          <w:cantSplit/>
        </w:trPr>
        <w:tc>
          <w:tcPr>
            <w:tcW w:w="2145" w:type="dxa"/>
            <w:vAlign w:val="top"/>
          </w:tcPr>
          <w:p>
            <w:pPr>
              <w:pStyle w:val="TableText"/>
            </w:pPr>
            <w:r>
              <w:rPr>
                <w:b/>
              </w:rPr>
              <w:t xml:space="preserve">B. SQL upgraded in place</w:t>
            </w:r>
          </w:p>
        </w:tc>
        <w:tc>
          <w:tcPr>
            <w:tcW w:w="3967" w:type="dxa"/>
            <w:vAlign w:val="top"/>
          </w:tcPr>
          <w:p>
            <w:pPr>
              <w:pStyle w:val="TableText"/>
            </w:pPr>
            <w:r>
              <w:rPr/>
              <w:t xml:space="preserve">A </w:t>
            </w:r>
            <w:r>
              <w:rPr>
                <w:b/>
              </w:rPr>
              <w:t xml:space="preserve">supported</w:t>
            </w:r>
            <w:r>
              <w:rPr/>
              <w:t xml:space="preserve"> SQL upgrade path exists: to </w:t>
            </w:r>
            <w:r>
              <w:rPr>
                <w:b/>
              </w:rPr>
              <w:t xml:space="preserve">2022</w:t>
            </w:r>
            <w:r>
              <w:rPr/>
              <w:t xml:space="preserve"> from 2012 SP4, 2014 SP3, 2016 SP3, 2017, 2019; to </w:t>
            </w:r>
            <w:r>
              <w:rPr>
                <w:b/>
              </w:rPr>
              <w:t xml:space="preserve">2025</w:t>
            </w:r>
            <w:r>
              <w:rPr/>
              <w:t xml:space="preserve"> from 2014 SP3 onwards. </w:t>
            </w:r>
            <w:r>
              <w:rPr>
                <w:b/>
              </w:rPr>
              <w:t xml:space="preserve">And</w:t>
            </w:r>
            <w:r>
              <w:rPr/>
              <w:t xml:space="preserve"> the OS supports the target SQL</w:t>
            </w:r>
          </w:p>
        </w:tc>
        <w:tc>
          <w:tcPr>
            <w:tcW w:w="3968" w:type="dxa"/>
            <w:vAlign w:val="top"/>
          </w:tcPr>
          <w:p>
            <w:pPr>
              <w:pStyle w:val="TableText"/>
            </w:pPr>
            <w:r>
              <w:rPr/>
              <w:t xml:space="preserve">Run SQL setup in upgrade mode</w:t>
            </w:r>
          </w:p>
        </w:tc>
      </w:tr>
      <w:tr>
        <w:trPr>
          <w:cantSplit/>
        </w:trPr>
        <w:tc>
          <w:tcPr>
            <w:tcW w:w="2145" w:type="dxa"/>
            <w:vAlign w:val="top"/>
          </w:tcPr>
          <w:p>
            <w:pPr>
              <w:pStyle w:val="TableText"/>
            </w:pPr>
            <w:r>
              <w:rPr>
                <w:b/>
              </w:rPr>
              <w:t xml:space="preserve">C. New instance on the same server</w:t>
            </w:r>
          </w:p>
        </w:tc>
        <w:tc>
          <w:tcPr>
            <w:tcW w:w="3967" w:type="dxa"/>
            <w:vAlign w:val="top"/>
          </w:tcPr>
          <w:p>
            <w:pPr>
              <w:pStyle w:val="TableText"/>
            </w:pPr>
            <w:r>
              <w:rPr/>
              <w:t xml:space="preserve">SQL can't be upgraded in place (</w:t>
            </w:r>
            <w:r>
              <w:rPr>
                <w:b/>
              </w:rPr>
              <w:t xml:space="preserve">SQL 2005, 2008, 2008 R2</w:t>
            </w:r>
            <w:r>
              <w:rPr/>
              <w:t xml:space="preserve">), but the server stays</w:t>
            </w:r>
          </w:p>
        </w:tc>
        <w:tc>
          <w:tcPr>
            <w:tcW w:w="3968" w:type="dxa"/>
            <w:vAlign w:val="top"/>
          </w:tcPr>
          <w:p>
            <w:pPr>
              <w:pStyle w:val="TableText"/>
            </w:pPr>
            <w:r>
              <w:rPr/>
              <w:t xml:space="preserve">Install a new SQL 2022 / 2025 instance next to the old one; restore the databases into it (5.1)</w:t>
            </w:r>
          </w:p>
        </w:tc>
      </w:tr>
    </w:tbl>
    <w:p>
      <w:pPr>
        <w:pStyle w:val="Spacer"/>
      </w:pPr>
    </w:p>
    <w:p>
      <w:pPr/>
      <w:r>
        <w:rPr/>
        <w:t xml:space="preserve">Usual combination for old servers: </w:t>
      </w:r>
      <w:r>
        <w:rPr>
          <w:b/>
        </w:rPr>
        <w:t xml:space="preserve">A, then C</w:t>
      </w:r>
      <w:r>
        <w:rPr/>
        <w:t xml:space="preserve">. The OS goes 2008 R2 → 2012 R2 → 2025 with SQL 2005 kept running (A, lab-proven), then the databases move to a new SQL 2022 instance on the same server (C), and the SQL 2005 instance is removed.</w:t>
      </w:r>
    </w:p>
    <w:p>
      <w:pPr/>
      <w:r>
        <w:rPr>
          <w:b/>
        </w:rPr>
        <w:t xml:space="preserve">Steps for each form</w:t>
      </w:r>
      <w:r>
        <w:rPr/>
        <w:t xml:space="preserve"> (on a clone first only if the path is uncertain):</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160"/>
        <w:gridCol w:w="2750"/>
        <w:gridCol w:w="3132"/>
        <w:gridCol w:w="3038"/>
      </w:tblGrid>
      <w:tr>
        <w:trPr>
          <w:tblHeader/>
        </w:trPr>
        <w:tc>
          <w:tcPr>
            <w:tcW w:w="1160" w:type="dxa"/>
            <w:shd w:val="clear" w:color="auto" w:fill="1B4A78"/>
            <w:vAlign w:val="top"/>
          </w:tcPr>
          <w:p>
            <w:pPr>
              <w:pStyle w:val="TableText"/>
            </w:pPr>
            <w:r>
              <w:rPr>
                <w:b/>
                <w:color w:val="FFFFFF"/>
              </w:rPr>
              <w:t xml:space="preserve">#</w:t>
            </w:r>
          </w:p>
        </w:tc>
        <w:tc>
          <w:tcPr>
            <w:tcW w:w="2750" w:type="dxa"/>
            <w:shd w:val="clear" w:color="auto" w:fill="1B4A78"/>
            <w:vAlign w:val="top"/>
          </w:tcPr>
          <w:p>
            <w:pPr>
              <w:pStyle w:val="TableText"/>
            </w:pPr>
            <w:r>
              <w:rPr>
                <w:b/>
                <w:color w:val="FFFFFF"/>
              </w:rPr>
              <w:t xml:space="preserve">A. OS upgraded under SQL</w:t>
            </w:r>
          </w:p>
        </w:tc>
        <w:tc>
          <w:tcPr>
            <w:tcW w:w="3132" w:type="dxa"/>
            <w:shd w:val="clear" w:color="auto" w:fill="1B4A78"/>
            <w:vAlign w:val="top"/>
          </w:tcPr>
          <w:p>
            <w:pPr>
              <w:pStyle w:val="TableText"/>
            </w:pPr>
            <w:r>
              <w:rPr>
                <w:b/>
                <w:color w:val="FFFFFF"/>
              </w:rPr>
              <w:t xml:space="preserve">B. SQL upgraded in place</w:t>
            </w:r>
          </w:p>
        </w:tc>
        <w:tc>
          <w:tcPr>
            <w:tcW w:w="3038" w:type="dxa"/>
            <w:shd w:val="clear" w:color="auto" w:fill="1B4A78"/>
            <w:vAlign w:val="top"/>
          </w:tcPr>
          <w:p>
            <w:pPr>
              <w:pStyle w:val="TableText"/>
            </w:pPr>
            <w:r>
              <w:rPr>
                <w:b/>
                <w:color w:val="FFFFFF"/>
              </w:rPr>
              <w:t xml:space="preserve">C. New instance on the same server</w:t>
            </w:r>
          </w:p>
        </w:tc>
      </w:tr>
      <w:tr>
        <w:trPr>
          <w:cantSplit/>
        </w:trPr>
        <w:tc>
          <w:tcPr>
            <w:tcW w:w="1160" w:type="dxa"/>
            <w:vAlign w:val="top"/>
          </w:tcPr>
          <w:p>
            <w:pPr>
              <w:pStyle w:val="TableText"/>
            </w:pPr>
            <w:r>
              <w:rPr>
                <w:b/>
              </w:rPr>
              <w:t xml:space="preserve">1</w:t>
            </w:r>
          </w:p>
        </w:tc>
        <w:tc>
          <w:tcPr>
            <w:tcW w:w="2750" w:type="dxa"/>
            <w:vAlign w:val="top"/>
          </w:tcPr>
          <w:p>
            <w:pPr>
              <w:pStyle w:val="TableText"/>
            </w:pPr>
            <w:r>
              <w:rPr/>
              <w:t xml:space="preserve">Full backups of </w:t>
            </w:r>
            <w:r>
              <w:rPr>
                <w:b/>
              </w:rPr>
              <w:t xml:space="preserve">all</w:t>
            </w:r>
            <w:r>
              <w:rPr/>
              <w:t xml:space="preserve"> databases, system databases included; script logins and jobs</w:t>
            </w:r>
          </w:p>
        </w:tc>
        <w:tc>
          <w:tcPr>
            <w:tcW w:w="3132" w:type="dxa"/>
            <w:vAlign w:val="top"/>
          </w:tcPr>
          <w:p>
            <w:pPr>
              <w:pStyle w:val="TableText"/>
            </w:pPr>
            <w:r>
              <w:rPr/>
              <w:t xml:space="preserve">Full backups; check the prerequisites: no pending restart, Agent account in sysadmin, supported edition path</w:t>
            </w:r>
          </w:p>
        </w:tc>
        <w:tc>
          <w:tcPr>
            <w:tcW w:w="3038" w:type="dxa"/>
            <w:vAlign w:val="top"/>
          </w:tcPr>
          <w:p>
            <w:pPr>
              <w:pStyle w:val="TableText"/>
            </w:pPr>
            <w:r>
              <w:rPr/>
              <w:t xml:space="preserve">Full backups; script logins (with SIDs), jobs, linked servers</w:t>
            </w:r>
          </w:p>
        </w:tc>
      </w:tr>
      <w:tr>
        <w:trPr>
          <w:cantSplit/>
        </w:trPr>
        <w:tc>
          <w:tcPr>
            <w:tcW w:w="1160" w:type="dxa"/>
            <w:vAlign w:val="top"/>
          </w:tcPr>
          <w:p>
            <w:pPr>
              <w:pStyle w:val="TableText"/>
            </w:pPr>
            <w:r>
              <w:rPr>
                <w:b/>
              </w:rPr>
              <w:t xml:space="preserve">2</w:t>
            </w:r>
          </w:p>
        </w:tc>
        <w:tc>
          <w:tcPr>
            <w:tcW w:w="2750" w:type="dxa"/>
            <w:vAlign w:val="top"/>
          </w:tcPr>
          <w:p>
            <w:pPr>
              <w:pStyle w:val="TableText"/>
            </w:pPr>
            <w:r>
              <w:rPr/>
              <w:t xml:space="preserve">Note the baseline: version, databases, logins, jobs, row counts of key tables</w:t>
            </w:r>
          </w:p>
        </w:tc>
        <w:tc>
          <w:tcPr>
            <w:tcW w:w="3132" w:type="dxa"/>
            <w:vAlign w:val="top"/>
          </w:tcPr>
          <w:p>
            <w:pPr>
              <w:pStyle w:val="TableText"/>
            </w:pPr>
            <w:r>
              <w:rPr/>
              <w:t xml:space="preserve">Run </w:t>
            </w:r>
            <w:r>
              <w:rPr>
                <w:b/>
              </w:rPr>
              <w:t xml:space="preserve">Data Migration Assistant</w:t>
            </w:r>
            <w:r>
              <w:rPr/>
              <w:t xml:space="preserve"> from the admin workstation for breaking changes</w:t>
            </w:r>
          </w:p>
        </w:tc>
        <w:tc>
          <w:tcPr>
            <w:tcW w:w="3038" w:type="dxa"/>
            <w:vAlign w:val="top"/>
          </w:tcPr>
          <w:p>
            <w:pPr>
              <w:pStyle w:val="TableText"/>
            </w:pPr>
            <w:r>
              <w:rPr/>
              <w:t xml:space="preserve">Install the new instance (named, or default after the old one is removed); standard configuration</w:t>
            </w:r>
          </w:p>
        </w:tc>
      </w:tr>
      <w:tr>
        <w:trPr>
          <w:cantSplit/>
        </w:trPr>
        <w:tc>
          <w:tcPr>
            <w:tcW w:w="1160" w:type="dxa"/>
            <w:vAlign w:val="top"/>
          </w:tcPr>
          <w:p>
            <w:pPr>
              <w:pStyle w:val="TableText"/>
            </w:pPr>
            <w:r>
              <w:rPr>
                <w:b/>
              </w:rPr>
              <w:t xml:space="preserve">3</w:t>
            </w:r>
          </w:p>
        </w:tc>
        <w:tc>
          <w:tcPr>
            <w:tcW w:w="2750" w:type="dxa"/>
            <w:vAlign w:val="top"/>
          </w:tcPr>
          <w:p>
            <w:pPr>
              <w:pStyle w:val="TableText"/>
            </w:pPr>
            <w:r>
              <w:rPr/>
              <w:t xml:space="preserve">The sysadmin runs the OS hop</w:t>
            </w:r>
          </w:p>
        </w:tc>
        <w:tc>
          <w:tcPr>
            <w:tcW w:w="3132" w:type="dxa"/>
            <w:vAlign w:val="top"/>
          </w:tcPr>
          <w:p>
            <w:pPr>
              <w:pStyle w:val="TableText"/>
            </w:pPr>
            <w:r>
              <w:rPr/>
              <w:t xml:space="preserve">Run SQL </w:t>
            </w:r>
            <w:r>
              <w:rPr>
                <w:b/>
              </w:rPr>
              <w:t xml:space="preserve">setup in upgrade mode</w:t>
            </w:r>
          </w:p>
        </w:tc>
        <w:tc>
          <w:tcPr>
            <w:tcW w:w="3038" w:type="dxa"/>
            <w:vAlign w:val="top"/>
          </w:tcPr>
          <w:p>
            <w:pPr>
              <w:pStyle w:val="TableText"/>
            </w:pPr>
            <w:r>
              <w:rPr/>
              <w:t xml:space="preserve">Restore the databases; recreate logins, jobs and linked servers (dbatools)</w:t>
            </w:r>
          </w:p>
        </w:tc>
      </w:tr>
      <w:tr>
        <w:trPr>
          <w:cantSplit/>
        </w:trPr>
        <w:tc>
          <w:tcPr>
            <w:tcW w:w="1160" w:type="dxa"/>
            <w:vAlign w:val="top"/>
          </w:tcPr>
          <w:p>
            <w:pPr>
              <w:pStyle w:val="TableText"/>
            </w:pPr>
            <w:r>
              <w:rPr>
                <w:b/>
              </w:rPr>
              <w:t xml:space="preserve">4</w:t>
            </w:r>
          </w:p>
        </w:tc>
        <w:tc>
          <w:tcPr>
            <w:tcW w:w="2750" w:type="dxa"/>
            <w:vAlign w:val="top"/>
          </w:tcPr>
          <w:p>
            <w:pPr>
              <w:pStyle w:val="TableText"/>
            </w:pPr>
            <w:r>
              <w:rPr/>
              <w:t xml:space="preserve">After each hop: quick check (services up, connection works). </w:t>
            </w:r>
            <w:r>
              <w:rPr>
                <w:b/>
              </w:rPr>
              <w:t xml:space="preserve">After the OS hand-off:</w:t>
            </w:r>
            <w:r>
              <w:rPr/>
              <w:t xml:space="preserve"> error log, </w:t>
            </w:r>
            <w:r>
              <w:rPr>
                <w:rFonts w:ascii="Consolas" w:hAnsi="Consolas" w:cs="Consolas"/>
                <w:color w:val="A0303B"/>
                <w:shd w:val="clear" w:color="auto" w:fill="F3F4F6"/>
              </w:rPr>
              <w:t xml:space="preserve">DBCC CHECKDB</w:t>
            </w:r>
            <w:r>
              <w:rPr/>
              <w:t xml:space="preserve">, app test</w:t>
            </w:r>
          </w:p>
        </w:tc>
        <w:tc>
          <w:tcPr>
            <w:tcW w:w="3132" w:type="dxa"/>
            <w:vAlign w:val="top"/>
          </w:tcPr>
          <w:p>
            <w:pPr>
              <w:pStyle w:val="TableText"/>
            </w:pPr>
            <w:r>
              <w:rPr/>
              <w:t xml:space="preserve">After setup: error log, </w:t>
            </w:r>
            <w:r>
              <w:rPr>
                <w:rFonts w:ascii="Consolas" w:hAnsi="Consolas" w:cs="Consolas"/>
                <w:color w:val="A0303B"/>
                <w:shd w:val="clear" w:color="auto" w:fill="F3F4F6"/>
              </w:rPr>
              <w:t xml:space="preserve">DBCC CHECKDB</w:t>
            </w:r>
            <w:r>
              <w:rPr/>
              <w:t xml:space="preserve">, </w:t>
            </w:r>
            <w:r>
              <w:rPr>
                <w:rFonts w:ascii="Consolas" w:hAnsi="Consolas" w:cs="Consolas"/>
                <w:color w:val="A0303B"/>
                <w:shd w:val="clear" w:color="auto" w:fill="F3F4F6"/>
              </w:rPr>
              <w:t xml:space="preserve">UPDATE STATISTICS</w:t>
            </w:r>
            <w:r>
              <w:rPr/>
              <w:t xml:space="preserve">, app test</w:t>
            </w:r>
          </w:p>
        </w:tc>
        <w:tc>
          <w:tcPr>
            <w:tcW w:w="3038" w:type="dxa"/>
            <w:vAlign w:val="top"/>
          </w:tcPr>
          <w:p>
            <w:pPr>
              <w:pStyle w:val="TableText"/>
            </w:pPr>
            <w:r>
              <w:rPr>
                <w:rFonts w:ascii="Consolas" w:hAnsi="Consolas" w:cs="Consolas"/>
                <w:color w:val="A0303B"/>
                <w:shd w:val="clear" w:color="auto" w:fill="F3F4F6"/>
              </w:rPr>
              <w:t xml:space="preserve">DBCC CHECKDB</w:t>
            </w:r>
            <w:r>
              <w:rPr/>
              <w:t xml:space="preserve">, orphaned users fixed, app connection string or alias pointed to the new instance, app test</w:t>
            </w:r>
          </w:p>
        </w:tc>
      </w:tr>
      <w:tr>
        <w:trPr>
          <w:cantSplit/>
        </w:trPr>
        <w:tc>
          <w:tcPr>
            <w:tcW w:w="1160" w:type="dxa"/>
            <w:vAlign w:val="top"/>
          </w:tcPr>
          <w:p>
            <w:pPr>
              <w:pStyle w:val="TableText"/>
            </w:pPr>
            <w:r>
              <w:rPr>
                <w:b/>
              </w:rPr>
              <w:t xml:space="preserve">5</w:t>
            </w:r>
          </w:p>
        </w:tc>
        <w:tc>
          <w:tcPr>
            <w:tcW w:w="2750" w:type="dxa"/>
            <w:vAlign w:val="top"/>
          </w:tcPr>
          <w:p>
            <w:pPr>
              <w:pStyle w:val="TableText"/>
            </w:pPr>
            <w:r>
              <w:rPr/>
              <w:t xml:space="preserve">Set </w:t>
            </w:r>
            <w:r>
              <w:rPr>
                <w:b/>
              </w:rPr>
              <w:t xml:space="preserve">service recovery actions</w:t>
            </w:r>
            <w:r>
              <w:rPr/>
              <w:t xml:space="preserve"> (</w:t>
            </w:r>
            <w:r>
              <w:rPr>
                <w:rFonts w:ascii="Consolas" w:hAnsi="Consolas" w:cs="Consolas"/>
                <w:color w:val="A0303B"/>
                <w:shd w:val="clear" w:color="auto" w:fill="F3F4F6"/>
              </w:rPr>
              <w:t xml:space="preserve">sc failure</w:t>
            </w:r>
            <w:r>
              <w:rPr/>
              <w:t xml:space="preserve">, lab finding)</w:t>
            </w:r>
          </w:p>
        </w:tc>
        <w:tc>
          <w:tcPr>
            <w:tcW w:w="3132" w:type="dxa"/>
            <w:vAlign w:val="top"/>
          </w:tcPr>
          <w:p>
            <w:pPr>
              <w:pStyle w:val="TableText"/>
            </w:pPr>
            <w:r>
              <w:rPr/>
              <w:t xml:space="preserve">Compatibility levels </w:t>
            </w:r>
            <w:r>
              <w:rPr>
                <w:b/>
              </w:rPr>
              <w:t xml:space="preserve">unchanged</w:t>
            </w:r>
            <w:r>
              <w:rPr/>
              <w:t xml:space="preserve">; raise them later, after validation, with Query Store on</w:t>
            </w:r>
          </w:p>
        </w:tc>
        <w:tc>
          <w:tcPr>
            <w:tcW w:w="3038" w:type="dxa"/>
            <w:vAlign w:val="top"/>
          </w:tcPr>
          <w:p>
            <w:pPr>
              <w:pStyle w:val="TableText"/>
            </w:pPr>
            <w:r>
              <w:rPr/>
              <w:t xml:space="preserve">Old instance stopped and kept as the rollback until Gate 3, then uninstalled</w:t>
            </w:r>
          </w:p>
        </w:tc>
      </w:tr>
      <w:tr>
        <w:trPr>
          <w:cantSplit/>
        </w:trPr>
        <w:tc>
          <w:tcPr>
            <w:tcW w:w="1160" w:type="dxa"/>
            <w:vAlign w:val="top"/>
          </w:tcPr>
          <w:p>
            <w:pPr>
              <w:pStyle w:val="TableText"/>
            </w:pPr>
            <w:r>
              <w:rPr>
                <w:b/>
              </w:rPr>
              <w:t xml:space="preserve">Rollback</w:t>
            </w:r>
          </w:p>
        </w:tc>
        <w:tc>
          <w:tcPr>
            <w:tcW w:w="2750" w:type="dxa"/>
            <w:vAlign w:val="top"/>
          </w:tcPr>
          <w:p>
            <w:pPr>
              <w:pStyle w:val="TableText"/>
            </w:pPr>
            <w:r>
              <w:rPr/>
              <w:t xml:space="preserve">VM snapshot before the hop</w:t>
            </w:r>
          </w:p>
        </w:tc>
        <w:tc>
          <w:tcPr>
            <w:tcW w:w="3132" w:type="dxa"/>
            <w:vAlign w:val="top"/>
          </w:tcPr>
          <w:p>
            <w:pPr>
              <w:pStyle w:val="TableText"/>
            </w:pPr>
            <w:r>
              <w:rPr>
                <w:b/>
              </w:rPr>
              <w:t xml:space="preserve">VM snapshot</w:t>
            </w:r>
            <w:r>
              <w:rPr/>
              <w:t xml:space="preserve">; an in-place SQL upgrade can't be undone otherwise</w:t>
            </w:r>
          </w:p>
        </w:tc>
        <w:tc>
          <w:tcPr>
            <w:tcW w:w="3038" w:type="dxa"/>
            <w:vAlign w:val="top"/>
          </w:tcPr>
          <w:p>
            <w:pPr>
              <w:pStyle w:val="TableText"/>
            </w:pPr>
            <w:r>
              <w:rPr/>
              <w:t xml:space="preserve">The old instance, untouched</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DDF4FF"/>
              <w:left w:val="single" w:sz="24" w:space="0" w:color="0969DA"/>
              <w:bottom w:val="single" w:sz="4" w:space="0" w:color="DDF4FF"/>
              <w:right w:val="single" w:sz="4" w:space="0" w:color="DDF4FF"/>
            </w:tcBorders>
            <w:shd w:val="clear" w:color="auto" w:fill="DDF4FF"/>
            <w:vAlign w:val="top"/>
          </w:tcPr>
          <w:p>
            <w:pPr>
              <w:pStyle w:val="TableText"/>
              <w:spacing w:before="0" w:after="40"/>
            </w:pPr>
            <w:r>
              <w:rPr>
                <w:b/>
                <w:caps/>
                <w:color w:val="0969DA"/>
                <w:spacing w:val="20"/>
                <w:sz w:val="17"/>
                <w:szCs w:val="17"/>
              </w:rPr>
              <w:t xml:space="preserve">Note</w:t>
            </w:r>
          </w:p>
          <w:p>
            <w:pPr>
              <w:pStyle w:val="TableText"/>
            </w:pPr>
            <w:r>
              <w:rPr>
                <w:b/>
              </w:rPr>
              <w:t xml:space="preserve">Form C hasn't been tested in our lab yet</w:t>
            </w:r>
            <w:r>
              <w:rPr/>
              <w:t xml:space="preserve"> (see the note in 5.3), so it's </w:t>
            </w:r>
            <w:r>
              <w:rPr>
                <w:b/>
              </w:rPr>
              <w:t xml:space="preserve">uncertain</w:t>
            </w:r>
            <w:r>
              <w:rPr/>
              <w:t xml:space="preserve">: run it on a clone first until it has worked once.</w:t>
            </w:r>
          </w:p>
        </w:tc>
      </w:tr>
    </w:tbl>
    <w:p>
      <w:pPr>
        <w:pStyle w:val="Spacer"/>
      </w:pPr>
    </w:p>
    <w:p>
      <w:pPr>
        <w:pStyle w:val="Heading3"/>
      </w:pPr>
      <w:r>
        <w:rPr/>
        <w:t xml:space="preserve">6.2 Retire: when Discovery shows a database isn't used</w:t>
      </w:r>
    </w:p>
    <w:p>
      <w:pPr/>
      <w:r>
        <w:rPr/>
        <w:t xml:space="preserve">If nobody and nothing uses a database or a whole instance any more, it </w:t>
      </w:r>
      <w:r>
        <w:rPr>
          <w:b/>
        </w:rPr>
        <w:t xml:space="preserve">isn't migrated</w:t>
      </w:r>
      <w:r>
        <w:rPr/>
        <w:t xml:space="preserve">. It goes straight to Phase 4 on the </w:t>
      </w:r>
      <w:r>
        <w:rPr>
          <w:b/>
        </w:rPr>
        <w:t xml:space="preserve">retire-only path</w:t>
      </w:r>
      <w:r>
        <w:rPr/>
        <w:t xml:space="preserve"> (</w:t>
      </w:r>
      <w:r>
        <w:rPr>
          <w:color w:val="1B4A78"/>
          <w:u w:val="single"/>
        </w:rPr>
        <w:t xml:space="preserve">governance, retire-only path</w:t>
      </w:r>
      <w:r>
        <w:rPr/>
        <w:t xml:space="preserve">). A server can also be split: some databases migrate, the others retire.</w:t>
      </w:r>
    </w:p>
    <w:p>
      <w:pPr/>
      <w:r>
        <w:rPr>
          <w:b/>
        </w:rPr>
        <w:t xml:space="preserve">Evidence the DBA brings to Gate 1:</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4173"/>
        <w:gridCol w:w="5907"/>
      </w:tblGrid>
      <w:tr>
        <w:trPr>
          <w:tblHeader/>
        </w:trPr>
        <w:tc>
          <w:tcPr>
            <w:tcW w:w="4173" w:type="dxa"/>
            <w:shd w:val="clear" w:color="auto" w:fill="1B4A78"/>
            <w:vAlign w:val="top"/>
          </w:tcPr>
          <w:p>
            <w:pPr>
              <w:pStyle w:val="TableText"/>
            </w:pPr>
            <w:r>
              <w:rPr>
                <w:b/>
                <w:color w:val="FFFFFF"/>
              </w:rPr>
              <w:t xml:space="preserve">Check</w:t>
            </w:r>
          </w:p>
        </w:tc>
        <w:tc>
          <w:tcPr>
            <w:tcW w:w="5907" w:type="dxa"/>
            <w:shd w:val="clear" w:color="auto" w:fill="1B4A78"/>
            <w:vAlign w:val="top"/>
          </w:tcPr>
          <w:p>
            <w:pPr>
              <w:pStyle w:val="TableText"/>
            </w:pPr>
            <w:r>
              <w:rPr>
                <w:b/>
                <w:color w:val="FFFFFF"/>
              </w:rPr>
              <w:t xml:space="preserve">"Not used" looks like</w:t>
            </w:r>
          </w:p>
        </w:tc>
      </w:tr>
      <w:tr>
        <w:trPr>
          <w:cantSplit/>
        </w:trPr>
        <w:tc>
          <w:tcPr>
            <w:tcW w:w="4173" w:type="dxa"/>
            <w:vAlign w:val="top"/>
          </w:tcPr>
          <w:p>
            <w:pPr>
              <w:pStyle w:val="TableText"/>
            </w:pPr>
            <w:r>
              <w:rPr/>
              <w:t xml:space="preserve">Connection capture during the Discovery week</w:t>
            </w:r>
          </w:p>
        </w:tc>
        <w:tc>
          <w:tcPr>
            <w:tcW w:w="5907" w:type="dxa"/>
            <w:vAlign w:val="top"/>
          </w:tcPr>
          <w:p>
            <w:pPr>
              <w:pStyle w:val="TableText"/>
            </w:pPr>
            <w:r>
              <w:rPr>
                <w:b/>
              </w:rPr>
              <w:t xml:space="preserve">No user connections</w:t>
            </w:r>
            <w:r>
              <w:rPr/>
              <w:t xml:space="preserve"> to the database, apart from maintenance and backup</w:t>
            </w:r>
          </w:p>
        </w:tc>
      </w:tr>
      <w:tr>
        <w:trPr>
          <w:cantSplit/>
        </w:trPr>
        <w:tc>
          <w:tcPr>
            <w:tcW w:w="4173" w:type="dxa"/>
            <w:vAlign w:val="top"/>
          </w:tcPr>
          <w:p>
            <w:pPr>
              <w:pStyle w:val="TableText"/>
            </w:pPr>
            <w:r>
              <w:rPr>
                <w:rFonts w:ascii="Consolas" w:hAnsi="Consolas" w:cs="Consolas"/>
                <w:color w:val="A0303B"/>
                <w:shd w:val="clear" w:color="auto" w:fill="F3F4F6"/>
              </w:rPr>
              <w:t xml:space="preserve">sys.dm_db_index_usage_stats</w:t>
            </w:r>
            <w:r>
              <w:rPr/>
              <w:t xml:space="preserve"> (2005+)</w:t>
            </w:r>
          </w:p>
        </w:tc>
        <w:tc>
          <w:tcPr>
            <w:tcW w:w="5907" w:type="dxa"/>
            <w:vAlign w:val="top"/>
          </w:tcPr>
          <w:p>
            <w:pPr>
              <w:pStyle w:val="TableText"/>
            </w:pPr>
            <w:r>
              <w:rPr>
                <w:b/>
              </w:rPr>
              <w:t xml:space="preserve">No reads or writes</w:t>
            </w:r>
            <w:r>
              <w:rPr/>
              <w:t xml:space="preserve"> since the last restart, </w:t>
            </w:r>
            <w:r>
              <w:rPr>
                <w:b/>
              </w:rPr>
              <w:t xml:space="preserve">and the instance has been up for a long time</w:t>
            </w:r>
            <w:r>
              <w:rPr/>
              <w:t xml:space="preserve"> (the stats reset on restart)</w:t>
            </w:r>
          </w:p>
        </w:tc>
      </w:tr>
      <w:tr>
        <w:trPr>
          <w:cantSplit/>
        </w:trPr>
        <w:tc>
          <w:tcPr>
            <w:tcW w:w="4173" w:type="dxa"/>
            <w:vAlign w:val="top"/>
          </w:tcPr>
          <w:p>
            <w:pPr>
              <w:pStyle w:val="TableText"/>
            </w:pPr>
            <w:r>
              <w:rPr/>
              <w:t xml:space="preserve">Login auditing / error log</w:t>
            </w:r>
          </w:p>
        </w:tc>
        <w:tc>
          <w:tcPr>
            <w:tcW w:w="5907" w:type="dxa"/>
            <w:vAlign w:val="top"/>
          </w:tcPr>
          <w:p>
            <w:pPr>
              <w:pStyle w:val="TableText"/>
            </w:pPr>
            <w:r>
              <w:rPr/>
              <w:t xml:space="preserve">No successful logins by application accounts</w:t>
            </w:r>
          </w:p>
        </w:tc>
      </w:tr>
      <w:tr>
        <w:trPr>
          <w:cantSplit/>
        </w:trPr>
        <w:tc>
          <w:tcPr>
            <w:tcW w:w="4173" w:type="dxa"/>
            <w:vAlign w:val="top"/>
          </w:tcPr>
          <w:p>
            <w:pPr>
              <w:pStyle w:val="TableText"/>
            </w:pPr>
            <w:r>
              <w:rPr/>
              <w:t xml:space="preserve">Agent jobs</w:t>
            </w:r>
          </w:p>
        </w:tc>
        <w:tc>
          <w:tcPr>
            <w:tcW w:w="5907" w:type="dxa"/>
            <w:vAlign w:val="top"/>
          </w:tcPr>
          <w:p>
            <w:pPr>
              <w:pStyle w:val="TableText"/>
            </w:pPr>
            <w:r>
              <w:rPr/>
              <w:t xml:space="preserve">Only maintenance jobs touch it; no business jobs, or their output isn't used</w:t>
            </w:r>
          </w:p>
        </w:tc>
      </w:tr>
      <w:tr>
        <w:trPr>
          <w:cantSplit/>
        </w:trPr>
        <w:tc>
          <w:tcPr>
            <w:tcW w:w="4173" w:type="dxa"/>
            <w:vAlign w:val="top"/>
          </w:tcPr>
          <w:p>
            <w:pPr>
              <w:pStyle w:val="TableText"/>
            </w:pPr>
            <w:r>
              <w:rPr/>
              <w:t xml:space="preserve">Linked servers and cross-database queries</w:t>
            </w:r>
          </w:p>
        </w:tc>
        <w:tc>
          <w:tcPr>
            <w:tcW w:w="5907" w:type="dxa"/>
            <w:vAlign w:val="top"/>
          </w:tcPr>
          <w:p>
            <w:pPr>
              <w:pStyle w:val="TableText"/>
            </w:pPr>
            <w:r>
              <w:rPr>
                <w:b/>
              </w:rPr>
              <w:t xml:space="preserve">No other instance or database</w:t>
            </w:r>
            <w:r>
              <w:rPr/>
              <w:t xml:space="preserve"> reads from it (check the other instances' linked servers)</w:t>
            </w:r>
          </w:p>
        </w:tc>
      </w:tr>
      <w:tr>
        <w:trPr>
          <w:cantSplit/>
        </w:trPr>
        <w:tc>
          <w:tcPr>
            <w:tcW w:w="4173" w:type="dxa"/>
            <w:vAlign w:val="top"/>
          </w:tcPr>
          <w:p>
            <w:pPr>
              <w:pStyle w:val="TableText"/>
            </w:pPr>
            <w:r>
              <w:rPr/>
              <w:t xml:space="preserve">SSRS / SSIS</w:t>
            </w:r>
          </w:p>
        </w:tc>
        <w:tc>
          <w:tcPr>
            <w:tcW w:w="5907" w:type="dxa"/>
            <w:vAlign w:val="top"/>
          </w:tcPr>
          <w:p>
            <w:pPr>
              <w:pStyle w:val="TableText"/>
            </w:pPr>
            <w:r>
              <w:rPr/>
              <w:t xml:space="preserve">No reports or packages use it as a data source</w:t>
            </w:r>
          </w:p>
        </w:tc>
      </w:tr>
      <w:tr>
        <w:trPr>
          <w:cantSplit/>
        </w:trPr>
        <w:tc>
          <w:tcPr>
            <w:tcW w:w="4173" w:type="dxa"/>
            <w:vAlign w:val="top"/>
          </w:tcPr>
          <w:p>
            <w:pPr>
              <w:pStyle w:val="TableText"/>
            </w:pPr>
            <w:r>
              <w:rPr/>
              <w:t xml:space="preserve">Size and last write</w:t>
            </w:r>
          </w:p>
        </w:tc>
        <w:tc>
          <w:tcPr>
            <w:tcW w:w="5907" w:type="dxa"/>
            <w:vAlign w:val="top"/>
          </w:tcPr>
          <w:p>
            <w:pPr>
              <w:pStyle w:val="TableText"/>
            </w:pPr>
            <w:r>
              <w:rPr/>
              <w:t xml:space="preserve">Data and log files not growing; last full backup the same size for months</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The DBA brings the evidence; the app owner decides.</w:t>
            </w:r>
            <w:r>
              <w:rPr/>
              <w:t xml:space="preserve"> Retention rules may still require the data: </w:t>
            </w:r>
            <w:r>
              <w:rPr>
                <w:b/>
              </w:rPr>
              <w:t xml:space="preserve">retire doesn't mean delete</w:t>
            </w:r>
            <w:r>
              <w:rPr/>
              <w:t xml:space="preserve">. The app owner, or the data owner, decides whether the database is archived, handed over or deleted.</w:t>
            </w:r>
          </w:p>
        </w:tc>
      </w:tr>
    </w:tbl>
    <w:p>
      <w:pPr>
        <w:pStyle w:val="Spacer"/>
      </w:pPr>
    </w:p>
    <w:p>
      <w:pPr/>
      <w:r>
        <w:rPr>
          <w:b/>
        </w:rPr>
        <w:t xml:space="preserve">DBA tasks on the retire-only path:</w:t>
      </w:r>
    </w:p>
    <w:p>
      <w:pPr>
        <w:pStyle w:val="Check"/>
        <w:ind w:left="200"/>
      </w:pPr>
      <w:r>
        <w:rPr>
          <w:color w:val="1B4A78"/>
        </w:rPr>
        <w:t xml:space="preserve">☐  </w:t>
      </w:r>
      <w:r>
        <w:rPr/>
        <w:t xml:space="preserve">Final </w:t>
      </w:r>
      <w:r>
        <w:rPr>
          <w:b/>
        </w:rPr>
        <w:t xml:space="preserve">full backup</w:t>
      </w:r>
      <w:r>
        <w:rPr/>
        <w:t xml:space="preserve"> of each database, kept per retention, with a </w:t>
      </w:r>
      <w:r>
        <w:rPr>
          <w:b/>
        </w:rPr>
        <w:t xml:space="preserve">restore test</w:t>
      </w:r>
    </w:p>
    <w:p>
      <w:pPr>
        <w:pStyle w:val="Check"/>
        <w:ind w:left="200"/>
      </w:pPr>
      <w:r>
        <w:rPr>
          <w:color w:val="1B4A78"/>
        </w:rPr>
        <w:t xml:space="preserve">☐  </w:t>
      </w:r>
      <w:r>
        <w:rPr/>
        <w:t xml:space="preserve">Set the database </w:t>
      </w:r>
      <w:r>
        <w:rPr>
          <w:b/>
        </w:rPr>
        <w:t xml:space="preserve">offline</w:t>
      </w:r>
      <w:r>
        <w:rPr/>
        <w:t xml:space="preserve"> (not dropped), so it can come back in minutes</w:t>
      </w:r>
    </w:p>
    <w:p>
      <w:pPr>
        <w:pStyle w:val="Check"/>
        <w:ind w:left="200"/>
      </w:pPr>
      <w:r>
        <w:rPr>
          <w:color w:val="1B4A78"/>
        </w:rPr>
        <w:t xml:space="preserve">☐  </w:t>
      </w:r>
      <w:r>
        <w:rPr/>
        <w:t xml:space="preserve">During the </w:t>
      </w:r>
      <w:r>
        <w:rPr>
          <w:b/>
        </w:rPr>
        <w:t xml:space="preserve">scream test</w:t>
      </w:r>
      <w:r>
        <w:rPr/>
        <w:t xml:space="preserve"> (at least 4 weeks, including a month-end): watch the error log for failed logins to the offline database. Any attempt is a missed dependency</w:t>
      </w:r>
    </w:p>
    <w:p>
      <w:pPr>
        <w:pStyle w:val="Check"/>
        <w:ind w:left="200"/>
      </w:pPr>
      <w:r>
        <w:rPr>
          <w:color w:val="1B4A78"/>
        </w:rPr>
        <w:t xml:space="preserve">☐  </w:t>
      </w:r>
      <w:r>
        <w:rPr/>
        <w:t xml:space="preserve">If someone is affected: bring it back online, record the dependency, and go back to Gate 1</w:t>
      </w:r>
    </w:p>
    <w:p>
      <w:pPr>
        <w:pStyle w:val="Check"/>
        <w:ind w:left="200"/>
      </w:pPr>
      <w:r>
        <w:rPr>
          <w:color w:val="1B4A78"/>
        </w:rPr>
        <w:t xml:space="preserve">☐  </w:t>
      </w:r>
      <w:r>
        <w:rPr/>
        <w:t xml:space="preserve">If nobody is affected: carry out the data decision (archive copy kept, or drop under the retention policy), then stop and uninstall the instance if nothing else is on it, and release the SQL licence</w:t>
      </w:r>
    </w:p>
    <w:p>
      <w:pPr>
        <w:pStyle w:val="Check"/>
        <w:ind w:left="200"/>
      </w:pPr>
      <w:r>
        <w:rPr>
          <w:color w:val="1B4A78"/>
        </w:rPr>
        <w:t xml:space="preserve">☐  </w:t>
      </w:r>
      <w:r>
        <w:rPr/>
        <w:t xml:space="preserve">Confirm to the sysadmin that the server can be powered off</w:t>
      </w:r>
    </w:p>
    <w:p>
      <w:pPr>
        <w:spacing w:before="160" w:after="160"/>
        <w:jc w:val="center"/>
      </w:pPr>
      <w:r>
        <w:rPr>
          <w:color w:val="5FA8E8"/>
          <w:sz w:val="18"/>
          <w:szCs w:val="18"/>
        </w:rPr>
        <w:t xml:space="preserve">———   ◆   ———</w:t>
      </w:r>
    </w:p>
    <w:p>
      <w:pPr>
        <w:pStyle w:val="Heading2"/>
      </w:pPr>
      <w:r>
        <w:rPr/>
        <w:t xml:space="preserve">7. Audit logging</w:t>
      </w:r>
    </w:p>
    <w:p>
      <w:pPr>
        <w:pStyle w:val="Heading3"/>
      </w:pPr>
      <w:r>
        <w:rPr/>
        <w:t xml:space="preserve">7.1 What an audit log is</w:t>
      </w:r>
    </w:p>
    <w:p>
      <w:pPr/>
      <w:r>
        <w:rPr/>
        <w:t xml:space="preserve">An </w:t>
      </w:r>
      <w:r>
        <w:rPr>
          <w:b/>
        </w:rPr>
        <w:t xml:space="preserve">audit log</w:t>
      </w:r>
      <w:r>
        <w:rPr/>
        <w:t xml:space="preserve"> is a record of </w:t>
      </w:r>
      <w:r>
        <w:rPr>
          <w:b/>
        </w:rPr>
        <w:t xml:space="preserve">who did what, when, and from where</w:t>
      </w:r>
      <w:r>
        <w:rPr/>
        <w:t xml:space="preserve"> on the instance, kept so it can be checked later. For SQL Server it covers four kinds of events: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601"/>
        <w:gridCol w:w="4121"/>
        <w:gridCol w:w="4358"/>
      </w:tblGrid>
      <w:tr>
        <w:trPr>
          <w:tblHeader/>
        </w:trPr>
        <w:tc>
          <w:tcPr>
            <w:tcW w:w="1601" w:type="dxa"/>
            <w:shd w:val="clear" w:color="auto" w:fill="1B4A78"/>
            <w:vAlign w:val="top"/>
          </w:tcPr>
          <w:p>
            <w:pPr>
              <w:pStyle w:val="TableText"/>
            </w:pPr>
            <w:r>
              <w:rPr>
                <w:b/>
                <w:color w:val="FFFFFF"/>
              </w:rPr>
              <w:t xml:space="preserve">Kind</w:t>
            </w:r>
          </w:p>
        </w:tc>
        <w:tc>
          <w:tcPr>
            <w:tcW w:w="4121" w:type="dxa"/>
            <w:shd w:val="clear" w:color="auto" w:fill="1B4A78"/>
            <w:vAlign w:val="top"/>
          </w:tcPr>
          <w:p>
            <w:pPr>
              <w:pStyle w:val="TableText"/>
            </w:pPr>
            <w:r>
              <w:rPr>
                <w:b/>
                <w:color w:val="FFFFFF"/>
              </w:rPr>
              <w:t xml:space="preserve">Examples</w:t>
            </w:r>
          </w:p>
        </w:tc>
        <w:tc>
          <w:tcPr>
            <w:tcW w:w="4358" w:type="dxa"/>
            <w:shd w:val="clear" w:color="auto" w:fill="1B4A78"/>
            <w:vAlign w:val="top"/>
          </w:tcPr>
          <w:p>
            <w:pPr>
              <w:pStyle w:val="TableText"/>
            </w:pPr>
            <w:r>
              <w:rPr>
                <w:b/>
                <w:color w:val="FFFFFF"/>
              </w:rPr>
              <w:t xml:space="preserve">Why it matters</w:t>
            </w:r>
          </w:p>
        </w:tc>
      </w:tr>
      <w:tr>
        <w:trPr>
          <w:cantSplit/>
        </w:trPr>
        <w:tc>
          <w:tcPr>
            <w:tcW w:w="1601" w:type="dxa"/>
            <w:vAlign w:val="top"/>
          </w:tcPr>
          <w:p>
            <w:pPr>
              <w:pStyle w:val="TableText"/>
            </w:pPr>
            <w:r>
              <w:rPr>
                <w:b/>
              </w:rPr>
              <w:t xml:space="preserve">Logins</w:t>
            </w:r>
          </w:p>
        </w:tc>
        <w:tc>
          <w:tcPr>
            <w:tcW w:w="4121" w:type="dxa"/>
            <w:vAlign w:val="top"/>
          </w:tcPr>
          <w:p>
            <w:pPr>
              <w:pStyle w:val="TableText"/>
            </w:pPr>
            <w:r>
              <w:rPr/>
              <w:t xml:space="preserve">Successful and failed logins: login name, client host, application, time</w:t>
            </w:r>
          </w:p>
        </w:tc>
        <w:tc>
          <w:tcPr>
            <w:tcW w:w="4358" w:type="dxa"/>
            <w:vAlign w:val="top"/>
          </w:tcPr>
          <w:p>
            <w:pPr>
              <w:pStyle w:val="TableText"/>
            </w:pPr>
            <w:r>
              <w:rPr/>
              <w:t xml:space="preserve">Who uses the instance; brute-force attempts; </w:t>
            </w:r>
            <w:r>
              <w:rPr>
                <w:b/>
              </w:rPr>
              <w:t xml:space="preserve">dependency discovery</w:t>
            </w:r>
            <w:r>
              <w:rPr/>
              <w:t xml:space="preserve"> during migration</w:t>
            </w:r>
          </w:p>
        </w:tc>
      </w:tr>
      <w:tr>
        <w:trPr>
          <w:cantSplit/>
        </w:trPr>
        <w:tc>
          <w:tcPr>
            <w:tcW w:w="1601" w:type="dxa"/>
            <w:vAlign w:val="top"/>
          </w:tcPr>
          <w:p>
            <w:pPr>
              <w:pStyle w:val="TableText"/>
            </w:pPr>
            <w:r>
              <w:rPr>
                <w:b/>
              </w:rPr>
              <w:t xml:space="preserve">Security changes</w:t>
            </w:r>
          </w:p>
        </w:tc>
        <w:tc>
          <w:tcPr>
            <w:tcW w:w="4121" w:type="dxa"/>
            <w:vAlign w:val="top"/>
          </w:tcPr>
          <w:p>
            <w:pPr>
              <w:pStyle w:val="TableText"/>
            </w:pPr>
            <w:r>
              <w:rPr/>
              <w:t xml:space="preserve">Logins created or dropped, role membership, </w:t>
            </w:r>
            <w:r>
              <w:rPr>
                <w:rFonts w:ascii="Consolas" w:hAnsi="Consolas" w:cs="Consolas"/>
                <w:color w:val="A0303B"/>
                <w:shd w:val="clear" w:color="auto" w:fill="F3F4F6"/>
              </w:rPr>
              <w:t xml:space="preserve">GRANT</w:t>
            </w:r>
            <w:r>
              <w:rPr/>
              <w:t xml:space="preserve"> / </w:t>
            </w:r>
            <w:r>
              <w:rPr>
                <w:rFonts w:ascii="Consolas" w:hAnsi="Consolas" w:cs="Consolas"/>
                <w:color w:val="A0303B"/>
                <w:shd w:val="clear" w:color="auto" w:fill="F3F4F6"/>
              </w:rPr>
              <w:t xml:space="preserve">DENY</w:t>
            </w:r>
            <w:r>
              <w:rPr/>
              <w:t xml:space="preserve"> / </w:t>
            </w:r>
            <w:r>
              <w:rPr>
                <w:rFonts w:ascii="Consolas" w:hAnsi="Consolas" w:cs="Consolas"/>
                <w:color w:val="A0303B"/>
                <w:shd w:val="clear" w:color="auto" w:fill="F3F4F6"/>
              </w:rPr>
              <w:t xml:space="preserve">REVOKE</w:t>
            </w:r>
            <w:r>
              <w:rPr/>
              <w:t xml:space="preserve">, password changes</w:t>
            </w:r>
          </w:p>
        </w:tc>
        <w:tc>
          <w:tcPr>
            <w:tcW w:w="4358" w:type="dxa"/>
            <w:vAlign w:val="top"/>
          </w:tcPr>
          <w:p>
            <w:pPr>
              <w:pStyle w:val="TableText"/>
            </w:pPr>
            <w:r>
              <w:rPr/>
              <w:t xml:space="preserve">Privilege escalation; Cyber and audit requirements</w:t>
            </w:r>
          </w:p>
        </w:tc>
      </w:tr>
      <w:tr>
        <w:trPr>
          <w:cantSplit/>
        </w:trPr>
        <w:tc>
          <w:tcPr>
            <w:tcW w:w="1601" w:type="dxa"/>
            <w:vAlign w:val="top"/>
          </w:tcPr>
          <w:p>
            <w:pPr>
              <w:pStyle w:val="TableText"/>
            </w:pPr>
            <w:r>
              <w:rPr>
                <w:b/>
              </w:rPr>
              <w:t xml:space="preserve">Schema changes (DDL)</w:t>
            </w:r>
          </w:p>
        </w:tc>
        <w:tc>
          <w:tcPr>
            <w:tcW w:w="4121" w:type="dxa"/>
            <w:vAlign w:val="top"/>
          </w:tcPr>
          <w:p>
            <w:pPr>
              <w:pStyle w:val="TableText"/>
            </w:pPr>
            <w:r>
              <w:rPr>
                <w:rFonts w:ascii="Consolas" w:hAnsi="Consolas" w:cs="Consolas"/>
                <w:color w:val="A0303B"/>
                <w:shd w:val="clear" w:color="auto" w:fill="F3F4F6"/>
              </w:rPr>
              <w:t xml:space="preserve">CREATE</w:t>
            </w:r>
            <w:r>
              <w:rPr/>
              <w:t xml:space="preserve"> / </w:t>
            </w:r>
            <w:r>
              <w:rPr>
                <w:rFonts w:ascii="Consolas" w:hAnsi="Consolas" w:cs="Consolas"/>
                <w:color w:val="A0303B"/>
                <w:shd w:val="clear" w:color="auto" w:fill="F3F4F6"/>
              </w:rPr>
              <w:t xml:space="preserve">ALTER</w:t>
            </w:r>
            <w:r>
              <w:rPr/>
              <w:t xml:space="preserve"> / </w:t>
            </w:r>
            <w:r>
              <w:rPr>
                <w:rFonts w:ascii="Consolas" w:hAnsi="Consolas" w:cs="Consolas"/>
                <w:color w:val="A0303B"/>
                <w:shd w:val="clear" w:color="auto" w:fill="F3F4F6"/>
              </w:rPr>
              <w:t xml:space="preserve">DROP</w:t>
            </w:r>
            <w:r>
              <w:rPr/>
              <w:t xml:space="preserve"> of tables, procedures, databases</w:t>
            </w:r>
          </w:p>
        </w:tc>
        <w:tc>
          <w:tcPr>
            <w:tcW w:w="4358" w:type="dxa"/>
            <w:vAlign w:val="top"/>
          </w:tcPr>
          <w:p>
            <w:pPr>
              <w:pStyle w:val="TableText"/>
            </w:pPr>
            <w:r>
              <w:rPr/>
              <w:t xml:space="preserve">Unplanned changes; troubleshooting after a release</w:t>
            </w:r>
          </w:p>
        </w:tc>
      </w:tr>
      <w:tr>
        <w:trPr>
          <w:cantSplit/>
        </w:trPr>
        <w:tc>
          <w:tcPr>
            <w:tcW w:w="1601" w:type="dxa"/>
            <w:vAlign w:val="top"/>
          </w:tcPr>
          <w:p>
            <w:pPr>
              <w:pStyle w:val="TableText"/>
            </w:pPr>
            <w:r>
              <w:rPr>
                <w:b/>
              </w:rPr>
              <w:t xml:space="preserve">Data access (DML)</w:t>
            </w:r>
          </w:p>
        </w:tc>
        <w:tc>
          <w:tcPr>
            <w:tcW w:w="4121" w:type="dxa"/>
            <w:vAlign w:val="top"/>
          </w:tcPr>
          <w:p>
            <w:pPr>
              <w:pStyle w:val="TableText"/>
            </w:pPr>
            <w:r>
              <w:rPr>
                <w:rFonts w:ascii="Consolas" w:hAnsi="Consolas" w:cs="Consolas"/>
                <w:color w:val="A0303B"/>
                <w:shd w:val="clear" w:color="auto" w:fill="F3F4F6"/>
              </w:rPr>
              <w:t xml:space="preserve">SELECT</w:t>
            </w:r>
            <w:r>
              <w:rPr/>
              <w:t xml:space="preserve"> / </w:t>
            </w:r>
            <w:r>
              <w:rPr>
                <w:rFonts w:ascii="Consolas" w:hAnsi="Consolas" w:cs="Consolas"/>
                <w:color w:val="A0303B"/>
                <w:shd w:val="clear" w:color="auto" w:fill="F3F4F6"/>
              </w:rPr>
              <w:t xml:space="preserve">INSERT</w:t>
            </w:r>
            <w:r>
              <w:rPr/>
              <w:t xml:space="preserve"> / </w:t>
            </w:r>
            <w:r>
              <w:rPr>
                <w:rFonts w:ascii="Consolas" w:hAnsi="Consolas" w:cs="Consolas"/>
                <w:color w:val="A0303B"/>
                <w:shd w:val="clear" w:color="auto" w:fill="F3F4F6"/>
              </w:rPr>
              <w:t xml:space="preserve">UPDATE</w:t>
            </w:r>
            <w:r>
              <w:rPr/>
              <w:t xml:space="preserve"> / </w:t>
            </w:r>
            <w:r>
              <w:rPr>
                <w:rFonts w:ascii="Consolas" w:hAnsi="Consolas" w:cs="Consolas"/>
                <w:color w:val="A0303B"/>
                <w:shd w:val="clear" w:color="auto" w:fill="F3F4F6"/>
              </w:rPr>
              <w:t xml:space="preserve">DELETE</w:t>
            </w:r>
            <w:r>
              <w:rPr/>
              <w:t xml:space="preserve"> on sensitive tables</w:t>
            </w:r>
          </w:p>
        </w:tc>
        <w:tc>
          <w:tcPr>
            <w:tcW w:w="4358" w:type="dxa"/>
            <w:vAlign w:val="top"/>
          </w:tcPr>
          <w:p>
            <w:pPr>
              <w:pStyle w:val="TableText"/>
            </w:pPr>
            <w:r>
              <w:rPr/>
              <w:t xml:space="preserve">Compliance for personal or financial data. </w:t>
            </w:r>
            <w:r>
              <w:rPr>
                <w:b/>
              </w:rPr>
              <w:t xml:space="preserve">Costly</w:t>
            </w:r>
            <w:r>
              <w:rPr/>
              <w:t xml:space="preserve">: only on the tables that need it</w:t>
            </w:r>
          </w:p>
        </w:tc>
      </w:tr>
    </w:tbl>
    <w:p>
      <w:pPr>
        <w:pStyle w:val="Spacer"/>
      </w:pPr>
    </w:p>
    <w:p>
      <w:pPr/>
      <w:r>
        <w:rPr/>
        <w:t xml:space="preserve">An audit log is </w:t>
      </w:r>
      <w:r>
        <w:rPr>
          <w:b/>
        </w:rPr>
        <w:t xml:space="preserve">not</w:t>
      </w:r>
      <w:r>
        <w:rPr/>
        <w:t xml:space="preserve"> the transaction log (that's for recovery), and </w:t>
      </w:r>
      <w:r>
        <w:rPr>
          <w:b/>
        </w:rPr>
        <w:t xml:space="preserve">not</w:t>
      </w:r>
      <w:r>
        <w:rPr/>
        <w:t xml:space="preserve"> the error log, although the error log can hold login events (7.3).</w:t>
      </w:r>
    </w:p>
    <w:p>
      <w:pPr>
        <w:pStyle w:val="Heading3"/>
      </w:pPr>
      <w:r>
        <w:rPr/>
        <w:t xml:space="preserve">7.2 What each version supports</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1585"/>
        <w:gridCol w:w="3598"/>
        <w:gridCol w:w="4897"/>
      </w:tblGrid>
      <w:tr>
        <w:trPr>
          <w:tblHeader/>
        </w:trPr>
        <w:tc>
          <w:tcPr>
            <w:tcW w:w="1585" w:type="dxa"/>
            <w:shd w:val="clear" w:color="auto" w:fill="1B4A78"/>
            <w:vAlign w:val="top"/>
          </w:tcPr>
          <w:p>
            <w:pPr>
              <w:pStyle w:val="TableText"/>
            </w:pPr>
            <w:r>
              <w:rPr>
                <w:b/>
                <w:color w:val="FFFFFF"/>
              </w:rPr>
              <w:t xml:space="preserve">Version</w:t>
            </w:r>
          </w:p>
        </w:tc>
        <w:tc>
          <w:tcPr>
            <w:tcW w:w="3598" w:type="dxa"/>
            <w:shd w:val="clear" w:color="auto" w:fill="1B4A78"/>
            <w:vAlign w:val="top"/>
          </w:tcPr>
          <w:p>
            <w:pPr>
              <w:pStyle w:val="TableText"/>
            </w:pPr>
            <w:r>
              <w:rPr>
                <w:b/>
                <w:color w:val="FFFFFF"/>
              </w:rPr>
              <w:t xml:space="preserve">Native </w:t>
            </w:r>
            <w:r>
              <w:rPr>
                <w:b/>
                <w:color w:val="FFFFFF"/>
              </w:rPr>
              <w:t xml:space="preserve">SQL Server Audit</w:t>
            </w:r>
          </w:p>
        </w:tc>
        <w:tc>
          <w:tcPr>
            <w:tcW w:w="4897" w:type="dxa"/>
            <w:shd w:val="clear" w:color="auto" w:fill="1B4A78"/>
            <w:vAlign w:val="top"/>
          </w:tcPr>
          <w:p>
            <w:pPr>
              <w:pStyle w:val="TableText"/>
            </w:pPr>
            <w:r>
              <w:rPr>
                <w:b/>
                <w:color w:val="FFFFFF"/>
              </w:rPr>
              <w:t xml:space="preserve">Other built-in options</w:t>
            </w:r>
          </w:p>
        </w:tc>
      </w:tr>
      <w:tr>
        <w:trPr>
          <w:cantSplit/>
        </w:trPr>
        <w:tc>
          <w:tcPr>
            <w:tcW w:w="1585" w:type="dxa"/>
            <w:vAlign w:val="top"/>
          </w:tcPr>
          <w:p>
            <w:pPr>
              <w:pStyle w:val="TableText"/>
            </w:pPr>
            <w:r>
              <w:rPr>
                <w:b/>
              </w:rPr>
              <w:t xml:space="preserve">SQL 2000</w:t>
            </w:r>
          </w:p>
        </w:tc>
        <w:tc>
          <w:tcPr>
            <w:tcW w:w="3598" w:type="dxa"/>
            <w:vAlign w:val="top"/>
          </w:tcPr>
          <w:p>
            <w:pPr>
              <w:pStyle w:val="TableText"/>
            </w:pPr>
            <w:r>
              <w:rPr>
                <w:b/>
              </w:rPr>
              <w:t xml:space="preserve">None</w:t>
            </w:r>
          </w:p>
        </w:tc>
        <w:tc>
          <w:tcPr>
            <w:tcW w:w="4897" w:type="dxa"/>
            <w:vAlign w:val="top"/>
          </w:tcPr>
          <w:p>
            <w:pPr>
              <w:pStyle w:val="TableText"/>
            </w:pPr>
            <w:r>
              <w:rPr/>
              <w:t xml:space="preserve">SQL Trace (server-side), C2 audit mode, login auditing to the error log, DML triggers</w:t>
            </w:r>
          </w:p>
        </w:tc>
      </w:tr>
      <w:tr>
        <w:trPr>
          <w:cantSplit/>
        </w:trPr>
        <w:tc>
          <w:tcPr>
            <w:tcW w:w="1585" w:type="dxa"/>
            <w:vAlign w:val="top"/>
          </w:tcPr>
          <w:p>
            <w:pPr>
              <w:pStyle w:val="TableText"/>
            </w:pPr>
            <w:r>
              <w:rPr>
                <w:b/>
              </w:rPr>
              <w:t xml:space="preserve">SQL 2005</w:t>
            </w:r>
          </w:p>
        </w:tc>
        <w:tc>
          <w:tcPr>
            <w:tcW w:w="3598" w:type="dxa"/>
            <w:vAlign w:val="top"/>
          </w:tcPr>
          <w:p>
            <w:pPr>
              <w:pStyle w:val="TableText"/>
            </w:pPr>
            <w:r>
              <w:rPr>
                <w:b/>
              </w:rPr>
              <w:t xml:space="preserve">None</w:t>
            </w:r>
          </w:p>
        </w:tc>
        <w:tc>
          <w:tcPr>
            <w:tcW w:w="4897" w:type="dxa"/>
            <w:vAlign w:val="top"/>
          </w:tcPr>
          <w:p>
            <w:pPr>
              <w:pStyle w:val="TableText"/>
            </w:pPr>
            <w:r>
              <w:rPr/>
              <w:t xml:space="preserve">Same as 2000, plus the </w:t>
            </w:r>
            <w:r>
              <w:rPr>
                <w:b/>
              </w:rPr>
              <w:t xml:space="preserve">default trace</w:t>
            </w:r>
            <w:r>
              <w:rPr/>
              <w:t xml:space="preserve">, </w:t>
            </w:r>
            <w:r>
              <w:rPr>
                <w:b/>
              </w:rPr>
              <w:t xml:space="preserve">DDL triggers</w:t>
            </w:r>
            <w:r>
              <w:rPr/>
              <w:t xml:space="preserve">, </w:t>
            </w:r>
            <w:r>
              <w:rPr>
                <w:b/>
              </w:rPr>
              <w:t xml:space="preserve">logon triggers</w:t>
            </w:r>
            <w:r>
              <w:rPr/>
              <w:t xml:space="preserve"> (SP2+), event notifications, Common Criteria compliance (SP2, Enterprise)</w:t>
            </w:r>
          </w:p>
        </w:tc>
      </w:tr>
      <w:tr>
        <w:trPr>
          <w:cantSplit/>
        </w:trPr>
        <w:tc>
          <w:tcPr>
            <w:tcW w:w="1585" w:type="dxa"/>
            <w:vAlign w:val="top"/>
          </w:tcPr>
          <w:p>
            <w:pPr>
              <w:pStyle w:val="TableText"/>
            </w:pPr>
            <w:r>
              <w:rPr>
                <w:b/>
              </w:rPr>
              <w:t xml:space="preserve">SQL 2008 / 2008 R2</w:t>
            </w:r>
          </w:p>
        </w:tc>
        <w:tc>
          <w:tcPr>
            <w:tcW w:w="3598" w:type="dxa"/>
            <w:vAlign w:val="top"/>
          </w:tcPr>
          <w:p>
            <w:pPr>
              <w:pStyle w:val="TableText"/>
            </w:pPr>
            <w:r>
              <w:rPr>
                <w:b/>
              </w:rPr>
              <w:t xml:space="preserve">Enterprise only</w:t>
            </w:r>
            <w:r>
              <w:rPr/>
              <w:t xml:space="preserve"> (server and database level)</w:t>
            </w:r>
          </w:p>
        </w:tc>
        <w:tc>
          <w:tcPr>
            <w:tcW w:w="4897" w:type="dxa"/>
            <w:vAlign w:val="top"/>
          </w:tcPr>
          <w:p>
            <w:pPr>
              <w:pStyle w:val="TableText"/>
            </w:pPr>
            <w:r>
              <w:rPr/>
              <w:t xml:space="preserve">Standard edition: the 2005 options, plus Extended Events</w:t>
            </w:r>
          </w:p>
        </w:tc>
      </w:tr>
      <w:tr>
        <w:trPr>
          <w:cantSplit/>
        </w:trPr>
        <w:tc>
          <w:tcPr>
            <w:tcW w:w="1585" w:type="dxa"/>
            <w:vAlign w:val="top"/>
          </w:tcPr>
          <w:p>
            <w:pPr>
              <w:pStyle w:val="TableText"/>
            </w:pPr>
            <w:r>
              <w:rPr>
                <w:b/>
              </w:rPr>
              <w:t xml:space="preserve">SQL 2012 / 2014</w:t>
            </w:r>
          </w:p>
        </w:tc>
        <w:tc>
          <w:tcPr>
            <w:tcW w:w="3598" w:type="dxa"/>
            <w:vAlign w:val="top"/>
          </w:tcPr>
          <w:p>
            <w:pPr>
              <w:pStyle w:val="TableText"/>
            </w:pPr>
            <w:r>
              <w:rPr>
                <w:b/>
              </w:rPr>
              <w:t xml:space="preserve">Server level: all editions.</w:t>
            </w:r>
            <w:r>
              <w:rPr/>
              <w:t xml:space="preserve"> Database level: Enterprise only</w:t>
            </w:r>
          </w:p>
        </w:tc>
        <w:tc>
          <w:tcPr>
            <w:tcW w:w="4897" w:type="dxa"/>
            <w:vAlign w:val="top"/>
          </w:tcPr>
          <w:p>
            <w:pPr>
              <w:pStyle w:val="TableText"/>
            </w:pPr>
            <w:r>
              <w:rPr/>
              <w:t xml:space="preserve">Audit filtering, user-defined audit events, Extended Events</w:t>
            </w:r>
          </w:p>
        </w:tc>
      </w:tr>
      <w:tr>
        <w:trPr>
          <w:cantSplit/>
        </w:trPr>
        <w:tc>
          <w:tcPr>
            <w:tcW w:w="1585" w:type="dxa"/>
            <w:vAlign w:val="top"/>
          </w:tcPr>
          <w:p>
            <w:pPr>
              <w:pStyle w:val="TableText"/>
            </w:pPr>
            <w:r>
              <w:rPr>
                <w:b/>
              </w:rPr>
              <w:t xml:space="preserve">SQL 2016 SP1 – 2025</w:t>
            </w:r>
          </w:p>
        </w:tc>
        <w:tc>
          <w:tcPr>
            <w:tcW w:w="3598" w:type="dxa"/>
            <w:vAlign w:val="top"/>
          </w:tcPr>
          <w:p>
            <w:pPr>
              <w:pStyle w:val="TableText"/>
            </w:pPr>
            <w:r>
              <w:rPr>
                <w:b/>
              </w:rPr>
              <w:t xml:space="preserve">Server and database level: all editions</w:t>
            </w:r>
          </w:p>
        </w:tc>
        <w:tc>
          <w:tcPr>
            <w:tcW w:w="4897" w:type="dxa"/>
            <w:vAlign w:val="top"/>
          </w:tcPr>
          <w:p>
            <w:pPr>
              <w:pStyle w:val="TableText"/>
            </w:pPr>
            <w:r>
              <w:rPr/>
              <w:t xml:space="preserve">Extended Events; temporal tables (data history, 2016+); ledger (tamper-evident tables, 2022+)</w:t>
            </w:r>
          </w:p>
        </w:tc>
      </w:tr>
    </w:tbl>
    <w:p>
      <w:pPr>
        <w:pStyle w:val="Spacer"/>
      </w:pP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BEFFF"/>
              <w:left w:val="single" w:sz="24" w:space="0" w:color="8250DF"/>
              <w:bottom w:val="single" w:sz="4" w:space="0" w:color="FBEFFF"/>
              <w:right w:val="single" w:sz="4" w:space="0" w:color="FBEFFF"/>
            </w:tcBorders>
            <w:shd w:val="clear" w:color="auto" w:fill="FBEFFF"/>
            <w:vAlign w:val="top"/>
          </w:tcPr>
          <w:p>
            <w:pPr>
              <w:pStyle w:val="TableText"/>
              <w:spacing w:before="0" w:after="40"/>
            </w:pPr>
            <w:r>
              <w:rPr>
                <w:b/>
                <w:caps/>
                <w:color w:val="8250DF"/>
                <w:spacing w:val="20"/>
                <w:sz w:val="17"/>
                <w:szCs w:val="17"/>
              </w:rPr>
              <w:t xml:space="preserve">Important</w:t>
            </w:r>
          </w:p>
          <w:p>
            <w:pPr>
              <w:pStyle w:val="TableText"/>
            </w:pPr>
            <w:r>
              <w:rPr>
                <w:b/>
              </w:rPr>
              <w:t xml:space="preserve">On the target (SQL 2022 / 2025), use SQL Server Audit.</w:t>
            </w:r>
            <w:r>
              <w:rPr/>
              <w:t xml:space="preserve"> It's built in, cheap, and covers all four kinds. The workarounds in 7.3 are for the </w:t>
            </w:r>
            <w:r>
              <w:rPr>
                <w:b/>
              </w:rPr>
              <w:t xml:space="preserve">source</w:t>
            </w:r>
            <w:r>
              <w:rPr/>
              <w:t xml:space="preserve"> servers until they're migrated, and for discovery.</w:t>
            </w:r>
          </w:p>
        </w:tc>
      </w:tr>
    </w:tbl>
    <w:p>
      <w:pPr>
        <w:pStyle w:val="Spacer"/>
      </w:pPr>
    </w:p>
    <w:p>
      <w:pPr>
        <w:pStyle w:val="Heading3"/>
      </w:pPr>
      <w:r>
        <w:rPr/>
        <w:t xml:space="preserve">7.3 Options on versions without SQL Server Audit</w:t>
      </w:r>
    </w:p>
    <w:p>
      <w:pPr/>
      <w:r>
        <w:rPr/>
        <w:t xml:space="preserve">Use </w:t>
      </w:r>
      <w:r>
        <w:rPr>
          <w:b/>
        </w:rPr>
        <w:t xml:space="preserve">several light options together</w:t>
      </w:r>
      <w:r>
        <w:rPr/>
        <w:t xml:space="preserve">. None of them alone covers everything, and none is as complete as SQL Server Audit.</w:t>
      </w:r>
    </w:p>
    <w:tbl>
      <w:tblPr>
        <w:tblW w:w="10080" w:type="dxa"/>
        <w:tblBorders>
          <w:top w:val="single" w:sz="4" w:space="0" w:color="A9C6E2"/>
          <w:left w:val="single" w:sz="4" w:space="0" w:color="A9C6E2"/>
          <w:bottom w:val="single" w:sz="4" w:space="0" w:color="A9C6E2"/>
          <w:right w:val="single" w:sz="4" w:space="0" w:color="A9C6E2"/>
          <w:insideH w:val="single" w:sz="4" w:space="0" w:color="A9C6E2"/>
          <w:insideV w:val="single" w:sz="4" w:space="0" w:color="A9C6E2"/>
        </w:tblBorders>
        <w:tblLayout w:type="fixed"/>
        <w:tblCellMar>
          <w:top w:w="60" w:type="dxa"/>
          <w:left w:w="100" w:type="dxa"/>
          <w:bottom w:w="60" w:type="dxa"/>
          <w:right w:w="100" w:type="dxa"/>
        </w:tblCellMar>
      </w:tblPr>
      <w:tblGrid>
        <w:gridCol w:w="2278"/>
        <w:gridCol w:w="1464"/>
        <w:gridCol w:w="3305"/>
        <w:gridCol w:w="3033"/>
      </w:tblGrid>
      <w:tr>
        <w:trPr>
          <w:tblHeader/>
        </w:trPr>
        <w:tc>
          <w:tcPr>
            <w:tcW w:w="2278" w:type="dxa"/>
            <w:shd w:val="clear" w:color="auto" w:fill="1B4A78"/>
            <w:vAlign w:val="top"/>
          </w:tcPr>
          <w:p>
            <w:pPr>
              <w:pStyle w:val="TableText"/>
            </w:pPr>
            <w:r>
              <w:rPr>
                <w:b/>
                <w:color w:val="FFFFFF"/>
              </w:rPr>
              <w:t xml:space="preserve">Option</w:t>
            </w:r>
          </w:p>
        </w:tc>
        <w:tc>
          <w:tcPr>
            <w:tcW w:w="1464" w:type="dxa"/>
            <w:shd w:val="clear" w:color="auto" w:fill="1B4A78"/>
            <w:vAlign w:val="top"/>
          </w:tcPr>
          <w:p>
            <w:pPr>
              <w:pStyle w:val="TableText"/>
            </w:pPr>
            <w:r>
              <w:rPr>
                <w:b/>
                <w:color w:val="FFFFFF"/>
              </w:rPr>
              <w:t xml:space="preserve">Versions</w:t>
            </w:r>
          </w:p>
        </w:tc>
        <w:tc>
          <w:tcPr>
            <w:tcW w:w="3305" w:type="dxa"/>
            <w:shd w:val="clear" w:color="auto" w:fill="1B4A78"/>
            <w:vAlign w:val="top"/>
          </w:tcPr>
          <w:p>
            <w:pPr>
              <w:pStyle w:val="TableText"/>
            </w:pPr>
            <w:r>
              <w:rPr>
                <w:b/>
                <w:color w:val="FFFFFF"/>
              </w:rPr>
              <w:t xml:space="preserve">Covers</w:t>
            </w:r>
          </w:p>
        </w:tc>
        <w:tc>
          <w:tcPr>
            <w:tcW w:w="3033" w:type="dxa"/>
            <w:shd w:val="clear" w:color="auto" w:fill="1B4A78"/>
            <w:vAlign w:val="top"/>
          </w:tcPr>
          <w:p>
            <w:pPr>
              <w:pStyle w:val="TableText"/>
            </w:pPr>
            <w:r>
              <w:rPr>
                <w:b/>
                <w:color w:val="FFFFFF"/>
              </w:rPr>
              <w:t xml:space="preserve">Cost and risks</w:t>
            </w:r>
          </w:p>
        </w:tc>
      </w:tr>
      <w:tr>
        <w:trPr>
          <w:cantSplit/>
        </w:trPr>
        <w:tc>
          <w:tcPr>
            <w:tcW w:w="2278" w:type="dxa"/>
            <w:vAlign w:val="top"/>
          </w:tcPr>
          <w:p>
            <w:pPr>
              <w:pStyle w:val="TableText"/>
            </w:pPr>
            <w:r>
              <w:rPr>
                <w:b/>
              </w:rPr>
              <w:t xml:space="preserve">1. Login auditing to the error log</w:t>
            </w:r>
          </w:p>
        </w:tc>
        <w:tc>
          <w:tcPr>
            <w:tcW w:w="1464" w:type="dxa"/>
            <w:vAlign w:val="top"/>
          </w:tcPr>
          <w:p>
            <w:pPr>
              <w:pStyle w:val="TableText"/>
            </w:pPr>
            <w:r>
              <w:rPr/>
              <w:t xml:space="preserve">2000+</w:t>
            </w:r>
          </w:p>
        </w:tc>
        <w:tc>
          <w:tcPr>
            <w:tcW w:w="3305" w:type="dxa"/>
            <w:vAlign w:val="top"/>
          </w:tcPr>
          <w:p>
            <w:pPr>
              <w:pStyle w:val="TableText"/>
            </w:pPr>
            <w:r>
              <w:rPr/>
              <w:t xml:space="preserve">Successful and failed logins</w:t>
            </w:r>
          </w:p>
        </w:tc>
        <w:tc>
          <w:tcPr>
            <w:tcW w:w="3033" w:type="dxa"/>
            <w:vAlign w:val="top"/>
          </w:tcPr>
          <w:p>
            <w:pPr>
              <w:pStyle w:val="TableText"/>
            </w:pPr>
            <w:r>
              <w:rPr/>
              <w:t xml:space="preserve">Very low. The error log grows: </w:t>
            </w:r>
            <w:r>
              <w:rPr>
                <w:b/>
              </w:rPr>
              <w:t xml:space="preserve">recycle it daily and keep 30 files</w:t>
            </w:r>
          </w:p>
        </w:tc>
      </w:tr>
      <w:tr>
        <w:trPr>
          <w:cantSplit/>
        </w:trPr>
        <w:tc>
          <w:tcPr>
            <w:tcW w:w="2278" w:type="dxa"/>
            <w:vAlign w:val="top"/>
          </w:tcPr>
          <w:p>
            <w:pPr>
              <w:pStyle w:val="TableText"/>
            </w:pPr>
            <w:r>
              <w:rPr>
                <w:b/>
              </w:rPr>
              <w:t xml:space="preserve">2. Default trace</w:t>
            </w:r>
          </w:p>
        </w:tc>
        <w:tc>
          <w:tcPr>
            <w:tcW w:w="1464" w:type="dxa"/>
            <w:vAlign w:val="top"/>
          </w:tcPr>
          <w:p>
            <w:pPr>
              <w:pStyle w:val="TableText"/>
            </w:pPr>
            <w:r>
              <w:rPr/>
              <w:t xml:space="preserve">2005+</w:t>
            </w:r>
          </w:p>
        </w:tc>
        <w:tc>
          <w:tcPr>
            <w:tcW w:w="3305" w:type="dxa"/>
            <w:vAlign w:val="top"/>
          </w:tcPr>
          <w:p>
            <w:pPr>
              <w:pStyle w:val="TableText"/>
            </w:pPr>
            <w:r>
              <w:rPr/>
              <w:t xml:space="preserve">Object created, altered, dropped; logins and users added; some permission changes; DBCC; server config changes</w:t>
            </w:r>
          </w:p>
        </w:tc>
        <w:tc>
          <w:tcPr>
            <w:tcW w:w="3033" w:type="dxa"/>
            <w:vAlign w:val="top"/>
          </w:tcPr>
          <w:p>
            <w:pPr>
              <w:pStyle w:val="TableText"/>
            </w:pPr>
            <w:r>
              <w:rPr>
                <w:b/>
              </w:rPr>
              <w:t xml:space="preserve">On by default</w:t>
            </w:r>
            <w:r>
              <w:rPr/>
              <w:t xml:space="preserve">, almost free. Only 5 files × 20 MB that roll over: </w:t>
            </w:r>
            <w:r>
              <w:rPr>
                <w:b/>
              </w:rPr>
              <w:t xml:space="preserve">copy them off regularly</w:t>
            </w:r>
          </w:p>
        </w:tc>
      </w:tr>
      <w:tr>
        <w:trPr>
          <w:cantSplit/>
        </w:trPr>
        <w:tc>
          <w:tcPr>
            <w:tcW w:w="2278" w:type="dxa"/>
            <w:vAlign w:val="top"/>
          </w:tcPr>
          <w:p>
            <w:pPr>
              <w:pStyle w:val="TableText"/>
            </w:pPr>
            <w:r>
              <w:rPr>
                <w:b/>
              </w:rPr>
              <w:t xml:space="preserve">3. Server-side SQL Trace</w:t>
            </w:r>
            <w:r>
              <w:rPr/>
              <w:t xml:space="preserve"> (audit events only)</w:t>
            </w:r>
          </w:p>
        </w:tc>
        <w:tc>
          <w:tcPr>
            <w:tcW w:w="1464" w:type="dxa"/>
            <w:vAlign w:val="top"/>
          </w:tcPr>
          <w:p>
            <w:pPr>
              <w:pStyle w:val="TableText"/>
            </w:pPr>
            <w:r>
              <w:rPr/>
              <w:t xml:space="preserve">2000+</w:t>
            </w:r>
          </w:p>
        </w:tc>
        <w:tc>
          <w:tcPr>
            <w:tcW w:w="3305" w:type="dxa"/>
            <w:vAlign w:val="top"/>
          </w:tcPr>
          <w:p>
            <w:pPr>
              <w:pStyle w:val="TableText"/>
            </w:pPr>
            <w:r>
              <w:rPr/>
              <w:t xml:space="preserve">Logins, failed logins, security changes, DDL. DML on chosen tables possible</w:t>
            </w:r>
          </w:p>
        </w:tc>
        <w:tc>
          <w:tcPr>
            <w:tcW w:w="3033" w:type="dxa"/>
            <w:vAlign w:val="top"/>
          </w:tcPr>
          <w:p>
            <w:pPr>
              <w:pStyle w:val="TableText"/>
            </w:pPr>
            <w:r>
              <w:rPr/>
              <w:t xml:space="preserve">Low when filtered to audit events. </w:t>
            </w:r>
            <w:r>
              <w:rPr>
                <w:b/>
              </w:rPr>
              <w:t xml:space="preserve">Never use the Profiler GUI</w:t>
            </w:r>
            <w:r>
              <w:rPr/>
              <w:t xml:space="preserve"> for this. Must be </w:t>
            </w:r>
            <w:r>
              <w:rPr>
                <w:b/>
              </w:rPr>
              <w:t xml:space="preserve">restarted after a SQL restart</w:t>
            </w:r>
            <w:r>
              <w:rPr/>
              <w:t xml:space="preserve"> (startup procedure)</w:t>
            </w:r>
          </w:p>
        </w:tc>
      </w:tr>
      <w:tr>
        <w:trPr>
          <w:cantSplit/>
        </w:trPr>
        <w:tc>
          <w:tcPr>
            <w:tcW w:w="2278" w:type="dxa"/>
            <w:vAlign w:val="top"/>
          </w:tcPr>
          <w:p>
            <w:pPr>
              <w:pStyle w:val="TableText"/>
            </w:pPr>
            <w:r>
              <w:rPr>
                <w:b/>
              </w:rPr>
              <w:t xml:space="preserve">4. DDL triggers</w:t>
            </w:r>
          </w:p>
        </w:tc>
        <w:tc>
          <w:tcPr>
            <w:tcW w:w="1464" w:type="dxa"/>
            <w:vAlign w:val="top"/>
          </w:tcPr>
          <w:p>
            <w:pPr>
              <w:pStyle w:val="TableText"/>
            </w:pPr>
            <w:r>
              <w:rPr/>
              <w:t xml:space="preserve">2005+</w:t>
            </w:r>
          </w:p>
        </w:tc>
        <w:tc>
          <w:tcPr>
            <w:tcW w:w="3305" w:type="dxa"/>
            <w:vAlign w:val="top"/>
          </w:tcPr>
          <w:p>
            <w:pPr>
              <w:pStyle w:val="TableText"/>
            </w:pPr>
            <w:r>
              <w:rPr/>
              <w:t xml:space="preserve">All DDL, with the full statement (</w:t>
            </w:r>
            <w:r>
              <w:rPr>
                <w:rFonts w:ascii="Consolas" w:hAnsi="Consolas" w:cs="Consolas"/>
                <w:color w:val="A0303B"/>
                <w:shd w:val="clear" w:color="auto" w:fill="F3F4F6"/>
              </w:rPr>
              <w:t xml:space="preserve">EVENTDATA()</w:t>
            </w:r>
            <w:r>
              <w:rPr/>
              <w:t xml:space="preserve">) into an audit table</w:t>
            </w:r>
          </w:p>
        </w:tc>
        <w:tc>
          <w:tcPr>
            <w:tcW w:w="3033" w:type="dxa"/>
            <w:vAlign w:val="top"/>
          </w:tcPr>
          <w:p>
            <w:pPr>
              <w:pStyle w:val="TableText"/>
            </w:pPr>
            <w:r>
              <w:rPr/>
              <w:t xml:space="preserve">Low. </w:t>
            </w:r>
            <w:r>
              <w:rPr>
                <w:b/>
              </w:rPr>
              <w:t xml:space="preserve">A broken trigger blocks all DDL</w:t>
            </w:r>
            <w:r>
              <w:rPr/>
              <w:t xml:space="preserve">: test on the clone</w:t>
            </w:r>
          </w:p>
        </w:tc>
      </w:tr>
      <w:tr>
        <w:trPr>
          <w:cantSplit/>
        </w:trPr>
        <w:tc>
          <w:tcPr>
            <w:tcW w:w="2278" w:type="dxa"/>
            <w:vAlign w:val="top"/>
          </w:tcPr>
          <w:p>
            <w:pPr>
              <w:pStyle w:val="TableText"/>
            </w:pPr>
            <w:r>
              <w:rPr>
                <w:b/>
              </w:rPr>
              <w:t xml:space="preserve">5. Logon trigger</w:t>
            </w:r>
          </w:p>
        </w:tc>
        <w:tc>
          <w:tcPr>
            <w:tcW w:w="1464" w:type="dxa"/>
            <w:vAlign w:val="top"/>
          </w:tcPr>
          <w:p>
            <w:pPr>
              <w:pStyle w:val="TableText"/>
            </w:pPr>
            <w:r>
              <w:rPr/>
              <w:t xml:space="preserve">2005 SP2+</w:t>
            </w:r>
          </w:p>
        </w:tc>
        <w:tc>
          <w:tcPr>
            <w:tcW w:w="3305" w:type="dxa"/>
            <w:vAlign w:val="top"/>
          </w:tcPr>
          <w:p>
            <w:pPr>
              <w:pStyle w:val="TableText"/>
            </w:pPr>
            <w:r>
              <w:rPr/>
              <w:t xml:space="preserve">Logins, with host and application</w:t>
            </w:r>
          </w:p>
        </w:tc>
        <w:tc>
          <w:tcPr>
            <w:tcW w:w="3033" w:type="dxa"/>
            <w:vAlign w:val="top"/>
          </w:tcPr>
          <w:p>
            <w:pPr>
              <w:pStyle w:val="TableText"/>
            </w:pPr>
            <w:r>
              <w:rPr>
                <w:b/>
              </w:rPr>
              <w:t xml:space="preserve">A broken logon trigger locks everyone out.</w:t>
            </w:r>
            <w:r>
              <w:rPr/>
              <w:t xml:space="preserve"> Recovery needs the DAC. Use only if 1 and 3 aren't enough</w:t>
            </w:r>
          </w:p>
        </w:tc>
      </w:tr>
      <w:tr>
        <w:trPr>
          <w:cantSplit/>
        </w:trPr>
        <w:tc>
          <w:tcPr>
            <w:tcW w:w="2278" w:type="dxa"/>
            <w:vAlign w:val="top"/>
          </w:tcPr>
          <w:p>
            <w:pPr>
              <w:pStyle w:val="TableText"/>
            </w:pPr>
            <w:r>
              <w:rPr>
                <w:b/>
              </w:rPr>
              <w:t xml:space="preserve">6. DML triggers</w:t>
            </w:r>
            <w:r>
              <w:rPr/>
              <w:t xml:space="preserve"> on sensitive tables</w:t>
            </w:r>
          </w:p>
        </w:tc>
        <w:tc>
          <w:tcPr>
            <w:tcW w:w="1464" w:type="dxa"/>
            <w:vAlign w:val="top"/>
          </w:tcPr>
          <w:p>
            <w:pPr>
              <w:pStyle w:val="TableText"/>
            </w:pPr>
            <w:r>
              <w:rPr/>
              <w:t xml:space="preserve">2000+</w:t>
            </w:r>
          </w:p>
        </w:tc>
        <w:tc>
          <w:tcPr>
            <w:tcW w:w="3305" w:type="dxa"/>
            <w:vAlign w:val="top"/>
          </w:tcPr>
          <w:p>
            <w:pPr>
              <w:pStyle w:val="TableText"/>
            </w:pPr>
            <w:r>
              <w:rPr/>
              <w:t xml:space="preserve">Data changes on those tables</w:t>
            </w:r>
          </w:p>
        </w:tc>
        <w:tc>
          <w:tcPr>
            <w:tcW w:w="3033" w:type="dxa"/>
            <w:vAlign w:val="top"/>
          </w:tcPr>
          <w:p>
            <w:pPr>
              <w:pStyle w:val="TableText"/>
            </w:pPr>
            <w:r>
              <w:rPr/>
              <w:t xml:space="preserve">Adds cost to every write; not for </w:t>
            </w:r>
            <w:r>
              <w:rPr>
                <w:rFonts w:ascii="Consolas" w:hAnsi="Consolas" w:cs="Consolas"/>
                <w:color w:val="A0303B"/>
                <w:shd w:val="clear" w:color="auto" w:fill="F3F4F6"/>
              </w:rPr>
              <w:t xml:space="preserve">SELECT</w:t>
            </w:r>
          </w:p>
        </w:tc>
      </w:tr>
      <w:tr>
        <w:trPr>
          <w:cantSplit/>
        </w:trPr>
        <w:tc>
          <w:tcPr>
            <w:tcW w:w="2278" w:type="dxa"/>
            <w:vAlign w:val="top"/>
          </w:tcPr>
          <w:p>
            <w:pPr>
              <w:pStyle w:val="TableText"/>
            </w:pPr>
            <w:r>
              <w:rPr>
                <w:b/>
              </w:rPr>
              <w:t xml:space="preserve">7. C2 audit mode</w:t>
            </w:r>
            <w:r>
              <w:rPr/>
              <w:t xml:space="preserve"> / Common Criteria</w:t>
            </w:r>
          </w:p>
        </w:tc>
        <w:tc>
          <w:tcPr>
            <w:tcW w:w="1464" w:type="dxa"/>
            <w:vAlign w:val="top"/>
          </w:tcPr>
          <w:p>
            <w:pPr>
              <w:pStyle w:val="TableText"/>
            </w:pPr>
            <w:r>
              <w:rPr/>
              <w:t xml:space="preserve">2000+ / 2005 SP2 Ent.</w:t>
            </w:r>
          </w:p>
        </w:tc>
        <w:tc>
          <w:tcPr>
            <w:tcW w:w="3305" w:type="dxa"/>
            <w:vAlign w:val="top"/>
          </w:tcPr>
          <w:p>
            <w:pPr>
              <w:pStyle w:val="TableText"/>
            </w:pPr>
            <w:r>
              <w:rPr/>
              <w:t xml:space="preserve">Everything</w:t>
            </w:r>
          </w:p>
        </w:tc>
        <w:tc>
          <w:tcPr>
            <w:tcW w:w="3033" w:type="dxa"/>
            <w:vAlign w:val="top"/>
          </w:tcPr>
          <w:p>
            <w:pPr>
              <w:pStyle w:val="TableText"/>
            </w:pPr>
            <w:r>
              <w:rPr>
                <w:b/>
              </w:rPr>
              <w:t xml:space="preserve">Heavy.</w:t>
            </w:r>
            <w:r>
              <w:rPr/>
              <w:t xml:space="preserve"> The instance </w:t>
            </w:r>
            <w:r>
              <w:rPr>
                <w:b/>
              </w:rPr>
              <w:t xml:space="preserve">stops if the audit disk fills</w:t>
            </w:r>
            <w:r>
              <w:rPr/>
              <w:t xml:space="preserve">. Last resort only</w:t>
            </w:r>
          </w:p>
        </w:tc>
      </w:tr>
      <w:tr>
        <w:trPr>
          <w:cantSplit/>
        </w:trPr>
        <w:tc>
          <w:tcPr>
            <w:tcW w:w="2278" w:type="dxa"/>
            <w:vAlign w:val="top"/>
          </w:tcPr>
          <w:p>
            <w:pPr>
              <w:pStyle w:val="TableText"/>
            </w:pPr>
            <w:r>
              <w:rPr>
                <w:b/>
              </w:rPr>
              <w:t xml:space="preserve">8. Network and OS side</w:t>
            </w:r>
            <w:r>
              <w:rPr/>
              <w:t xml:space="preserve"> (sysadmin)</w:t>
            </w:r>
          </w:p>
        </w:tc>
        <w:tc>
          <w:tcPr>
            <w:tcW w:w="1464" w:type="dxa"/>
            <w:vAlign w:val="top"/>
          </w:tcPr>
          <w:p>
            <w:pPr>
              <w:pStyle w:val="TableText"/>
            </w:pPr>
            <w:r>
              <w:rPr/>
              <w:t xml:space="preserve">Any</w:t>
            </w:r>
          </w:p>
        </w:tc>
        <w:tc>
          <w:tcPr>
            <w:tcW w:w="3305" w:type="dxa"/>
            <w:vAlign w:val="top"/>
          </w:tcPr>
          <w:p>
            <w:pPr>
              <w:pStyle w:val="TableText"/>
            </w:pPr>
            <w:r>
              <w:rPr/>
              <w:t xml:space="preserve">Who connects to the SQL port, from where</w:t>
            </w:r>
          </w:p>
        </w:tc>
        <w:tc>
          <w:tcPr>
            <w:tcW w:w="3033" w:type="dxa"/>
            <w:vAlign w:val="top"/>
          </w:tcPr>
          <w:p>
            <w:pPr>
              <w:pStyle w:val="TableText"/>
            </w:pPr>
            <w:r>
              <w:rPr/>
              <w:t xml:space="preserve">Windows Security log, firewall logs; no SQL detail</w:t>
            </w:r>
          </w:p>
        </w:tc>
      </w:tr>
    </w:tbl>
    <w:p>
      <w:pPr>
        <w:pStyle w:val="Spacer"/>
      </w:pPr>
    </w:p>
    <w:p>
      <w:pPr/>
      <w:r>
        <w:rPr>
          <w:b/>
        </w:rPr>
        <w:t xml:space="preserve">Recommended set for a legacy source server:</w:t>
      </w:r>
      <w:r>
        <w:rPr/>
        <w:t xml:space="preserve"> </w:t>
      </w:r>
      <w:r>
        <w:rPr>
          <w:b/>
        </w:rPr>
        <w:t xml:space="preserve">1 + 2 + 3</w:t>
      </w:r>
      <w:r>
        <w:rPr/>
        <w:t xml:space="preserve">, with the files </w:t>
      </w:r>
      <w:r>
        <w:rPr>
          <w:b/>
        </w:rPr>
        <w:t xml:space="preserve">copied off the server</w:t>
      </w:r>
      <w:r>
        <w:rPr/>
        <w:t xml:space="preserve"> every day (to the log server or SIEM), so they survive a disk failure and are harder to tamper with. Add </w:t>
      </w:r>
      <w:r>
        <w:rPr>
          <w:b/>
        </w:rPr>
        <w:t xml:space="preserve">4</w:t>
      </w:r>
      <w:r>
        <w:rPr/>
        <w:t xml:space="preserve"> where schema changes matter.</w:t>
      </w:r>
    </w:p>
    <w:tbl>
      <w:tblPr>
        <w:tblW w:w="10080" w:type="dxa"/>
        <w:tblBorders>
          <w:top w:val="nil"/>
          <w:left w:val="nil"/>
          <w:bottom w:val="nil"/>
          <w:right w:val="nil"/>
          <w:insideH w:val="nil"/>
          <w:insideV w:val="nil"/>
        </w:tblBorders>
        <w:tblLayout w:type="fixed"/>
        <w:tblCellMar>
          <w:top w:w="100" w:type="dxa"/>
          <w:left w:w="200" w:type="dxa"/>
          <w:bottom w:w="100" w:type="dxa"/>
          <w:right w:w="200" w:type="dxa"/>
        </w:tblCellMar>
      </w:tblPr>
      <w:tblGrid>
        <w:gridCol w:w="10080"/>
      </w:tblGrid>
      <w:tr>
        <w:tc>
          <w:tcPr>
            <w:tcW w:w="10080" w:type="dxa"/>
            <w:tcBorders>
              <w:top w:val="single" w:sz="4" w:space="0" w:color="FFF8C5"/>
              <w:left w:val="single" w:sz="24" w:space="0" w:color="9A6700"/>
              <w:bottom w:val="single" w:sz="4" w:space="0" w:color="FFF8C5"/>
              <w:right w:val="single" w:sz="4" w:space="0" w:color="FFF8C5"/>
            </w:tcBorders>
            <w:shd w:val="clear" w:color="auto" w:fill="FFF8C5"/>
            <w:vAlign w:val="top"/>
          </w:tcPr>
          <w:p>
            <w:pPr>
              <w:pStyle w:val="TableText"/>
              <w:spacing w:before="0" w:after="40"/>
            </w:pPr>
            <w:r>
              <w:rPr>
                <w:b/>
                <w:caps/>
                <w:color w:val="9A6700"/>
                <w:spacing w:val="20"/>
                <w:sz w:val="17"/>
                <w:szCs w:val="17"/>
              </w:rPr>
              <w:t xml:space="preserve">Warning</w:t>
            </w:r>
          </w:p>
          <w:p>
            <w:pPr>
              <w:pStyle w:val="TableText"/>
            </w:pPr>
            <w:r>
              <w:rPr>
                <w:b/>
              </w:rPr>
              <w:t xml:space="preserve">None of these is tamper-proof.</w:t>
            </w:r>
            <w:r>
              <w:rPr/>
              <w:t xml:space="preserve"> A sysadmin on the instance can stop a trace, disable a trigger or delete files. That's why the files are copied off the server daily, and why the target uses SQL Server Audit. On the decision log, record what the legacy server has as a </w:t>
            </w:r>
            <w:r>
              <w:rPr>
                <w:b/>
              </w:rPr>
              <w:t xml:space="preserve">compensating control</w:t>
            </w:r>
            <w:r>
              <w:rPr/>
              <w:t xml:space="preserve">, not as a full audit.</w:t>
            </w:r>
          </w:p>
        </w:tc>
      </w:tr>
    </w:tbl>
    <w:p>
      <w:pPr>
        <w:pStyle w:val="Spacer"/>
      </w:pPr>
    </w:p>
    <w:p>
      <w:pPr>
        <w:keepNext/>
        <w:spacing w:before="120" w:after="60"/>
      </w:pPr>
      <w:r>
        <w:rPr>
          <w:color w:val="5FA8E8"/>
        </w:rPr>
        <w:t xml:space="preserve">▾ </w:t>
      </w:r>
      <w:r>
        <w:rPr>
          <w:b/>
          <w:color w:val="1B4A78"/>
        </w:rPr>
        <w:t xml:space="preserve">Scripts: login auditing, error-log retention, default trace (2005+)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-- 1. Login auditing: both failed and successful logins (3 = both). Takes effect after a SQL restart.</w:t>
            </w:r>
          </w:p>
          <w:p>
            <w:pPr>
              <w:pStyle w:val="Code"/>
            </w:pPr>
            <w:r>
              <w:rPr>
                <w:rFonts w:ascii="Consolas" w:hAnsi="Consolas" w:cs="Consolas"/>
                <w:color w:val="24292F"/>
                <w:sz w:val="17"/>
                <w:szCs w:val="17"/>
              </w:rPr>
              <w:t xml:space="preserve">EXEC xp_instance_regwrite N'HKEY_LOCAL_MACHINE',</w:t>
            </w:r>
          </w:p>
          <w:p>
            <w:pPr>
              <w:pStyle w:val="Code"/>
            </w:pPr>
            <w:r>
              <w:rPr>
                <w:rFonts w:ascii="Consolas" w:hAnsi="Consolas" w:cs="Consolas"/>
                <w:color w:val="24292F"/>
                <w:sz w:val="17"/>
                <w:szCs w:val="17"/>
              </w:rPr>
              <w:t xml:space="preserve">     N'Software\Microsoft\MSSQLServer\MSSQLServer', N'AuditLevel', REG_DWORD, 3;</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Keep 30 error logs, and recycle daily (add sp_cycle_errorlog to a daily Agent job)</w:t>
            </w:r>
          </w:p>
          <w:p>
            <w:pPr>
              <w:pStyle w:val="Code"/>
            </w:pPr>
            <w:r>
              <w:rPr>
                <w:rFonts w:ascii="Consolas" w:hAnsi="Consolas" w:cs="Consolas"/>
                <w:color w:val="24292F"/>
                <w:sz w:val="17"/>
                <w:szCs w:val="17"/>
              </w:rPr>
              <w:t xml:space="preserve">EXEC xp_instance_regwrite N'HKEY_LOCAL_MACHINE',</w:t>
            </w:r>
          </w:p>
          <w:p>
            <w:pPr>
              <w:pStyle w:val="Code"/>
            </w:pPr>
            <w:r>
              <w:rPr>
                <w:rFonts w:ascii="Consolas" w:hAnsi="Consolas" w:cs="Consolas"/>
                <w:color w:val="24292F"/>
                <w:sz w:val="17"/>
                <w:szCs w:val="17"/>
              </w:rPr>
              <w:t xml:space="preserve">     N'Software\Microsoft\MSSQLServer\MSSQLServer', N'NumErrorLogs', REG_DWORD, 30;</w:t>
            </w:r>
          </w:p>
          <w:p>
            <w:pPr>
              <w:pStyle w:val="Code"/>
            </w:pPr>
            <w:r>
              <w:rPr>
                <w:rFonts w:ascii="Consolas" w:hAnsi="Consolas" w:cs="Consolas"/>
                <w:color w:val="24292F"/>
                <w:sz w:val="17"/>
                <w:szCs w:val="17"/>
              </w:rPr>
              <w:t xml:space="preserve">EXEC sp_cycle_errorlog;</w:t>
            </w:r>
          </w:p>
        </w:tc>
      </w:tr>
    </w:tbl>
    <w:p>
      <w:pPr>
        <w:pStyle w:val="Spacer"/>
      </w:pP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-- 2. Read the default trace (2005+)</w:t>
            </w:r>
          </w:p>
          <w:p>
            <w:pPr>
              <w:pStyle w:val="Code"/>
            </w:pPr>
            <w:r>
              <w:rPr>
                <w:rFonts w:ascii="Consolas" w:hAnsi="Consolas" w:cs="Consolas"/>
                <w:color w:val="24292F"/>
                <w:sz w:val="17"/>
                <w:szCs w:val="17"/>
              </w:rPr>
              <w:t xml:space="preserve">DECLARE @path nvarchar(260);</w:t>
            </w:r>
          </w:p>
          <w:p>
            <w:pPr>
              <w:pStyle w:val="Code"/>
            </w:pPr>
            <w:r>
              <w:rPr>
                <w:rFonts w:ascii="Consolas" w:hAnsi="Consolas" w:cs="Consolas"/>
                <w:color w:val="24292F"/>
                <w:sz w:val="17"/>
                <w:szCs w:val="17"/>
              </w:rPr>
              <w:t xml:space="preserve">SELECT @path = REVERSE(SUBSTRING(REVERSE(path), CHARINDEX('\', REVERSE(path)), 260)) + N'log.trc'</w:t>
            </w:r>
          </w:p>
          <w:p>
            <w:pPr>
              <w:pStyle w:val="Code"/>
            </w:pPr>
            <w:r>
              <w:rPr>
                <w:rFonts w:ascii="Consolas" w:hAnsi="Consolas" w:cs="Consolas"/>
                <w:color w:val="24292F"/>
                <w:sz w:val="17"/>
                <w:szCs w:val="17"/>
              </w:rPr>
              <w:t xml:space="preserve">FROM sys.traces WHERE is_default = 1;</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SELECT t.StartTime, e.name AS event, t.LoginName, t.HostName, t.ApplicationName,</w:t>
            </w:r>
          </w:p>
          <w:p>
            <w:pPr>
              <w:pStyle w:val="Code"/>
            </w:pPr>
            <w:r>
              <w:rPr>
                <w:rFonts w:ascii="Consolas" w:hAnsi="Consolas" w:cs="Consolas"/>
                <w:color w:val="24292F"/>
                <w:sz w:val="17"/>
                <w:szCs w:val="17"/>
              </w:rPr>
              <w:t xml:space="preserve">       t.DatabaseName, t.ObjectName</w:t>
            </w:r>
          </w:p>
          <w:p>
            <w:pPr>
              <w:pStyle w:val="Code"/>
            </w:pPr>
            <w:r>
              <w:rPr>
                <w:rFonts w:ascii="Consolas" w:hAnsi="Consolas" w:cs="Consolas"/>
                <w:color w:val="24292F"/>
                <w:sz w:val="17"/>
                <w:szCs w:val="17"/>
              </w:rPr>
              <w:t xml:space="preserve">FROM fn_trace_gettable(@path, DEFAULT) AS t</w:t>
            </w:r>
          </w:p>
          <w:p>
            <w:pPr>
              <w:pStyle w:val="Code"/>
            </w:pPr>
            <w:r>
              <w:rPr>
                <w:rFonts w:ascii="Consolas" w:hAnsi="Consolas" w:cs="Consolas"/>
                <w:color w:val="24292F"/>
                <w:sz w:val="17"/>
                <w:szCs w:val="17"/>
              </w:rPr>
              <w:t xml:space="preserve">JOIN sys.trace_events AS e ON e.trace_event_id = t.EventClass</w:t>
            </w:r>
          </w:p>
          <w:p>
            <w:pPr>
              <w:pStyle w:val="Code"/>
            </w:pPr>
            <w:r>
              <w:rPr>
                <w:rFonts w:ascii="Consolas" w:hAnsi="Consolas" w:cs="Consolas"/>
                <w:color w:val="24292F"/>
                <w:sz w:val="17"/>
                <w:szCs w:val="17"/>
              </w:rPr>
              <w:t xml:space="preserve">ORDER BY t.StartTime DESC;</w:t>
            </w:r>
          </w:p>
        </w:tc>
      </w:tr>
    </w:tbl>
    <w:p>
      <w:pPr>
        <w:pStyle w:val="Spacer"/>
      </w:pPr>
    </w:p>
    <w:p>
      <w:pPr>
        <w:keepNext/>
        <w:spacing w:before="120" w:after="60"/>
      </w:pPr>
      <w:r>
        <w:rPr>
          <w:color w:val="5FA8E8"/>
        </w:rPr>
        <w:t xml:space="preserve">▾ </w:t>
      </w:r>
      <w:r>
        <w:rPr>
          <w:b/>
          <w:color w:val="1B4A78"/>
        </w:rPr>
        <w:t xml:space="preserve">Script: server-side audit trace that restarts with SQL (2000 and 2005)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USE master;</w:t>
            </w:r>
          </w:p>
          <w:p>
            <w:pPr>
              <w:pStyle w:val="Code"/>
            </w:pPr>
            <w:r>
              <w:rPr>
                <w:rFonts w:ascii="Consolas" w:hAnsi="Consolas" w:cs="Consolas"/>
                <w:color w:val="24292F"/>
                <w:sz w:val="17"/>
                <w:szCs w:val="17"/>
              </w:rPr>
              <w:t xml:space="preserve">GO</w:t>
            </w:r>
          </w:p>
          <w:p>
            <w:pPr>
              <w:pStyle w:val="Code"/>
            </w:pPr>
            <w:r>
              <w:rPr>
                <w:rFonts w:ascii="Consolas" w:hAnsi="Consolas" w:cs="Consolas"/>
                <w:color w:val="24292F"/>
                <w:sz w:val="17"/>
                <w:szCs w:val="17"/>
              </w:rPr>
              <w:t xml:space="preserve">-- Starts a rollover trace of audit events only. Marked as a startup procedure below.</w:t>
            </w:r>
          </w:p>
          <w:p>
            <w:pPr>
              <w:pStyle w:val="Code"/>
            </w:pPr>
            <w:r>
              <w:rPr>
                <w:rFonts w:ascii="Consolas" w:hAnsi="Consolas" w:cs="Consolas"/>
                <w:color w:val="24292F"/>
                <w:sz w:val="17"/>
                <w:szCs w:val="17"/>
              </w:rPr>
              <w:t xml:space="preserve">CREATE PROCEDURE dbo.usp_StartAuditTrace</w:t>
            </w:r>
          </w:p>
          <w:p>
            <w:pPr>
              <w:pStyle w:val="Code"/>
            </w:pPr>
            <w:r>
              <w:rPr>
                <w:rFonts w:ascii="Consolas" w:hAnsi="Consolas" w:cs="Consolas"/>
                <w:color w:val="24292F"/>
                <w:sz w:val="17"/>
                <w:szCs w:val="17"/>
              </w:rPr>
              <w:t xml:space="preserve">AS</w:t>
            </w:r>
          </w:p>
          <w:p>
            <w:pPr>
              <w:pStyle w:val="Code"/>
            </w:pPr>
            <w:r>
              <w:rPr>
                <w:rFonts w:ascii="Consolas" w:hAnsi="Consolas" w:cs="Consolas"/>
                <w:color w:val="24292F"/>
                <w:sz w:val="17"/>
                <w:szCs w:val="17"/>
              </w:rPr>
              <w:t xml:space="preserve">BEGIN</w:t>
            </w:r>
          </w:p>
          <w:p>
            <w:pPr>
              <w:pStyle w:val="Code"/>
            </w:pPr>
            <w:r>
              <w:rPr>
                <w:rFonts w:ascii="Consolas" w:hAnsi="Consolas" w:cs="Consolas"/>
                <w:color w:val="24292F"/>
                <w:sz w:val="17"/>
                <w:szCs w:val="17"/>
              </w:rPr>
              <w:t xml:space="preserve">    DECLARE @id int, @on bit, @file nvarchar(245), @size bigint;</w:t>
            </w:r>
          </w:p>
          <w:p>
            <w:pPr>
              <w:pStyle w:val="Code"/>
            </w:pPr>
            <w:r>
              <w:rPr>
                <w:rFonts w:ascii="Consolas" w:hAnsi="Consolas" w:cs="Consolas"/>
                <w:color w:val="24292F"/>
                <w:sz w:val="17"/>
                <w:szCs w:val="17"/>
              </w:rPr>
              <w:t xml:space="preserve">    SET @on = 1;</w:t>
            </w:r>
          </w:p>
          <w:p>
            <w:pPr>
              <w:pStyle w:val="Code"/>
            </w:pPr>
            <w:r>
              <w:rPr>
                <w:rFonts w:ascii="Consolas" w:hAnsi="Consolas" w:cs="Consolas"/>
                <w:color w:val="24292F"/>
                <w:sz w:val="17"/>
                <w:szCs w:val="17"/>
              </w:rPr>
              <w:t xml:space="preserve">    SET @size = 100;                         -- MB per file</w:t>
            </w:r>
          </w:p>
          <w:p>
            <w:pPr>
              <w:pStyle w:val="Code"/>
            </w:pPr>
            <w:r>
              <w:rPr>
                <w:rFonts w:ascii="Consolas" w:hAnsi="Consolas" w:cs="Consolas"/>
                <w:color w:val="24292F"/>
                <w:sz w:val="17"/>
                <w:szCs w:val="17"/>
              </w:rPr>
              <w:t xml:space="preserve">    SET @file = N'D:\SQLAudit\audit_' + CONVERT(nvarchar(8), GETDATE(), 112)</w:t>
            </w:r>
          </w:p>
          <w:p>
            <w:pPr>
              <w:pStyle w:val="Code"/>
            </w:pPr>
            <w:r>
              <w:rPr>
                <w:rFonts w:ascii="Consolas" w:hAnsi="Consolas" w:cs="Consolas"/>
                <w:color w:val="24292F"/>
                <w:sz w:val="17"/>
                <w:szCs w:val="17"/>
              </w:rPr>
              <w:t xml:space="preserve">              + N'_' + REPLACE(CONVERT(nvarchar(8), GETDATE(), 108), ':', '');</w:t>
            </w:r>
          </w:p>
          <w:p>
            <w:pPr>
              <w:pStyle w:val="Code"/>
            </w:pPr>
            <w:r>
              <w:rPr>
                <w:rFonts w:ascii="Consolas" w:hAnsi="Consolas" w:cs="Consolas"/>
                <w:color w:val="24292F"/>
                <w:sz w:val="17"/>
                <w:szCs w:val="17"/>
              </w:rPr>
              <w:t xml:space="preserve">    -- 2 = TRACE_FILE_ROLLOVER. On SQL 2005+ you can add @filecount = 50 to cap the number of files.</w:t>
            </w:r>
          </w:p>
          <w:p>
            <w:pPr>
              <w:pStyle w:val="Code"/>
            </w:pPr>
            <w:r>
              <w:rPr>
                <w:rFonts w:ascii="Consolas" w:hAnsi="Consolas" w:cs="Consolas"/>
                <w:color w:val="24292F"/>
                <w:sz w:val="17"/>
                <w:szCs w:val="17"/>
              </w:rPr>
              <w:t xml:space="preserve">    EXEC sp_trace_create @id OUTPUT, 2, @file, @size, NULL;</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 Events: 14 Login, 20 Login failed, 102 DB scope GDR, 103 Object GDR,</w:t>
            </w:r>
          </w:p>
          <w:p>
            <w:pPr>
              <w:pStyle w:val="Code"/>
            </w:pPr>
            <w:r>
              <w:rPr>
                <w:rFonts w:ascii="Consolas" w:hAnsi="Consolas" w:cs="Consolas"/>
                <w:color w:val="24292F"/>
                <w:sz w:val="17"/>
                <w:szCs w:val="17"/>
              </w:rPr>
              <w:t xml:space="preserve">    -- 104 Add login, 105 Login GDR, 106 Login change property, 107 Login change password,</w:t>
            </w:r>
          </w:p>
          <w:p>
            <w:pPr>
              <w:pStyle w:val="Code"/>
            </w:pPr>
            <w:r>
              <w:rPr>
                <w:rFonts w:ascii="Consolas" w:hAnsi="Consolas" w:cs="Consolas"/>
                <w:color w:val="24292F"/>
                <w:sz w:val="17"/>
                <w:szCs w:val="17"/>
              </w:rPr>
              <w:t xml:space="preserve">    -- 108 Add login to server role, 109 Add DB user, 110 Add member to DB role,</w:t>
            </w:r>
          </w:p>
          <w:p>
            <w:pPr>
              <w:pStyle w:val="Code"/>
            </w:pPr>
            <w:r>
              <w:rPr>
                <w:rFonts w:ascii="Consolas" w:hAnsi="Consolas" w:cs="Consolas"/>
                <w:color w:val="24292F"/>
                <w:sz w:val="17"/>
                <w:szCs w:val="17"/>
              </w:rPr>
              <w:t xml:space="preserve">    -- 46 Object created, 47 Object deleted, 164 Object altered</w:t>
            </w:r>
          </w:p>
          <w:p>
            <w:pPr>
              <w:pStyle w:val="Code"/>
            </w:pPr>
            <w:r>
              <w:rPr>
                <w:rFonts w:ascii="Consolas" w:hAnsi="Consolas" w:cs="Consolas"/>
                <w:color w:val="24292F"/>
                <w:sz w:val="17"/>
                <w:szCs w:val="17"/>
              </w:rPr>
              <w:t xml:space="preserve">    DECLARE @events TABLE (e int);</w:t>
            </w:r>
          </w:p>
          <w:p>
            <w:pPr>
              <w:pStyle w:val="Code"/>
            </w:pPr>
            <w:r>
              <w:rPr>
                <w:rFonts w:ascii="Consolas" w:hAnsi="Consolas" w:cs="Consolas"/>
                <w:color w:val="24292F"/>
                <w:sz w:val="17"/>
                <w:szCs w:val="17"/>
              </w:rPr>
              <w:t xml:space="preserve">    INSERT @events SELECT 14 UNION ALL SELECT 20 UNION ALL SELECT 102 UNION ALL SELECT 103</w:t>
            </w:r>
          </w:p>
          <w:p>
            <w:pPr>
              <w:pStyle w:val="Code"/>
            </w:pPr>
            <w:r>
              <w:rPr>
                <w:rFonts w:ascii="Consolas" w:hAnsi="Consolas" w:cs="Consolas"/>
                <w:color w:val="24292F"/>
                <w:sz w:val="17"/>
                <w:szCs w:val="17"/>
              </w:rPr>
              <w:t xml:space="preserve">         UNION ALL SELECT 104 UNION ALL SELECT 105 UNION ALL SELECT 106 UNION ALL SELECT 107</w:t>
            </w:r>
          </w:p>
          <w:p>
            <w:pPr>
              <w:pStyle w:val="Code"/>
            </w:pPr>
            <w:r>
              <w:rPr>
                <w:rFonts w:ascii="Consolas" w:hAnsi="Consolas" w:cs="Consolas"/>
                <w:color w:val="24292F"/>
                <w:sz w:val="17"/>
                <w:szCs w:val="17"/>
              </w:rPr>
              <w:t xml:space="preserve">         UNION ALL SELECT 108 UNION ALL SELECT 109 UNION ALL SELECT 110</w:t>
            </w:r>
          </w:p>
          <w:p>
            <w:pPr>
              <w:pStyle w:val="Code"/>
            </w:pPr>
            <w:r>
              <w:rPr>
                <w:rFonts w:ascii="Consolas" w:hAnsi="Consolas" w:cs="Consolas"/>
                <w:color w:val="24292F"/>
                <w:sz w:val="17"/>
                <w:szCs w:val="17"/>
              </w:rPr>
              <w:t xml:space="preserve">         UNION ALL SELECT 46 UNION ALL SELECT 47 UNION ALL SELECT 164;</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 Columns: 1 TextData, 6 NTUserName, 8 HostName, 10 ApplicationName, 11 LoginName,</w:t>
            </w:r>
          </w:p>
          <w:p>
            <w:pPr>
              <w:pStyle w:val="Code"/>
            </w:pPr>
            <w:r>
              <w:rPr>
                <w:rFonts w:ascii="Consolas" w:hAnsi="Consolas" w:cs="Consolas"/>
                <w:color w:val="24292F"/>
                <w:sz w:val="17"/>
                <w:szCs w:val="17"/>
              </w:rPr>
              <w:t xml:space="preserve">    -- 12 SPID, 14 StartTime, 21 EventSubClass, 34 ObjectName, 35 DatabaseName</w:t>
            </w:r>
          </w:p>
          <w:p>
            <w:pPr>
              <w:pStyle w:val="Code"/>
            </w:pPr>
            <w:r>
              <w:rPr>
                <w:rFonts w:ascii="Consolas" w:hAnsi="Consolas" w:cs="Consolas"/>
                <w:color w:val="24292F"/>
                <w:sz w:val="17"/>
                <w:szCs w:val="17"/>
              </w:rPr>
              <w:t xml:space="preserve">    DECLARE @cols TABLE (c int);</w:t>
            </w:r>
          </w:p>
          <w:p>
            <w:pPr>
              <w:pStyle w:val="Code"/>
            </w:pPr>
            <w:r>
              <w:rPr>
                <w:rFonts w:ascii="Consolas" w:hAnsi="Consolas" w:cs="Consolas"/>
                <w:color w:val="24292F"/>
                <w:sz w:val="17"/>
                <w:szCs w:val="17"/>
              </w:rPr>
              <w:t xml:space="preserve">    INSERT @cols SELECT 1 UNION ALL SELECT 6 UNION ALL SELECT 8 UNION ALL SELECT 10</w:t>
            </w:r>
          </w:p>
          <w:p>
            <w:pPr>
              <w:pStyle w:val="Code"/>
            </w:pPr>
            <w:r>
              <w:rPr>
                <w:rFonts w:ascii="Consolas" w:hAnsi="Consolas" w:cs="Consolas"/>
                <w:color w:val="24292F"/>
                <w:sz w:val="17"/>
                <w:szCs w:val="17"/>
              </w:rPr>
              <w:t xml:space="preserve">         UNION ALL SELECT 11 UNION ALL SELECT 12 UNION ALL SELECT 14 UNION ALL SELECT 21</w:t>
            </w:r>
          </w:p>
          <w:p>
            <w:pPr>
              <w:pStyle w:val="Code"/>
            </w:pPr>
            <w:r>
              <w:rPr>
                <w:rFonts w:ascii="Consolas" w:hAnsi="Consolas" w:cs="Consolas"/>
                <w:color w:val="24292F"/>
                <w:sz w:val="17"/>
                <w:szCs w:val="17"/>
              </w:rPr>
              <w:t xml:space="preserve">         UNION ALL SELECT 34 UNION ALL SELECT 35;</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DECLARE @e int, @c int;</w:t>
            </w:r>
          </w:p>
          <w:p>
            <w:pPr>
              <w:pStyle w:val="Code"/>
            </w:pPr>
            <w:r>
              <w:rPr>
                <w:rFonts w:ascii="Consolas" w:hAnsi="Consolas" w:cs="Consolas"/>
                <w:color w:val="24292F"/>
                <w:sz w:val="17"/>
                <w:szCs w:val="17"/>
              </w:rPr>
              <w:t xml:space="preserve">    DECLARE ec CURSOR LOCAL FAST_FORWARD FOR SELECT e, c FROM @events CROSS JOIN @cols;</w:t>
            </w:r>
          </w:p>
          <w:p>
            <w:pPr>
              <w:pStyle w:val="Code"/>
            </w:pPr>
            <w:r>
              <w:rPr>
                <w:rFonts w:ascii="Consolas" w:hAnsi="Consolas" w:cs="Consolas"/>
                <w:color w:val="24292F"/>
                <w:sz w:val="17"/>
                <w:szCs w:val="17"/>
              </w:rPr>
              <w:t xml:space="preserve">    OPEN ec;</w:t>
            </w:r>
          </w:p>
          <w:p>
            <w:pPr>
              <w:pStyle w:val="Code"/>
            </w:pPr>
            <w:r>
              <w:rPr>
                <w:rFonts w:ascii="Consolas" w:hAnsi="Consolas" w:cs="Consolas"/>
                <w:color w:val="24292F"/>
                <w:sz w:val="17"/>
                <w:szCs w:val="17"/>
              </w:rPr>
              <w:t xml:space="preserve">    FETCH NEXT FROM ec INTO @e, @c;</w:t>
            </w:r>
          </w:p>
          <w:p>
            <w:pPr>
              <w:pStyle w:val="Code"/>
            </w:pPr>
            <w:r>
              <w:rPr>
                <w:rFonts w:ascii="Consolas" w:hAnsi="Consolas" w:cs="Consolas"/>
                <w:color w:val="24292F"/>
                <w:sz w:val="17"/>
                <w:szCs w:val="17"/>
              </w:rPr>
              <w:t xml:space="preserve">    WHILE @@FETCH_STATUS = 0</w:t>
            </w:r>
          </w:p>
          <w:p>
            <w:pPr>
              <w:pStyle w:val="Code"/>
            </w:pPr>
            <w:r>
              <w:rPr>
                <w:rFonts w:ascii="Consolas" w:hAnsi="Consolas" w:cs="Consolas"/>
                <w:color w:val="24292F"/>
                <w:sz w:val="17"/>
                <w:szCs w:val="17"/>
              </w:rPr>
              <w:t xml:space="preserve">    BEGIN</w:t>
            </w:r>
          </w:p>
          <w:p>
            <w:pPr>
              <w:pStyle w:val="Code"/>
            </w:pPr>
            <w:r>
              <w:rPr>
                <w:rFonts w:ascii="Consolas" w:hAnsi="Consolas" w:cs="Consolas"/>
                <w:color w:val="24292F"/>
                <w:sz w:val="17"/>
                <w:szCs w:val="17"/>
              </w:rPr>
              <w:t xml:space="preserve">        EXEC sp_trace_setevent @id, @e, @c, @on;</w:t>
            </w:r>
          </w:p>
          <w:p>
            <w:pPr>
              <w:pStyle w:val="Code"/>
            </w:pPr>
            <w:r>
              <w:rPr>
                <w:rFonts w:ascii="Consolas" w:hAnsi="Consolas" w:cs="Consolas"/>
                <w:color w:val="24292F"/>
                <w:sz w:val="17"/>
                <w:szCs w:val="17"/>
              </w:rPr>
              <w:t xml:space="preserve">        FETCH NEXT FROM ec INTO @e, @c;</w:t>
            </w:r>
          </w:p>
          <w:p>
            <w:pPr>
              <w:pStyle w:val="Code"/>
            </w:pPr>
            <w:r>
              <w:rPr>
                <w:rFonts w:ascii="Consolas" w:hAnsi="Consolas" w:cs="Consolas"/>
                <w:color w:val="24292F"/>
                <w:sz w:val="17"/>
                <w:szCs w:val="17"/>
              </w:rPr>
              <w:t xml:space="preserve">    END</w:t>
            </w:r>
          </w:p>
          <w:p>
            <w:pPr>
              <w:pStyle w:val="Code"/>
            </w:pPr>
            <w:r>
              <w:rPr>
                <w:rFonts w:ascii="Consolas" w:hAnsi="Consolas" w:cs="Consolas"/>
                <w:color w:val="24292F"/>
                <w:sz w:val="17"/>
                <w:szCs w:val="17"/>
              </w:rPr>
              <w:t xml:space="preserve">    CLOSE ec; DEALLOCATE ec;</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EXEC sp_trace_setstatus @id, 1;          -- start</w:t>
            </w:r>
          </w:p>
          <w:p>
            <w:pPr>
              <w:pStyle w:val="Code"/>
            </w:pPr>
            <w:r>
              <w:rPr>
                <w:rFonts w:ascii="Consolas" w:hAnsi="Consolas" w:cs="Consolas"/>
                <w:color w:val="24292F"/>
                <w:sz w:val="17"/>
                <w:szCs w:val="17"/>
              </w:rPr>
              <w:t xml:space="preserve">END</w:t>
            </w:r>
          </w:p>
          <w:p>
            <w:pPr>
              <w:pStyle w:val="Code"/>
            </w:pPr>
            <w:r>
              <w:rPr>
                <w:rFonts w:ascii="Consolas" w:hAnsi="Consolas" w:cs="Consolas"/>
                <w:color w:val="24292F"/>
                <w:sz w:val="17"/>
                <w:szCs w:val="17"/>
              </w:rPr>
              <w:t xml:space="preserve">GO</w:t>
            </w:r>
          </w:p>
          <w:p>
            <w:pPr>
              <w:pStyle w:val="Code"/>
            </w:pPr>
            <w:r>
              <w:rPr>
                <w:rFonts w:ascii="Consolas" w:hAnsi="Consolas" w:cs="Consolas"/>
                <w:color w:val="24292F"/>
                <w:sz w:val="17"/>
                <w:szCs w:val="17"/>
              </w:rPr>
              <w:t xml:space="preserve">EXEC sp_procoption N'dbo.usp_StartAuditTrace', 'startup', 'true';</w:t>
            </w:r>
          </w:p>
          <w:p>
            <w:pPr>
              <w:pStyle w:val="Code"/>
            </w:pPr>
            <w:r>
              <w:rPr>
                <w:rFonts w:ascii="Consolas" w:hAnsi="Consolas" w:cs="Consolas"/>
                <w:color w:val="24292F"/>
                <w:sz w:val="17"/>
                <w:szCs w:val="17"/>
              </w:rPr>
              <w:t xml:space="preserve">EXEC dbo.usp_StartAuditTrace;</w:t>
            </w:r>
          </w:p>
        </w:tc>
      </w:tr>
    </w:tbl>
    <w:p>
      <w:pPr>
        <w:pStyle w:val="Spacer"/>
      </w:pPr>
    </w:p>
    <w:p>
      <w:pPr/>
      <w:r>
        <w:rPr/>
        <w:t xml:space="preserve">Create </w:t>
      </w:r>
      <w:r>
        <w:rPr>
          <w:rFonts w:ascii="Consolas" w:hAnsi="Consolas" w:cs="Consolas"/>
          <w:color w:val="A0303B"/>
          <w:shd w:val="clear" w:color="auto" w:fill="F3F4F6"/>
        </w:rPr>
        <w:t xml:space="preserve">D:\SQLAudit</w:t>
      </w:r>
      <w:r>
        <w:rPr/>
        <w:t xml:space="preserve"> first, writable by the SQL service account, on a volume that </w:t>
      </w:r>
      <w:r>
        <w:rPr>
          <w:b/>
        </w:rPr>
        <w:t xml:space="preserve">isn't the data or log volume</w:t>
      </w:r>
      <w:r>
        <w:rPr/>
        <w:t xml:space="preserve">. A daily Agent job or scheduled task copies the closed </w:t>
      </w:r>
      <w:r>
        <w:rPr>
          <w:rFonts w:ascii="Consolas" w:hAnsi="Consolas" w:cs="Consolas"/>
          <w:color w:val="A0303B"/>
          <w:shd w:val="clear" w:color="auto" w:fill="F3F4F6"/>
        </w:rPr>
        <w:t xml:space="preserve">.trc</w:t>
      </w:r>
      <w:r>
        <w:rPr/>
        <w:t xml:space="preserve"> files to the log server. Read them with </w:t>
      </w:r>
      <w:r>
        <w:rPr>
          <w:rFonts w:ascii="Consolas" w:hAnsi="Consolas" w:cs="Consolas"/>
          <w:color w:val="A0303B"/>
          <w:shd w:val="clear" w:color="auto" w:fill="F3F4F6"/>
        </w:rPr>
        <w:t xml:space="preserve">fn_trace_gettable</w:t>
      </w:r>
      <w:r>
        <w:rPr/>
        <w:t xml:space="preserve">. Test on the clone first.</w:t>
      </w:r>
    </w:p>
    <w:p>
      <w:pPr>
        <w:keepNext/>
        <w:spacing w:before="120" w:after="60"/>
      </w:pPr>
      <w:r>
        <w:rPr>
          <w:color w:val="5FA8E8"/>
        </w:rPr>
        <w:t xml:space="preserve">▾ </w:t>
      </w:r>
      <w:r>
        <w:rPr>
          <w:b/>
          <w:color w:val="1B4A78"/>
        </w:rPr>
        <w:t xml:space="preserve">Target: SQL Server Audit on SQL 2022 / 2025</w:t>
      </w:r>
    </w:p>
    <w:tbl>
      <w:tblPr>
        <w:tblW w:w="1008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Pr>
      <w:tblGrid>
        <w:gridCol w:w="10080"/>
      </w:tblGrid>
      <w:tr>
        <w:tc>
          <w:tcPr>
            <w:tcW w:w="10080" w:type="dxa"/>
            <w:shd w:val="clear" w:color="auto" w:fill="F6F8FA"/>
            <w:vAlign w:val="top"/>
          </w:tcPr>
          <w:p>
            <w:pPr>
              <w:pStyle w:val="Code"/>
            </w:pPr>
            <w:r>
              <w:rPr>
                <w:rFonts w:ascii="Consolas" w:hAnsi="Consolas" w:cs="Consolas"/>
                <w:color w:val="24292F"/>
                <w:sz w:val="17"/>
                <w:szCs w:val="17"/>
              </w:rPr>
              <w:t xml:space="preserve">USE master;</w:t>
            </w:r>
          </w:p>
          <w:p>
            <w:pPr>
              <w:pStyle w:val="Code"/>
            </w:pPr>
            <w:r>
              <w:rPr>
                <w:rFonts w:ascii="Consolas" w:hAnsi="Consolas" w:cs="Consolas"/>
                <w:color w:val="24292F"/>
                <w:sz w:val="17"/>
                <w:szCs w:val="17"/>
              </w:rPr>
              <w:t xml:space="preserve">CREATE SERVER AUDIT MigrationAudit</w:t>
            </w:r>
          </w:p>
          <w:p>
            <w:pPr>
              <w:pStyle w:val="Code"/>
            </w:pPr>
            <w:r>
              <w:rPr>
                <w:rFonts w:ascii="Consolas" w:hAnsi="Consolas" w:cs="Consolas"/>
                <w:color w:val="24292F"/>
                <w:sz w:val="17"/>
                <w:szCs w:val="17"/>
              </w:rPr>
              <w:t xml:space="preserve">    TO FILE (FILEPATH = N'D:\SQLAudit\', MAXSIZE = 256 MB, MAX_ROLLOVER_FILES = 50)</w:t>
            </w:r>
          </w:p>
          <w:p>
            <w:pPr>
              <w:pStyle w:val="Code"/>
            </w:pPr>
            <w:r>
              <w:rPr>
                <w:rFonts w:ascii="Consolas" w:hAnsi="Consolas" w:cs="Consolas"/>
                <w:color w:val="24292F"/>
                <w:sz w:val="17"/>
                <w:szCs w:val="17"/>
              </w:rPr>
              <w:t xml:space="preserve">    WITH (ON_FAILURE = CONTINUE);</w:t>
            </w:r>
          </w:p>
          <w:p>
            <w:pPr>
              <w:pStyle w:val="Code"/>
            </w:pPr>
            <w:r>
              <w:rPr>
                <w:rFonts w:ascii="Consolas" w:hAnsi="Consolas" w:cs="Consolas"/>
                <w:color w:val="24292F"/>
                <w:sz w:val="17"/>
                <w:szCs w:val="17"/>
              </w:rPr>
              <w:t xml:space="preserve">ALTER SERVER AUDIT MigrationAudit WITH (STATE = 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CREATE SERVER AUDIT SPECIFICATION MigrationAuditSpec</w:t>
            </w:r>
          </w:p>
          <w:p>
            <w:pPr>
              <w:pStyle w:val="Code"/>
            </w:pPr>
            <w:r>
              <w:rPr>
                <w:rFonts w:ascii="Consolas" w:hAnsi="Consolas" w:cs="Consolas"/>
                <w:color w:val="24292F"/>
                <w:sz w:val="17"/>
                <w:szCs w:val="17"/>
              </w:rPr>
              <w:t xml:space="preserve">    FOR SERVER AUDIT MigrationAudit</w:t>
            </w:r>
          </w:p>
          <w:p>
            <w:pPr>
              <w:pStyle w:val="Code"/>
            </w:pPr>
            <w:r>
              <w:rPr>
                <w:rFonts w:ascii="Consolas" w:hAnsi="Consolas" w:cs="Consolas"/>
                <w:color w:val="24292F"/>
                <w:sz w:val="17"/>
                <w:szCs w:val="17"/>
              </w:rPr>
              <w:t xml:space="preserve">    ADD (FAILED_LOGIN_GROUP),</w:t>
            </w:r>
          </w:p>
          <w:p>
            <w:pPr>
              <w:pStyle w:val="Code"/>
            </w:pPr>
            <w:r>
              <w:rPr>
                <w:rFonts w:ascii="Consolas" w:hAnsi="Consolas" w:cs="Consolas"/>
                <w:color w:val="24292F"/>
                <w:sz w:val="17"/>
                <w:szCs w:val="17"/>
              </w:rPr>
              <w:t xml:space="preserve">    ADD (SUCCESSFUL_LOGIN_GROUP),</w:t>
            </w:r>
          </w:p>
          <w:p>
            <w:pPr>
              <w:pStyle w:val="Code"/>
            </w:pPr>
            <w:r>
              <w:rPr>
                <w:rFonts w:ascii="Consolas" w:hAnsi="Consolas" w:cs="Consolas"/>
                <w:color w:val="24292F"/>
                <w:sz w:val="17"/>
                <w:szCs w:val="17"/>
              </w:rPr>
              <w:t xml:space="preserve">    ADD (SERVER_ROLE_MEMBER_CHANGE_GROUP),</w:t>
            </w:r>
          </w:p>
          <w:p>
            <w:pPr>
              <w:pStyle w:val="Code"/>
            </w:pPr>
            <w:r>
              <w:rPr>
                <w:rFonts w:ascii="Consolas" w:hAnsi="Consolas" w:cs="Consolas"/>
                <w:color w:val="24292F"/>
                <w:sz w:val="17"/>
                <w:szCs w:val="17"/>
              </w:rPr>
              <w:t xml:space="preserve">    ADD (DATABASE_ROLE_MEMBER_CHANGE_GROUP),</w:t>
            </w:r>
          </w:p>
          <w:p>
            <w:pPr>
              <w:pStyle w:val="Code"/>
            </w:pPr>
            <w:r>
              <w:rPr>
                <w:rFonts w:ascii="Consolas" w:hAnsi="Consolas" w:cs="Consolas"/>
                <w:color w:val="24292F"/>
                <w:sz w:val="17"/>
                <w:szCs w:val="17"/>
              </w:rPr>
              <w:t xml:space="preserve">    ADD (SERVER_PERMISSION_CHANGE_GROUP),</w:t>
            </w:r>
          </w:p>
          <w:p>
            <w:pPr>
              <w:pStyle w:val="Code"/>
            </w:pPr>
            <w:r>
              <w:rPr>
                <w:rFonts w:ascii="Consolas" w:hAnsi="Consolas" w:cs="Consolas"/>
                <w:color w:val="24292F"/>
                <w:sz w:val="17"/>
                <w:szCs w:val="17"/>
              </w:rPr>
              <w:t xml:space="preserve">    ADD (DATABASE_PERMISSION_CHANGE_GROUP),</w:t>
            </w:r>
          </w:p>
          <w:p>
            <w:pPr>
              <w:pStyle w:val="Code"/>
            </w:pPr>
            <w:r>
              <w:rPr>
                <w:rFonts w:ascii="Consolas" w:hAnsi="Consolas" w:cs="Consolas"/>
                <w:color w:val="24292F"/>
                <w:sz w:val="17"/>
                <w:szCs w:val="17"/>
              </w:rPr>
              <w:t xml:space="preserve">    ADD (SERVER_PRINCIPAL_CHANGE_GROUP),</w:t>
            </w:r>
          </w:p>
          <w:p>
            <w:pPr>
              <w:pStyle w:val="Code"/>
            </w:pPr>
            <w:r>
              <w:rPr>
                <w:rFonts w:ascii="Consolas" w:hAnsi="Consolas" w:cs="Consolas"/>
                <w:color w:val="24292F"/>
                <w:sz w:val="17"/>
                <w:szCs w:val="17"/>
              </w:rPr>
              <w:t xml:space="preserve">    ADD (DATABASE_PRINCIPAL_CHANGE_GROUP),</w:t>
            </w:r>
          </w:p>
          <w:p>
            <w:pPr>
              <w:pStyle w:val="Code"/>
            </w:pPr>
            <w:r>
              <w:rPr>
                <w:rFonts w:ascii="Consolas" w:hAnsi="Consolas" w:cs="Consolas"/>
                <w:color w:val="24292F"/>
                <w:sz w:val="17"/>
                <w:szCs w:val="17"/>
              </w:rPr>
              <w:t xml:space="preserve">    ADD (SCHEMA_OBJECT_CHANGE_GROUP),</w:t>
            </w:r>
          </w:p>
          <w:p>
            <w:pPr>
              <w:pStyle w:val="Code"/>
            </w:pPr>
            <w:r>
              <w:rPr>
                <w:rFonts w:ascii="Consolas" w:hAnsi="Consolas" w:cs="Consolas"/>
                <w:color w:val="24292F"/>
                <w:sz w:val="17"/>
                <w:szCs w:val="17"/>
              </w:rPr>
              <w:t xml:space="preserve">    ADD (DATABASE_OBJECT_CHANGE_GROUP),</w:t>
            </w:r>
          </w:p>
          <w:p>
            <w:pPr>
              <w:pStyle w:val="Code"/>
            </w:pPr>
            <w:r>
              <w:rPr>
                <w:rFonts w:ascii="Consolas" w:hAnsi="Consolas" w:cs="Consolas"/>
                <w:color w:val="24292F"/>
                <w:sz w:val="17"/>
                <w:szCs w:val="17"/>
              </w:rPr>
              <w:t xml:space="preserve">    ADD (AUDIT_CHANGE_GROUP)</w:t>
            </w:r>
          </w:p>
          <w:p>
            <w:pPr>
              <w:pStyle w:val="Code"/>
            </w:pPr>
            <w:r>
              <w:rPr>
                <w:rFonts w:ascii="Consolas" w:hAnsi="Consolas" w:cs="Consolas"/>
                <w:color w:val="24292F"/>
                <w:sz w:val="17"/>
                <w:szCs w:val="17"/>
              </w:rPr>
              <w:t xml:space="preserve">    WITH (STATE = ON);</w:t>
            </w:r>
          </w:p>
          <w:p>
            <w:pPr>
              <w:pStyle w:val="Code"/>
            </w:pPr>
            <w:r>
              <w:rPr>
                <w:rFonts w:ascii="Consolas" w:hAnsi="Consolas" w:cs="Consolas"/>
                <w:color w:val="24292F"/>
                <w:sz w:val="17"/>
                <w:szCs w:val="17"/>
              </w:rPr>
              <w:t xml:space="preserve"> </w:t>
            </w:r>
          </w:p>
          <w:p>
            <w:pPr>
              <w:pStyle w:val="Code"/>
            </w:pPr>
            <w:r>
              <w:rPr>
                <w:rFonts w:ascii="Consolas" w:hAnsi="Consolas" w:cs="Consolas"/>
                <w:color w:val="24292F"/>
                <w:sz w:val="17"/>
                <w:szCs w:val="17"/>
              </w:rPr>
              <w:t xml:space="preserve">-- Read it</w:t>
            </w:r>
          </w:p>
          <w:p>
            <w:pPr>
              <w:pStyle w:val="Code"/>
            </w:pPr>
            <w:r>
              <w:rPr>
                <w:rFonts w:ascii="Consolas" w:hAnsi="Consolas" w:cs="Consolas"/>
                <w:color w:val="24292F"/>
                <w:sz w:val="17"/>
                <w:szCs w:val="17"/>
              </w:rPr>
              <w:t xml:space="preserve">SELECT event_time, action_id, succeeded, server_principal_name, client_ip,</w:t>
            </w:r>
          </w:p>
          <w:p>
            <w:pPr>
              <w:pStyle w:val="Code"/>
            </w:pPr>
            <w:r>
              <w:rPr>
                <w:rFonts w:ascii="Consolas" w:hAnsi="Consolas" w:cs="Consolas"/>
                <w:color w:val="24292F"/>
                <w:sz w:val="17"/>
                <w:szCs w:val="17"/>
              </w:rPr>
              <w:t xml:space="preserve">       application_name, database_name, object_name, statement</w:t>
            </w:r>
          </w:p>
          <w:p>
            <w:pPr>
              <w:pStyle w:val="Code"/>
            </w:pPr>
            <w:r>
              <w:rPr>
                <w:rFonts w:ascii="Consolas" w:hAnsi="Consolas" w:cs="Consolas"/>
                <w:color w:val="24292F"/>
                <w:sz w:val="17"/>
                <w:szCs w:val="17"/>
              </w:rPr>
              <w:t xml:space="preserve">FROM sys.fn_get_audit_file(N'D:\SQLAudit\*.sqlaudit', DEFAULT, DEFAULT)</w:t>
            </w:r>
          </w:p>
          <w:p>
            <w:pPr>
              <w:pStyle w:val="Code"/>
            </w:pPr>
            <w:r>
              <w:rPr>
                <w:rFonts w:ascii="Consolas" w:hAnsi="Consolas" w:cs="Consolas"/>
                <w:color w:val="24292F"/>
                <w:sz w:val="17"/>
                <w:szCs w:val="17"/>
              </w:rPr>
              <w:t xml:space="preserve">ORDER BY event_time DESC;</w:t>
            </w:r>
          </w:p>
        </w:tc>
      </w:tr>
    </w:tbl>
    <w:p>
      <w:pPr>
        <w:pStyle w:val="Spacer"/>
      </w:pPr>
    </w:p>
    <w:p>
      <w:pPr/>
      <w:r>
        <w:rPr/>
        <w:t xml:space="preserve">Add a </w:t>
      </w:r>
      <w:r>
        <w:rPr>
          <w:b/>
        </w:rPr>
        <w:t xml:space="preserve">database audit specification</w:t>
      </w:r>
      <w:r>
        <w:rPr/>
        <w:t xml:space="preserve"> for </w:t>
      </w:r>
      <w:r>
        <w:rPr>
          <w:rFonts w:ascii="Consolas" w:hAnsi="Consolas" w:cs="Consolas"/>
          <w:color w:val="A0303B"/>
          <w:shd w:val="clear" w:color="auto" w:fill="F3F4F6"/>
        </w:rPr>
        <w:t xml:space="preserve">SELECT</w:t>
      </w:r>
      <w:r>
        <w:rPr/>
        <w:t xml:space="preserve"> / </w:t>
      </w:r>
      <w:r>
        <w:rPr>
          <w:rFonts w:ascii="Consolas" w:hAnsi="Consolas" w:cs="Consolas"/>
          <w:color w:val="A0303B"/>
          <w:shd w:val="clear" w:color="auto" w:fill="F3F4F6"/>
        </w:rPr>
        <w:t xml:space="preserve">UPDATE</w:t>
      </w:r>
      <w:r>
        <w:rPr/>
        <w:t xml:space="preserve"> on sensitive tables only where compliance requires it.</w:t>
      </w:r>
    </w:p>
    <w:p>
      <w:pPr>
        <w:spacing w:before="160" w:after="160"/>
        <w:jc w:val="center"/>
      </w:pPr>
      <w:r>
        <w:rPr>
          <w:color w:val="5FA8E8"/>
          <w:sz w:val="18"/>
          <w:szCs w:val="18"/>
        </w:rPr>
        <w:t xml:space="preserve">———   ◆   ———</w:t>
      </w:r>
    </w:p>
    <w:p>
      <w:pPr>
        <w:pStyle w:val="Heading2"/>
      </w:pPr>
      <w:r>
        <w:rPr/>
        <w:t xml:space="preserve">8. Tasks by phase</w:t>
      </w:r>
    </w:p>
    <w:p>
      <w:pPr>
        <w:pStyle w:val="Heading3"/>
      </w:pPr>
      <w:r>
        <w:rPr/>
        <w:t xml:space="preserve">Phase 1 · Discovery</w:t>
      </w:r>
    </w:p>
    <w:p>
      <w:pPr/>
      <w:r>
        <w:rPr/>
        <w:t xml:space="preserve">Details and queries per version: </w:t>
      </w:r>
      <w:r>
        <w:rPr>
          <w:color w:val="1B4A78"/>
          <w:u w:val="single"/>
        </w:rPr>
        <w:t xml:space="preserve">governance §1.6 – 1.8</w:t>
      </w:r>
      <w:r>
        <w:rPr/>
        <w:t xml:space="preserve">.</w:t>
      </w:r>
    </w:p>
    <w:p>
      <w:pPr>
        <w:pStyle w:val="Check"/>
        <w:ind w:left="200"/>
      </w:pPr>
      <w:r>
        <w:rPr>
          <w:color w:val="1B4A78"/>
        </w:rPr>
        <w:t xml:space="preserve">☐  </w:t>
      </w:r>
      <w:r>
        <w:rPr/>
        <w:t xml:space="preserve">Run the SQL discovery script (yours or the reference one) from the </w:t>
      </w:r>
      <w:r>
        <w:rPr>
          <w:b/>
        </w:rPr>
        <w:t xml:space="preserve">admin workstation</w:t>
      </w:r>
      <w:r>
        <w:rPr/>
        <w:t xml:space="preserve">, using dbatools where possible</w:t>
      </w:r>
    </w:p>
    <w:p>
      <w:pPr>
        <w:pStyle w:val="Check"/>
        <w:ind w:left="200"/>
      </w:pPr>
      <w:r>
        <w:rPr>
          <w:color w:val="1B4A78"/>
        </w:rPr>
        <w:t xml:space="preserve">☐  </w:t>
      </w:r>
      <w:r>
        <w:rPr/>
        <w:t xml:space="preserve">Instance: version, edition, SP, collation, service accounts, port, configuration, trace flags</w:t>
      </w:r>
    </w:p>
    <w:p>
      <w:pPr>
        <w:pStyle w:val="Check"/>
        <w:ind w:left="200"/>
      </w:pPr>
      <w:r>
        <w:rPr>
          <w:color w:val="1B4A78"/>
        </w:rPr>
        <w:t xml:space="preserve">☐  </w:t>
      </w:r>
      <w:r>
        <w:rPr/>
        <w:t xml:space="preserve">Databases: size, compat level, recovery model, page verify, last CHECKDB, last backup</w:t>
      </w:r>
    </w:p>
    <w:p>
      <w:pPr>
        <w:pStyle w:val="Check"/>
        <w:ind w:left="200"/>
      </w:pPr>
      <w:r>
        <w:rPr>
          <w:color w:val="1B4A78"/>
        </w:rPr>
        <w:t xml:space="preserve">☐  </w:t>
      </w:r>
      <w:r>
        <w:rPr/>
        <w:t xml:space="preserve">Logins, orphaned users, jobs and their owners, linked servers, DTS / SSIS / SSRS, Database Mail, encryption keys</w:t>
      </w:r>
    </w:p>
    <w:p>
      <w:pPr>
        <w:pStyle w:val="Check"/>
        <w:ind w:left="200"/>
      </w:pPr>
      <w:r>
        <w:rPr>
          <w:color w:val="1B4A78"/>
        </w:rPr>
        <w:t xml:space="preserve">☐  </w:t>
      </w:r>
      <w:r>
        <w:rPr>
          <w:b/>
        </w:rPr>
        <w:t xml:space="preserve">Monthly and quarterly Agent jobs</w:t>
      </w:r>
      <w:r>
        <w:rPr/>
        <w:t xml:space="preserve"> listed, each with an owner</w:t>
      </w:r>
    </w:p>
    <w:p>
      <w:pPr>
        <w:pStyle w:val="Check"/>
        <w:ind w:left="200"/>
      </w:pPr>
      <w:r>
        <w:rPr>
          <w:color w:val="1B4A78"/>
        </w:rPr>
        <w:t xml:space="preserve">☐  </w:t>
      </w:r>
      <w:r>
        <w:rPr/>
        <w:t xml:space="preserve">Connection capture inside SQL for the Discovery week, plus login auditing</w:t>
      </w:r>
    </w:p>
    <w:p>
      <w:pPr>
        <w:pStyle w:val="Check"/>
        <w:ind w:left="200"/>
      </w:pPr>
      <w:r>
        <w:rPr>
          <w:color w:val="1B4A78"/>
        </w:rPr>
        <w:t xml:space="preserve">☐  </w:t>
      </w:r>
      <w:r>
        <w:rPr>
          <w:b/>
        </w:rPr>
        <w:t xml:space="preserve">Migration path chosen per database</w:t>
      </w:r>
      <w:r>
        <w:rPr/>
        <w:t xml:space="preserve"> (section 5), with </w:t>
      </w:r>
      <w:r>
        <w:rPr>
          <w:b/>
        </w:rPr>
        <w:t xml:space="preserve">supported</w:t>
      </w:r>
      <w:r>
        <w:rPr/>
        <w:t xml:space="preserve"> or </w:t>
      </w:r>
      <w:r>
        <w:rPr>
          <w:b/>
        </w:rPr>
        <w:t xml:space="preserve">works, not supported</w:t>
      </w:r>
      <w:r>
        <w:rPr/>
        <w:t xml:space="preserve">, and </w:t>
      </w:r>
      <w:r>
        <w:rPr>
          <w:b/>
        </w:rPr>
        <w:t xml:space="preserve">proven</w:t>
      </w:r>
      <w:r>
        <w:rPr/>
        <w:t xml:space="preserve"> or </w:t>
      </w:r>
      <w:r>
        <w:rPr>
          <w:b/>
        </w:rPr>
        <w:t xml:space="preserve">uncertain (clone)</w:t>
      </w:r>
      <w:r>
        <w:rPr/>
        <w:t xml:space="preserve">, written next to it</w:t>
      </w:r>
    </w:p>
    <w:p>
      <w:pPr>
        <w:pStyle w:val="Check"/>
        <w:ind w:left="200"/>
      </w:pPr>
      <w:r>
        <w:rPr>
          <w:color w:val="1B4A78"/>
        </w:rPr>
        <w:t xml:space="preserve">☐  </w:t>
      </w:r>
      <w:r>
        <w:rPr/>
        <w:t xml:space="preserve">SQL flags written to the summary file; sign the Gate 1 part</w:t>
      </w:r>
    </w:p>
    <w:p>
      <w:pPr>
        <w:pStyle w:val="Heading3"/>
      </w:pPr>
      <w:r>
        <w:rPr/>
        <w:t xml:space="preserve">Phase 2 · Install &amp; configure</w:t>
      </w:r>
    </w:p>
    <w:p>
      <w:pPr>
        <w:pStyle w:val="Check"/>
        <w:ind w:left="200"/>
      </w:pPr>
      <w:r>
        <w:rPr>
          <w:color w:val="1B4A78"/>
        </w:rPr>
        <w:t xml:space="preserve">☐  </w:t>
      </w:r>
      <w:r>
        <w:rPr/>
        <w:t xml:space="preserve">Supported SQL version on the target OS (section 4), at the latest CU</w:t>
      </w:r>
    </w:p>
    <w:p>
      <w:pPr>
        <w:pStyle w:val="Check"/>
        <w:ind w:left="200"/>
      </w:pPr>
      <w:r>
        <w:rPr>
          <w:color w:val="1B4A78"/>
        </w:rPr>
        <w:t xml:space="preserve">☐  </w:t>
      </w:r>
      <w:r>
        <w:rPr/>
        <w:t xml:space="preserve">Collation matches the source, or the change is documented</w:t>
      </w:r>
    </w:p>
    <w:p>
      <w:pPr>
        <w:pStyle w:val="Check"/>
        <w:ind w:left="200"/>
      </w:pPr>
      <w:r>
        <w:rPr>
          <w:color w:val="1B4A78"/>
        </w:rPr>
        <w:t xml:space="preserve">☐  </w:t>
      </w:r>
      <w:r>
        <w:rPr/>
        <w:t xml:space="preserve">Memory, MAXDOP, cost threshold for parallelism, tempdb files to standard</w:t>
      </w:r>
    </w:p>
    <w:p>
      <w:pPr>
        <w:pStyle w:val="Check"/>
        <w:ind w:left="200"/>
      </w:pPr>
      <w:r>
        <w:rPr>
          <w:color w:val="1B4A78"/>
        </w:rPr>
        <w:t xml:space="preserve">☐  </w:t>
      </w:r>
      <w:r>
        <w:rPr/>
        <w:t xml:space="preserve">Service accounts, SPNs, static port; </w:t>
      </w:r>
      <w:r>
        <w:rPr>
          <w:b/>
        </w:rPr>
        <w:t xml:space="preserve">service recovery actions</w:t>
      </w:r>
      <w:r>
        <w:rPr/>
        <w:t xml:space="preserve"> set (lab finding)</w:t>
      </w:r>
    </w:p>
    <w:p>
      <w:pPr>
        <w:pStyle w:val="Check"/>
        <w:ind w:left="200"/>
      </w:pPr>
      <w:r>
        <w:rPr>
          <w:color w:val="1B4A78"/>
        </w:rPr>
        <w:t xml:space="preserve">☐  </w:t>
      </w:r>
      <w:r>
        <w:rPr/>
        <w:t xml:space="preserve">Backups, integrity checks and index maintenance jobs from the standard solution</w:t>
      </w:r>
    </w:p>
    <w:p>
      <w:pPr>
        <w:pStyle w:val="Check"/>
        <w:ind w:left="200"/>
      </w:pPr>
      <w:r>
        <w:rPr>
          <w:color w:val="1B4A78"/>
        </w:rPr>
        <w:t xml:space="preserve">☐  </w:t>
      </w:r>
      <w:r>
        <w:rPr/>
        <w:t xml:space="preserve">Logins scripted with their SIDs and password hashes (</w:t>
      </w:r>
      <w:r>
        <w:rPr>
          <w:rFonts w:ascii="Consolas" w:hAnsi="Consolas" w:cs="Consolas"/>
          <w:color w:val="A0303B"/>
          <w:shd w:val="clear" w:color="auto" w:fill="F3F4F6"/>
        </w:rPr>
        <w:t xml:space="preserve">Copy-DbaLogin</w:t>
      </w:r>
      <w:r>
        <w:rPr/>
        <w:t xml:space="preserve"> or </w:t>
      </w:r>
      <w:r>
        <w:rPr>
          <w:rFonts w:ascii="Consolas" w:hAnsi="Consolas" w:cs="Consolas"/>
          <w:color w:val="A0303B"/>
          <w:shd w:val="clear" w:color="auto" w:fill="F3F4F6"/>
        </w:rPr>
        <w:t xml:space="preserve">sp_help_revlogin</w:t>
      </w:r>
      <w:r>
        <w:rPr/>
        <w:t xml:space="preserve">), </w:t>
      </w:r>
      <w:r>
        <w:rPr>
          <w:b/>
        </w:rPr>
        <w:t xml:space="preserve">disabled</w:t>
      </w:r>
      <w:r>
        <w:rPr/>
        <w:t xml:space="preserve"> until cut-over</w:t>
      </w:r>
    </w:p>
    <w:p>
      <w:pPr>
        <w:pStyle w:val="Check"/>
        <w:ind w:left="200"/>
      </w:pPr>
      <w:r>
        <w:rPr>
          <w:color w:val="1B4A78"/>
        </w:rPr>
        <w:t xml:space="preserve">☐  </w:t>
      </w:r>
      <w:r>
        <w:rPr/>
        <w:t xml:space="preserve">Linked servers with non-personal credentials; Database Mail; operators and alerts</w:t>
      </w:r>
    </w:p>
    <w:p>
      <w:pPr>
        <w:pStyle w:val="Check"/>
        <w:ind w:left="200"/>
      </w:pPr>
      <w:r>
        <w:rPr>
          <w:color w:val="1B4A78"/>
        </w:rPr>
        <w:t xml:space="preserve">☐  </w:t>
      </w:r>
      <w:r>
        <w:rPr>
          <w:b/>
        </w:rPr>
        <w:t xml:space="preserve">Backup → restore tested</w:t>
      </w:r>
      <w:r>
        <w:rPr/>
        <w:t xml:space="preserve"> on the target</w:t>
      </w:r>
    </w:p>
    <w:p>
      <w:pPr>
        <w:pStyle w:val="Heading3"/>
      </w:pPr>
      <w:r>
        <w:rPr/>
        <w:t xml:space="preserve">Phase 3 · Migration</w:t>
      </w:r>
    </w:p>
    <w:p>
      <w:pPr>
        <w:pStyle w:val="Check"/>
        <w:ind w:left="200"/>
      </w:pPr>
      <w:r>
        <w:rPr>
          <w:color w:val="1B4A78"/>
        </w:rPr>
        <w:t xml:space="preserve">☐  </w:t>
      </w:r>
      <w:r>
        <w:rPr>
          <w:b/>
        </w:rPr>
        <w:t xml:space="preserve">Take over at the OS hand-off</w:t>
      </w:r>
      <w:r>
        <w:rPr/>
        <w:t xml:space="preserve"> (in-place) and record it on the server page. From here the DBA is responsible up to Gate 3</w:t>
      </w:r>
    </w:p>
    <w:p>
      <w:pPr>
        <w:pStyle w:val="Check"/>
        <w:ind w:left="200"/>
      </w:pPr>
      <w:r>
        <w:rPr>
          <w:color w:val="1B4A78"/>
        </w:rPr>
        <w:t xml:space="preserve">☐  </w:t>
      </w:r>
      <w:r>
        <w:rPr>
          <w:b/>
        </w:rPr>
        <w:t xml:space="preserve">Rehearsal</w:t>
      </w:r>
      <w:r>
        <w:rPr/>
        <w:t xml:space="preserve">, timed: on a clone if the path is uncertain (</w:t>
      </w:r>
      <w:r>
        <w:rPr>
          <w:color w:val="1B4A78"/>
          <w:u w:val="single"/>
        </w:rPr>
        <w:t xml:space="preserve">when to clone</w:t>
      </w:r>
      <w:r>
        <w:rPr/>
        <w:t xml:space="preserve">), otherwise on a test instance. Record the duration on the server page</w:t>
      </w:r>
    </w:p>
    <w:p>
      <w:pPr>
        <w:pStyle w:val="Check"/>
        <w:ind w:left="200"/>
      </w:pPr>
      <w:r>
        <w:rPr>
          <w:color w:val="1B4A78"/>
        </w:rPr>
        <w:t xml:space="preserve">☐  </w:t>
      </w:r>
      <w:r>
        <w:rPr/>
        <w:t xml:space="preserve">Source set </w:t>
      </w:r>
      <w:r>
        <w:rPr>
          <w:b/>
        </w:rPr>
        <w:t xml:space="preserve">read-only</w:t>
      </w:r>
      <w:r>
        <w:rPr/>
        <w:t xml:space="preserve"> (or app stopped) before the final backup</w:t>
      </w:r>
    </w:p>
    <w:p>
      <w:pPr>
        <w:pStyle w:val="Check"/>
        <w:ind w:left="200"/>
      </w:pPr>
      <w:r>
        <w:rPr>
          <w:color w:val="1B4A78"/>
        </w:rPr>
        <w:t xml:space="preserve">☐  </w:t>
      </w:r>
      <w:r>
        <w:rPr/>
        <w:t xml:space="preserve">Restore; fix orphaned users (</w:t>
      </w:r>
      <w:r>
        <w:rPr>
          <w:rFonts w:ascii="Consolas" w:hAnsi="Consolas" w:cs="Consolas"/>
          <w:color w:val="A0303B"/>
          <w:shd w:val="clear" w:color="auto" w:fill="F3F4F6"/>
        </w:rPr>
        <w:t xml:space="preserve">ALTER USER … WITH LOGIN = …</w:t>
      </w:r>
      <w:r>
        <w:rPr/>
        <w:t xml:space="preserve">); enable logins; enable jobs</w:t>
      </w:r>
    </w:p>
    <w:p>
      <w:pPr>
        <w:pStyle w:val="Check"/>
        <w:ind w:left="200"/>
      </w:pPr>
      <w:r>
        <w:rPr>
          <w:color w:val="1B4A78"/>
        </w:rPr>
        <w:t xml:space="preserve">☐  </w:t>
      </w:r>
      <w:r>
        <w:rPr>
          <w:rFonts w:ascii="Consolas" w:hAnsi="Consolas" w:cs="Consolas"/>
          <w:color w:val="A0303B"/>
          <w:shd w:val="clear" w:color="auto" w:fill="F3F4F6"/>
        </w:rPr>
        <w:t xml:space="preserve">DBCC CHECKDB</w:t>
      </w:r>
      <w:r>
        <w:rPr/>
        <w:t xml:space="preserve">, then </w:t>
      </w:r>
      <w:r>
        <w:rPr>
          <w:rFonts w:ascii="Consolas" w:hAnsi="Consolas" w:cs="Consolas"/>
          <w:color w:val="A0303B"/>
          <w:shd w:val="clear" w:color="auto" w:fill="F3F4F6"/>
        </w:rPr>
        <w:t xml:space="preserve">UPDATE STATISTICS</w:t>
      </w:r>
      <w:r>
        <w:rPr/>
        <w:t xml:space="preserve"> with </w:t>
      </w:r>
      <w:r>
        <w:rPr>
          <w:rFonts w:ascii="Consolas" w:hAnsi="Consolas" w:cs="Consolas"/>
          <w:color w:val="A0303B"/>
          <w:shd w:val="clear" w:color="auto" w:fill="F3F4F6"/>
        </w:rPr>
        <w:t xml:space="preserve">FULLSCAN</w:t>
      </w:r>
      <w:r>
        <w:rPr/>
        <w:t xml:space="preserve"> on key tables</w:t>
      </w:r>
    </w:p>
    <w:p>
      <w:pPr>
        <w:pStyle w:val="Check"/>
        <w:ind w:left="200"/>
      </w:pPr>
      <w:r>
        <w:rPr>
          <w:color w:val="1B4A78"/>
        </w:rPr>
        <w:t xml:space="preserve">☐  </w:t>
      </w:r>
      <w:r>
        <w:rPr/>
        <w:t xml:space="preserve">Page verify set to </w:t>
      </w:r>
      <w:r>
        <w:rPr>
          <w:rFonts w:ascii="Consolas" w:hAnsi="Consolas" w:cs="Consolas"/>
          <w:b/>
          <w:color w:val="A0303B"/>
          <w:shd w:val="clear" w:color="auto" w:fill="F3F4F6"/>
        </w:rPr>
        <w:t xml:space="preserve">CHECKSUM</w:t>
      </w:r>
    </w:p>
    <w:p>
      <w:pPr>
        <w:pStyle w:val="Check"/>
        <w:ind w:left="200"/>
      </w:pPr>
      <w:r>
        <w:rPr>
          <w:color w:val="1B4A78"/>
        </w:rPr>
        <w:t xml:space="preserve">☐  </w:t>
      </w:r>
      <w:r>
        <w:rPr/>
        <w:t xml:space="preserve">Row counts and key reports compared with the source</w:t>
      </w:r>
    </w:p>
    <w:p>
      <w:pPr>
        <w:pStyle w:val="Check"/>
        <w:ind w:left="200"/>
      </w:pPr>
      <w:r>
        <w:rPr>
          <w:color w:val="1B4A78"/>
        </w:rPr>
        <w:t xml:space="preserve">☐  </w:t>
      </w:r>
      <w:r>
        <w:rPr>
          <w:b/>
        </w:rPr>
        <w:t xml:space="preserve">Compatibility level raised only after validation</w:t>
      </w:r>
      <w:r>
        <w:rPr/>
        <w:t xml:space="preserve">, one database at a time. Enable </w:t>
      </w:r>
      <w:r>
        <w:rPr>
          <w:b/>
        </w:rPr>
        <w:t xml:space="preserve">Query Store</w:t>
      </w:r>
      <w:r>
        <w:rPr/>
        <w:t xml:space="preserve"> first, so plan regressions are visible</w:t>
      </w:r>
    </w:p>
    <w:p>
      <w:pPr>
        <w:pStyle w:val="Check"/>
        <w:ind w:left="200"/>
      </w:pPr>
      <w:r>
        <w:rPr>
          <w:color w:val="1B4A78"/>
        </w:rPr>
        <w:t xml:space="preserve">☐  </w:t>
      </w:r>
      <w:r>
        <w:rPr/>
        <w:t xml:space="preserve">First backup on the target </w:t>
      </w:r>
      <w:r>
        <w:rPr>
          <w:b/>
        </w:rPr>
        <w:t xml:space="preserve">and a restore test</w:t>
      </w:r>
    </w:p>
    <w:p>
      <w:pPr>
        <w:pStyle w:val="Check"/>
        <w:ind w:left="200"/>
      </w:pPr>
      <w:r>
        <w:rPr>
          <w:color w:val="1B4A78"/>
        </w:rPr>
        <w:t xml:space="preserve">☐  </w:t>
      </w:r>
      <w:r>
        <w:rPr/>
        <w:t xml:space="preserve">Go / no-go for the DNS switch, given to the sysadmin</w:t>
      </w:r>
    </w:p>
    <w:p>
      <w:pPr>
        <w:pStyle w:val="Heading3"/>
      </w:pPr>
      <w:r>
        <w:rPr/>
        <w:t xml:space="preserve">Phase 4 · Decommissioning</w:t>
      </w:r>
    </w:p>
    <w:p>
      <w:pPr>
        <w:pStyle w:val="Check"/>
        <w:ind w:left="200"/>
      </w:pPr>
      <w:r>
        <w:rPr>
          <w:color w:val="1B4A78"/>
        </w:rPr>
        <w:t xml:space="preserve">☐  </w:t>
      </w:r>
      <w:r>
        <w:rPr/>
        <w:t xml:space="preserve">Source databases set </w:t>
      </w:r>
      <w:r>
        <w:rPr>
          <w:b/>
        </w:rPr>
        <w:t xml:space="preserve">offline</w:t>
      </w:r>
      <w:r>
        <w:rPr/>
        <w:t xml:space="preserve"> (not dropped) for the quiet period</w:t>
      </w:r>
    </w:p>
    <w:p>
      <w:pPr>
        <w:pStyle w:val="Check"/>
        <w:ind w:left="200"/>
      </w:pPr>
      <w:r>
        <w:rPr>
          <w:color w:val="1B4A78"/>
        </w:rPr>
        <w:t xml:space="preserve">☐  </w:t>
      </w:r>
      <w:r>
        <w:rPr/>
        <w:t xml:space="preserve">Watch for login attempts on the old instance during the quiet period; any attempt is a missed dependency</w:t>
      </w:r>
    </w:p>
    <w:p>
      <w:pPr>
        <w:pStyle w:val="Check"/>
        <w:ind w:left="200"/>
      </w:pPr>
      <w:r>
        <w:rPr>
          <w:color w:val="1B4A78"/>
        </w:rPr>
        <w:t xml:space="preserve">☐  </w:t>
      </w:r>
      <w:r>
        <w:rPr/>
        <w:t xml:space="preserve">Final full backup of every database, kept per retention, with a restore test</w:t>
      </w:r>
    </w:p>
    <w:p>
      <w:pPr>
        <w:pStyle w:val="Check"/>
        <w:ind w:left="200"/>
      </w:pPr>
      <w:r>
        <w:rPr>
          <w:color w:val="1B4A78"/>
        </w:rPr>
        <w:t xml:space="preserve">☐  </w:t>
      </w:r>
      <w:r>
        <w:rPr/>
        <w:t xml:space="preserve">Instance stopped and services disabled; SQL licence released</w:t>
      </w:r>
    </w:p>
    <w:p>
      <w:pPr>
        <w:pStyle w:val="Check"/>
        <w:ind w:left="200"/>
      </w:pPr>
      <w:r>
        <w:rPr>
          <w:color w:val="1B4A78"/>
        </w:rPr>
        <w:t xml:space="preserve">☐  </w:t>
      </w:r>
      <w:r>
        <w:rPr/>
        <w:t xml:space="preserve">Confirm to the sysadmin that the server can be powered off</w:t>
      </w:r>
    </w:p>
    <w:p>
      <w:pPr>
        <w:spacing w:before="160" w:after="160"/>
        <w:jc w:val="center"/>
      </w:pPr>
      <w:r>
        <w:rPr>
          <w:color w:val="5FA8E8"/>
          <w:sz w:val="18"/>
          <w:szCs w:val="18"/>
        </w:rPr>
        <w:t xml:space="preserve">———   ◆   ———</w:t>
      </w:r>
    </w:p>
    <w:p>
      <w:pPr>
        <w:spacing w:before="0" w:after="120"/>
        <w:jc w:val="center"/>
      </w:pPr>
      <w:r>
        <w:rPr>
          <w:color w:val="6B7785"/>
          <w:sz w:val="16"/>
          <w:szCs w:val="16"/>
        </w:rPr>
        <w:t xml:space="preserve">DBA guide · part of the </w:t>
      </w:r>
      <w:r>
        <w:rPr>
          <w:color w:val="6B7785"/>
          <w:sz w:val="16"/>
          <w:szCs w:val="16"/>
          <w:u w:val="single"/>
        </w:rPr>
        <w:t xml:space="preserve">migration governance</w:t>
      </w:r>
      <w:r>
        <w:rPr>
          <w:color w:val="6B7785"/>
          <w:sz w:val="16"/>
          <w:szCs w:val="16"/>
        </w:rPr>
        <w:t xml:space="preserve"> · lab evidence in </w:t>
      </w:r>
      <w:r>
        <w:rPr>
          <w:color w:val="6B7785"/>
          <w:sz w:val="16"/>
          <w:szCs w:val="16"/>
          <w:u w:val="single"/>
        </w:rPr>
        <w:t xml:space="preserve">legacy-migration</w:t>
      </w:r>
    </w:p>
    <w:sectPr>
      <w:footerReference w:type="default" r:id="rId4"/>
      <w:pgSz w:w="12240" w:h="15840"/>
      <w:pgMar w:top="1080" w:right="1080" w:bottom="1080" w:left="1080" w:header="600" w:footer="500" w:gutter="0"/>
    </w:sectPr>
  </w:body>
</w:document>
</file>

<file path=word/footer1.xml><?xml version="1.0" encoding="utf-8"?>
<w:ftr xmlns:w="http://schemas.openxmlformats.org/wordprocessingml/2006/main" xmlns:r="http://schemas.openxmlformats.org/officeDocument/2006/relationships">
  <w:p>
    <w:pPr>
      <w:jc w:val="center"/>
    </w:pPr>
    <w:r>
      <w:rPr>
        <w:color w:val="6B7785"/>
        <w:sz w:val="16"/>
        <w:szCs w:val="16"/>
      </w:rPr>
      <w:t xml:space="preserve">Migration governance  ·  </w:t>
    </w:r>
    <w:fldSimple w:instr=" PAGE ">
      <w:r>
        <w:rPr>
          <w:color w:val="6B7785"/>
          <w:sz w:val="16"/>
        </w:rPr>
        <w:t>1</w:t>
      </w:r>
    </w:fldSimple>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20" w:hanging="260"/>
      </w:pPr>
      <w:rPr>
        <w:color w:val="1B4A78"/>
      </w:rPr>
    </w:lvl>
    <w:lvl w:ilvl="1">
      <w:start w:val="1"/>
      <w:numFmt w:val="bullet"/>
      <w:lvlText w:val="–"/>
      <w:lvlJc w:val="left"/>
      <w:pPr>
        <w:ind w:left="880" w:hanging="260"/>
      </w:pPr>
      <w:rPr>
        <w:color w:val="5FA8E8"/>
      </w:rPr>
    </w:lvl>
  </w:abstractNum>
  <w:abstractNum w:abstractNumId="1">
    <w:multiLevelType w:val="hybridMultilevel"/>
    <w:lvl w:ilvl="0">
      <w:start w:val="1"/>
      <w:numFmt w:val="decimal"/>
      <w:lvlText w:val="%1."/>
      <w:lvlJc w:val="left"/>
      <w:pPr>
        <w:ind w:left="520" w:hanging="320"/>
      </w:pPr>
      <w:rPr>
        <w:b/>
        <w:color w:val="1B4A78"/>
      </w:rPr>
    </w:lvl>
    <w:lvl w:ilvl="1">
      <w:start w:val="1"/>
      <w:numFmt w:val="lowerLetter"/>
      <w:lvlText w:val="%2."/>
      <w:lvlJc w:val="left"/>
      <w:pPr>
        <w:ind w:left="880" w:hanging="300"/>
      </w:pPr>
    </w:lvl>
  </w:abstractNum>
  <w:num w:numId="1">
    <w:abstractNumId w:val="0"/>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Segoe UI" w:hAnsi="Segoe UI" w:cs="Segoe UI" w:eastAsia="Segoe UI"/>
        <w:color w:val="1F2A36"/>
        <w:sz w:val="20"/>
        <w:szCs w:val="20"/>
        <w:lang w:val="en-CA"/>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qFormat/>
    <w:pPr>
      <w:keepNext/>
      <w:spacing w:before="0" w:after="120"/>
      <w:outlineLvl w:val="0"/>
    </w:pPr>
    <w:rPr>
      <w:b/>
      <w:color w:val="1B4A78"/>
      <w:sz w:val="48"/>
      <w:szCs w:val="48"/>
    </w:rPr>
  </w:style>
  <w:style w:type="paragraph" w:styleId="Heading2">
    <w:name w:val="heading 2"/>
    <w:basedOn w:val="Normal"/>
    <w:next w:val="Normal"/>
    <w:qFormat/>
    <w:pPr>
      <w:keepNext/>
      <w:shd w:val="clear" w:color="auto" w:fill="1B4A78"/>
      <w:spacing w:before="280" w:after="140"/>
      <w:outlineLvl w:val="1"/>
    </w:pPr>
    <w:rPr>
      <w:b/>
      <w:color w:val="FFFFFF"/>
      <w:sz w:val="28"/>
      <w:szCs w:val="28"/>
    </w:rPr>
  </w:style>
  <w:style w:type="paragraph" w:styleId="Heading3">
    <w:name w:val="heading 3"/>
    <w:basedOn w:val="Normal"/>
    <w:next w:val="Normal"/>
    <w:qFormat/>
    <w:pPr>
      <w:keepNext/>
      <w:pBdr>
        <w:bottom w:val="single" w:sz="6" w:space="2" w:color="A9C6E2"/>
      </w:pBdr>
      <w:spacing w:before="240" w:after="100"/>
      <w:outlineLvl w:val="2"/>
    </w:pPr>
    <w:rPr>
      <w:b/>
      <w:color w:val="1B4A78"/>
      <w:sz w:val="24"/>
      <w:szCs w:val="24"/>
    </w:rPr>
  </w:style>
  <w:style w:type="paragraph" w:styleId="Heading4">
    <w:name w:val="heading 4"/>
    <w:basedOn w:val="Normal"/>
    <w:next w:val="Normal"/>
    <w:qFormat/>
    <w:pPr>
      <w:keepNext/>
      <w:spacing w:before="180" w:after="80"/>
      <w:outlineLvl w:val="3"/>
    </w:pPr>
    <w:rPr>
      <w:b/>
      <w:color w:val="1B4A78"/>
      <w:sz w:val="21"/>
      <w:szCs w:val="21"/>
    </w:rPr>
  </w:style>
  <w:style w:type="paragraph" w:styleId="ListParagraph">
    <w:name w:val="List Paragraph"/>
    <w:basedOn w:val="Normal"/>
    <w:pPr>
      <w:spacing w:after="60"/>
    </w:pPr>
  </w:style>
  <w:style w:type="paragraph" w:styleId="Check">
    <w:name w:val="Checklist"/>
    <w:basedOn w:val="Normal"/>
    <w:pPr>
      <w:spacing w:after="60"/>
      <w:ind w:left="200"/>
    </w:pPr>
  </w:style>
  <w:style w:type="paragraph" w:styleId="TableText">
    <w:name w:val="Table Text"/>
    <w:basedOn w:val="Normal"/>
    <w:pPr>
      <w:spacing w:after="0" w:line="252" w:lineRule="auto"/>
    </w:pPr>
    <w:rPr>
      <w:sz w:val="18"/>
      <w:szCs w:val="18"/>
    </w:rPr>
  </w:style>
  <w:style w:type="paragraph" w:styleId="Code">
    <w:name w:val="Code"/>
    <w:basedOn w:val="Normal"/>
    <w:pPr>
      <w:spacing w:after="0" w:line="240" w:lineRule="auto"/>
    </w:pPr>
    <w:rPr>
      <w:rFonts w:ascii="Consolas" w:hAnsi="Consolas" w:cs="Consolas"/>
      <w:sz w:val="17"/>
      <w:szCs w:val="17"/>
    </w:rPr>
  </w:style>
  <w:style w:type="paragraph" w:styleId="Spacer">
    <w:name w:val="Spacer"/>
    <w:basedOn w:val="Normal"/>
    <w:pPr>
      <w:spacing w:after="100"/>
    </w:pPr>
    <w:rPr>
      <w:sz w:val="8"/>
      <w:szCs w:val="8"/>
    </w:rPr>
  </w:style>
  <w:style w:type="paragraph" w:styleId="TOC1">
    <w:name w:val="toc 1"/>
    <w:basedOn w:val="Normal"/>
    <w:next w:val="Normal"/>
    <w:pPr>
      <w:spacing w:before="120" w:after="40"/>
    </w:pPr>
    <w:rPr>
      <w:b/>
      <w:color w:val="1B4A78"/>
    </w:rPr>
  </w:style>
  <w:style w:type="paragraph" w:styleId="TOC2">
    <w:name w:val="toc 2"/>
    <w:basedOn w:val="Normal"/>
    <w:next w:val="Normal"/>
    <w:pPr>
      <w:spacing w:after="20"/>
      <w:ind w:left="2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core.xml><?xml version="1.0" encoding="utf-8"?>
<cp:coreProperties xmlns:cp="http://schemas.openxmlformats.org/package/2006/metadata/core-properties" xmlns:dc="http://purl.org/dc/elements/1.1/" xmlns:dcterms="http://purl.org/dc/terms/" xmlns:xsi="http://www.w3.org/2001/XMLSchema-instance">
  <dc:title>1. Supported vs works but not supported</dc:title>
</cp:coreProperties>
</file>