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[</w:t>
      </w:r>
      <w:r>
        <w:rPr/>
        <w:t xml:space="preserve">SERVER NAME] · Migration page</w:t>
      </w:r>
    </w:p>
    <w:p>
      <w:pPr>
        <w:pStyle w:val="Quote"/>
      </w:pPr>
      <w:r>
        <w:rPr>
          <w:b/>
        </w:rPr>
        <w:t xml:space="preserve">How to use this template.</w:t>
      </w:r>
      <w:r>
        <w:rPr/>
        <w:t xml:space="preserve"> Make one page per server, in the bundle's Loop workspace. Replace everything in </w:t>
      </w:r>
      <w:r>
        <w:rPr>
          <w:i/>
          <w:color w:val="6B7785"/>
        </w:rPr>
        <w:t xml:space="preserve">[</w:t>
      </w:r>
      <w:r>
        <w:rPr>
          <w:i/>
          <w:color w:val="6B7785"/>
        </w:rPr>
        <w:t xml:space="preserve">brackets]</w:t>
      </w:r>
      <w:r>
        <w:rPr/>
        <w:t xml:space="preserve"> and delete the examples in </w:t>
      </w:r>
      <w:r>
        <w:rPr>
          <w:i/>
          <w:color w:val="6B7785"/>
        </w:rPr>
        <w:t xml:space="preserve">italics</w:t>
      </w:r>
      <w:r>
        <w:rPr/>
        <w:t xml:space="preserve">. The rules behind each section are in the </w:t>
      </w:r>
      <w:r>
        <w:rPr>
          <w:color w:val="1B4A78"/>
          <w:u w:val="single"/>
        </w:rPr>
        <w:t xml:space="preserve">migration governance guide</w:t>
      </w:r>
      <w:r>
        <w:rPr/>
        <w:t xml:space="preserve">.</w:t>
      </w:r>
    </w:p>
    <w:p>
      <w:pPr>
        <w:pStyle w:val="Quote"/>
      </w:pPr>
      <w:r>
        <w:rPr>
          <w:b/>
        </w:rPr>
        <w:t xml:space="preserve">Status values:</w:t>
      </w:r>
      <w:r>
        <w:rPr/>
        <w:t xml:space="preserve"> Not started · In progress · Blocked · Done · N/A</w:t>
      </w:r>
    </w:p>
    <w:p>
      <w:pPr>
        <w:pStyle w:val="Rule"/>
      </w:pPr>
    </w:p>
    <w:p>
      <w:pPr>
        <w:pStyle w:val="Heading2"/>
      </w:pPr>
      <w:r>
        <w:rPr/>
        <w:t xml:space="preserve">At a glance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22"/>
        <w:gridCol w:w="7258"/>
      </w:tblGrid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Server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name]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Bundle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e.g. B03-Finance]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What it does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one or two sentences: the application or service, and who uses it]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OS / SQL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e.g. Windows Server 2008 R2 · SQL Server 2008 R2 Standard]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Out of support since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date]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Disposition</w:t>
            </w:r>
            <w:r>
              <w:rPr>
                <w:b/>
              </w:rPr>
              <w:t xml:space="preserve"> (decided at Gate 1)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Migrate · Consolidate · Retire]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Current phase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Discovery · Install &amp; test · Migration · Decommissioning · Done]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Target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new server name, OS, SQL version · or "retire"]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Planned cut-over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date]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Last updated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date, name]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Phase status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94"/>
        <w:gridCol w:w="1386"/>
        <w:gridCol w:w="2898"/>
        <w:gridCol w:w="2016"/>
        <w:gridCol w:w="1386"/>
      </w:tblGrid>
      <w:tr>
        <w:trPr>
          <w:tblHeader/>
        </w:trPr>
        <w:tc>
          <w:tcPr>
            <w:tcW w:w="2394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w="1386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tcW w:w="2898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Gate signed (by · date)</w:t>
            </w:r>
          </w:p>
        </w:tc>
        <w:tc>
          <w:tcPr>
            <w:tcW w:w="2016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tcW w:w="1386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Link</w:t>
            </w:r>
          </w:p>
        </w:tc>
      </w:tr>
      <w:tr>
        <w:tc>
          <w:tcPr>
            <w:tcW w:w="2394" w:type="dxa"/>
          </w:tcPr>
          <w:p>
            <w:pPr>
              <w:pStyle w:val="TableText"/>
            </w:pPr>
            <w:r>
              <w:rPr/>
              <w:t xml:space="preserve">1 · Discovery</w:t>
            </w:r>
          </w:p>
        </w:tc>
        <w:tc>
          <w:tcPr>
            <w:tcW w:w="1386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2898" w:type="dxa"/>
          </w:tcPr>
          <w:p>
            <w:pPr>
              <w:pStyle w:val="TableText"/>
            </w:pPr>
          </w:p>
        </w:tc>
        <w:tc>
          <w:tcPr>
            <w:tcW w:w="2016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sysadmin / DBA]</w:t>
            </w:r>
          </w:p>
        </w:tc>
        <w:tc>
          <w:tcPr>
            <w:tcW w:w="1386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ADO story]</w:t>
            </w:r>
          </w:p>
        </w:tc>
      </w:tr>
      <w:tr>
        <w:tc>
          <w:tcPr>
            <w:tcW w:w="2394" w:type="dxa"/>
          </w:tcPr>
          <w:p>
            <w:pPr>
              <w:pStyle w:val="TableText"/>
            </w:pPr>
            <w:r>
              <w:rPr/>
              <w:t xml:space="preserve">2 · Install &amp; test</w:t>
            </w:r>
          </w:p>
        </w:tc>
        <w:tc>
          <w:tcPr>
            <w:tcW w:w="1386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2898" w:type="dxa"/>
          </w:tcPr>
          <w:p>
            <w:pPr>
              <w:pStyle w:val="TableText"/>
            </w:pPr>
          </w:p>
        </w:tc>
        <w:tc>
          <w:tcPr>
            <w:tcW w:w="2016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sysadmin / DBA]</w:t>
            </w:r>
          </w:p>
        </w:tc>
        <w:tc>
          <w:tcPr>
            <w:tcW w:w="1386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ADO story]</w:t>
            </w:r>
          </w:p>
        </w:tc>
      </w:tr>
      <w:tr>
        <w:tc>
          <w:tcPr>
            <w:tcW w:w="2394" w:type="dxa"/>
          </w:tcPr>
          <w:p>
            <w:pPr>
              <w:pStyle w:val="TableText"/>
            </w:pPr>
            <w:r>
              <w:rPr/>
              <w:t xml:space="preserve">3 · Migration</w:t>
            </w:r>
          </w:p>
        </w:tc>
        <w:tc>
          <w:tcPr>
            <w:tcW w:w="1386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2898" w:type="dxa"/>
          </w:tcPr>
          <w:p>
            <w:pPr>
              <w:pStyle w:val="TableText"/>
            </w:pPr>
          </w:p>
        </w:tc>
        <w:tc>
          <w:tcPr>
            <w:tcW w:w="2016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tech lead]</w:t>
            </w:r>
          </w:p>
        </w:tc>
        <w:tc>
          <w:tcPr>
            <w:tcW w:w="1386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ADO story]</w:t>
            </w:r>
          </w:p>
        </w:tc>
      </w:tr>
      <w:tr>
        <w:tc>
          <w:tcPr>
            <w:tcW w:w="2394" w:type="dxa"/>
          </w:tcPr>
          <w:p>
            <w:pPr>
              <w:pStyle w:val="TableText"/>
            </w:pPr>
            <w:r>
              <w:rPr/>
              <w:t xml:space="preserve">4 · Decommissioning</w:t>
            </w:r>
          </w:p>
        </w:tc>
        <w:tc>
          <w:tcPr>
            <w:tcW w:w="1386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2898" w:type="dxa"/>
          </w:tcPr>
          <w:p>
            <w:pPr>
              <w:pStyle w:val="TableText"/>
            </w:pPr>
          </w:p>
        </w:tc>
        <w:tc>
          <w:tcPr>
            <w:tcW w:w="2016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sysadmin]</w:t>
            </w:r>
          </w:p>
        </w:tc>
        <w:tc>
          <w:tcPr>
            <w:tcW w:w="1386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ADO story]</w:t>
            </w:r>
          </w:p>
        </w:tc>
      </w:tr>
    </w:tbl>
    <w:p>
      <w:pPr>
        <w:pStyle w:val="Spacer"/>
      </w:pPr>
    </w:p>
    <w:p>
      <w:pPr>
        <w:pStyle w:val="Rule"/>
      </w:pPr>
    </w:p>
    <w:p>
      <w:pPr>
        <w:pStyle w:val="Heading2"/>
      </w:pPr>
      <w:r>
        <w:rPr/>
        <w:t xml:space="preserve">People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44"/>
        <w:gridCol w:w="703"/>
        <w:gridCol w:w="7033"/>
      </w:tblGrid>
      <w:tr>
        <w:trPr>
          <w:tblHeader/>
        </w:trPr>
        <w:tc>
          <w:tcPr>
            <w:tcW w:w="2344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w="703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w="7033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Responsible for</w:t>
            </w:r>
          </w:p>
        </w:tc>
      </w:tr>
      <w:tr>
        <w:tc>
          <w:tcPr>
            <w:tcW w:w="2344" w:type="dxa"/>
          </w:tcPr>
          <w:p>
            <w:pPr>
              <w:pStyle w:val="TableText"/>
            </w:pPr>
            <w:r>
              <w:rPr>
                <w:b/>
              </w:rPr>
              <w:t xml:space="preserve">App owner (business)</w:t>
            </w:r>
          </w:p>
        </w:tc>
        <w:tc>
          <w:tcPr>
            <w:tcW w:w="703" w:type="dxa"/>
          </w:tcPr>
          <w:p>
            <w:pPr>
              <w:pStyle w:val="TableText"/>
            </w:pPr>
          </w:p>
        </w:tc>
        <w:tc>
          <w:tcPr>
            <w:tcW w:w="7033" w:type="dxa"/>
          </w:tcPr>
          <w:p>
            <w:pPr>
              <w:pStyle w:val="TableText"/>
            </w:pPr>
            <w:r>
              <w:rPr/>
              <w:t xml:space="preserve">Dependencies, UAT, acceptance (Gate 3), decisions about data</w:t>
            </w:r>
          </w:p>
        </w:tc>
      </w:tr>
      <w:tr>
        <w:tc>
          <w:tcPr>
            <w:tcW w:w="2344" w:type="dxa"/>
          </w:tcPr>
          <w:p>
            <w:pPr>
              <w:pStyle w:val="TableText"/>
            </w:pPr>
            <w:r>
              <w:rPr>
                <w:b/>
              </w:rPr>
              <w:t xml:space="preserve">SME</w:t>
            </w:r>
          </w:p>
        </w:tc>
        <w:tc>
          <w:tcPr>
            <w:tcW w:w="703" w:type="dxa"/>
          </w:tcPr>
          <w:p>
            <w:pPr>
              <w:pStyle w:val="TableText"/>
            </w:pPr>
          </w:p>
        </w:tc>
        <w:tc>
          <w:tcPr>
            <w:tcW w:w="7033" w:type="dxa"/>
          </w:tcPr>
          <w:p>
            <w:pPr>
              <w:pStyle w:val="TableText"/>
            </w:pPr>
            <w:r>
              <w:rPr/>
              <w:t xml:space="preserve">How the application works, its interfaces and its schedules</w:t>
            </w:r>
          </w:p>
        </w:tc>
      </w:tr>
      <w:tr>
        <w:tc>
          <w:tcPr>
            <w:tcW w:w="2344" w:type="dxa"/>
          </w:tcPr>
          <w:p>
            <w:pPr>
              <w:pStyle w:val="TableText"/>
            </w:pPr>
            <w:r>
              <w:rPr>
                <w:b/>
              </w:rPr>
              <w:t xml:space="preserve">Sysadmin</w:t>
            </w:r>
          </w:p>
        </w:tc>
        <w:tc>
          <w:tcPr>
            <w:tcW w:w="703" w:type="dxa"/>
          </w:tcPr>
          <w:p>
            <w:pPr>
              <w:pStyle w:val="TableText"/>
            </w:pPr>
          </w:p>
        </w:tc>
        <w:tc>
          <w:tcPr>
            <w:tcW w:w="7033" w:type="dxa"/>
          </w:tcPr>
          <w:p>
            <w:pPr>
              <w:pStyle w:val="TableText"/>
            </w:pPr>
            <w:r>
              <w:rPr/>
              <w:t xml:space="preserve">Server discovery, build, cut-over, decommissioning</w:t>
            </w:r>
          </w:p>
        </w:tc>
      </w:tr>
      <w:tr>
        <w:tc>
          <w:tcPr>
            <w:tcW w:w="2344" w:type="dxa"/>
          </w:tcPr>
          <w:p>
            <w:pPr>
              <w:pStyle w:val="TableText"/>
            </w:pPr>
            <w:r>
              <w:rPr>
                <w:b/>
              </w:rPr>
              <w:t xml:space="preserve">DBA</w:t>
            </w:r>
          </w:p>
        </w:tc>
        <w:tc>
          <w:tcPr>
            <w:tcW w:w="703" w:type="dxa"/>
          </w:tcPr>
          <w:p>
            <w:pPr>
              <w:pStyle w:val="TableText"/>
            </w:pPr>
          </w:p>
        </w:tc>
        <w:tc>
          <w:tcPr>
            <w:tcW w:w="7033" w:type="dxa"/>
          </w:tcPr>
          <w:p>
            <w:pPr>
              <w:pStyle w:val="TableText"/>
            </w:pPr>
            <w:r>
              <w:rPr/>
              <w:t xml:space="preserve">SQL discovery, build, data migration and validation</w:t>
            </w:r>
          </w:p>
        </w:tc>
      </w:tr>
      <w:tr>
        <w:tc>
          <w:tcPr>
            <w:tcW w:w="2344" w:type="dxa"/>
          </w:tcPr>
          <w:p>
            <w:pPr>
              <w:pStyle w:val="TableText"/>
            </w:pPr>
            <w:r>
              <w:rPr>
                <w:b/>
              </w:rPr>
              <w:t xml:space="preserve">Tech lead</w:t>
            </w:r>
          </w:p>
        </w:tc>
        <w:tc>
          <w:tcPr>
            <w:tcW w:w="703" w:type="dxa"/>
          </w:tcPr>
          <w:p>
            <w:pPr>
              <w:pStyle w:val="TableText"/>
            </w:pPr>
          </w:p>
        </w:tc>
        <w:tc>
          <w:tcPr>
            <w:tcW w:w="7033" w:type="dxa"/>
          </w:tcPr>
          <w:p>
            <w:pPr>
              <w:pStyle w:val="TableText"/>
            </w:pPr>
            <w:r>
              <w:rPr/>
              <w:t xml:space="preserve">Plan, decision log, gates 1, 2 and 4</w:t>
            </w:r>
          </w:p>
        </w:tc>
      </w:tr>
      <w:tr>
        <w:tc>
          <w:tcPr>
            <w:tcW w:w="2344" w:type="dxa"/>
          </w:tcPr>
          <w:p>
            <w:pPr>
              <w:pStyle w:val="TableText"/>
            </w:pPr>
            <w:r>
              <w:rPr>
                <w:b/>
              </w:rPr>
              <w:t xml:space="preserve">PM</w:t>
            </w:r>
          </w:p>
        </w:tc>
        <w:tc>
          <w:tcPr>
            <w:tcW w:w="703" w:type="dxa"/>
          </w:tcPr>
          <w:p>
            <w:pPr>
              <w:pStyle w:val="TableText"/>
            </w:pPr>
          </w:p>
        </w:tc>
        <w:tc>
          <w:tcPr>
            <w:tcW w:w="7033" w:type="dxa"/>
          </w:tcPr>
          <w:p>
            <w:pPr>
              <w:pStyle w:val="TableText"/>
            </w:pPr>
            <w:r>
              <w:rPr/>
              <w:t xml:space="preserve">Planning, the blockers meeting, stakeholder updates</w:t>
            </w:r>
          </w:p>
        </w:tc>
      </w:tr>
      <w:tr>
        <w:tc>
          <w:tcPr>
            <w:tcW w:w="2344" w:type="dxa"/>
          </w:tcPr>
          <w:p>
            <w:pPr>
              <w:pStyle w:val="TableText"/>
            </w:pPr>
            <w:r>
              <w:rPr>
                <w:b/>
              </w:rPr>
              <w:t xml:space="preserve">Security / Cyber</w:t>
            </w:r>
          </w:p>
        </w:tc>
        <w:tc>
          <w:tcPr>
            <w:tcW w:w="703" w:type="dxa"/>
          </w:tcPr>
          <w:p>
            <w:pPr>
              <w:pStyle w:val="TableText"/>
            </w:pPr>
          </w:p>
        </w:tc>
        <w:tc>
          <w:tcPr>
            <w:tcW w:w="7033" w:type="dxa"/>
          </w:tcPr>
          <w:p>
            <w:pPr>
              <w:pStyle w:val="TableText"/>
            </w:pPr>
            <w:r>
              <w:rPr/>
              <w:t xml:space="preserve">Exceptions, cyber review</w:t>
            </w:r>
          </w:p>
        </w:tc>
      </w:tr>
      <w:tr>
        <w:tc>
          <w:tcPr>
            <w:tcW w:w="2344" w:type="dxa"/>
          </w:tcPr>
          <w:p>
            <w:pPr>
              <w:pStyle w:val="TableText"/>
            </w:pPr>
            <w:r>
              <w:rPr>
                <w:b/>
              </w:rPr>
              <w:t xml:space="preserve">Other stakeholders</w:t>
            </w:r>
          </w:p>
        </w:tc>
        <w:tc>
          <w:tcPr>
            <w:tcW w:w="703" w:type="dxa"/>
          </w:tcPr>
          <w:p>
            <w:pPr>
              <w:pStyle w:val="TableText"/>
            </w:pPr>
          </w:p>
        </w:tc>
        <w:tc>
          <w:tcPr>
            <w:tcW w:w="7033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teams or partners to keep informed]</w:t>
            </w:r>
          </w:p>
        </w:tc>
      </w:tr>
    </w:tbl>
    <w:p>
      <w:pPr>
        <w:pStyle w:val="Spacer"/>
      </w:pPr>
    </w:p>
    <w:p>
      <w:pPr>
        <w:pStyle w:val="Rule"/>
      </w:pPr>
    </w:p>
    <w:p>
      <w:pPr>
        <w:pStyle w:val="Heading2"/>
      </w:pPr>
      <w:r>
        <w:rPr/>
        <w:t xml:space="preserve">Links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189"/>
        <w:gridCol w:w="5891"/>
      </w:tblGrid>
      <w:tr>
        <w:trPr>
          <w:tblHeader/>
        </w:trPr>
        <w:tc>
          <w:tcPr>
            <w:tcW w:w="4189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</w:t>
            </w:r>
          </w:p>
        </w:tc>
        <w:tc>
          <w:tcPr>
            <w:tcW w:w="5891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Link</w:t>
            </w:r>
          </w:p>
        </w:tc>
      </w:tr>
      <w:tr>
        <w:tc>
          <w:tcPr>
            <w:tcW w:w="4189" w:type="dxa"/>
          </w:tcPr>
          <w:p>
            <w:pPr>
              <w:pStyle w:val="TableText"/>
            </w:pPr>
            <w:r>
              <w:rPr/>
              <w:t xml:space="preserve">ADO epic / feature</w:t>
            </w:r>
          </w:p>
        </w:tc>
        <w:tc>
          <w:tcPr>
            <w:tcW w:w="5891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link]</w:t>
            </w:r>
          </w:p>
        </w:tc>
      </w:tr>
      <w:tr>
        <w:tc>
          <w:tcPr>
            <w:tcW w:w="4189" w:type="dxa"/>
          </w:tcPr>
          <w:p>
            <w:pPr>
              <w:pStyle w:val="TableText"/>
            </w:pPr>
            <w:r>
              <w:rPr/>
              <w:t xml:space="preserve">SharePoint folder</w:t>
            </w:r>
          </w:p>
        </w:tc>
        <w:tc>
          <w:tcPr>
            <w:tcW w:w="5891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Migration/&lt;BUNDLE&gt;/&lt;SERVER&gt;/]</w:t>
            </w:r>
          </w:p>
        </w:tc>
      </w:tr>
      <w:tr>
        <w:tc>
          <w:tcPr>
            <w:tcW w:w="4189" w:type="dxa"/>
          </w:tcPr>
          <w:p>
            <w:pPr>
              <w:pStyle w:val="TableText"/>
            </w:pPr>
            <w:r>
              <w:rPr/>
              <w:t xml:space="preserve">Discovery summary (flags)</w:t>
            </w:r>
          </w:p>
        </w:tc>
        <w:tc>
          <w:tcPr>
            <w:tcW w:w="5891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&lt;SERVER&gt;_SUMMARY_&lt;yyyyMMdd&gt;.csv]</w:t>
            </w:r>
          </w:p>
        </w:tc>
      </w:tr>
      <w:tr>
        <w:tc>
          <w:tcPr>
            <w:tcW w:w="4189" w:type="dxa"/>
          </w:tcPr>
          <w:p>
            <w:pPr>
              <w:pStyle w:val="TableText"/>
            </w:pPr>
            <w:r>
              <w:rPr/>
              <w:t xml:space="preserve">ServiceNow: server request</w:t>
            </w:r>
          </w:p>
        </w:tc>
        <w:tc>
          <w:tcPr>
            <w:tcW w:w="5891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link]</w:t>
            </w:r>
          </w:p>
        </w:tc>
      </w:tr>
      <w:tr>
        <w:tc>
          <w:tcPr>
            <w:tcW w:w="4189" w:type="dxa"/>
          </w:tcPr>
          <w:p>
            <w:pPr>
              <w:pStyle w:val="TableText"/>
            </w:pPr>
            <w:r>
              <w:rPr/>
              <w:t xml:space="preserve">ServiceNow: change (CAB)</w:t>
            </w:r>
          </w:p>
        </w:tc>
        <w:tc>
          <w:tcPr>
            <w:tcW w:w="5891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link]</w:t>
            </w:r>
          </w:p>
        </w:tc>
      </w:tr>
      <w:tr>
        <w:tc>
          <w:tcPr>
            <w:tcW w:w="4189" w:type="dxa"/>
          </w:tcPr>
          <w:p>
            <w:pPr>
              <w:pStyle w:val="TableText"/>
            </w:pPr>
            <w:r>
              <w:rPr/>
              <w:t xml:space="preserve">ServiceNow: decommission request</w:t>
            </w:r>
          </w:p>
        </w:tc>
        <w:tc>
          <w:tcPr>
            <w:tcW w:w="5891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link]</w:t>
            </w:r>
          </w:p>
        </w:tc>
      </w:tr>
      <w:tr>
        <w:tc>
          <w:tcPr>
            <w:tcW w:w="4189" w:type="dxa"/>
          </w:tcPr>
          <w:p>
            <w:pPr>
              <w:pStyle w:val="TableText"/>
            </w:pPr>
            <w:r>
              <w:rPr/>
              <w:t xml:space="preserve">Architecture document</w:t>
            </w:r>
          </w:p>
        </w:tc>
        <w:tc>
          <w:tcPr>
            <w:tcW w:w="5891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link]</w:t>
            </w:r>
          </w:p>
        </w:tc>
      </w:tr>
    </w:tbl>
    <w:p>
      <w:pPr>
        <w:pStyle w:val="Spacer"/>
      </w:pPr>
    </w:p>
    <w:p>
      <w:pPr>
        <w:pStyle w:val="Rule"/>
      </w:pPr>
    </w:p>
    <w:p>
      <w:pPr>
        <w:pStyle w:val="Heading2"/>
      </w:pPr>
      <w:r>
        <w:rPr/>
        <w:t xml:space="preserve">1 · Discovery</w:t>
      </w:r>
    </w:p>
    <w:p>
      <w:pPr/>
      <w:r>
        <w:rPr>
          <w:b/>
        </w:rPr>
        <w:t xml:space="preserve">ADO story:</w:t>
      </w:r>
      <w:r>
        <w:rPr/>
        <w:t xml:space="preserve"> </w:t>
      </w:r>
      <w:r>
        <w:rPr>
          <w:i/>
          <w:color w:val="6B7785"/>
        </w:rPr>
        <w:t xml:space="preserve">[</w:t>
      </w:r>
      <w:r>
        <w:rPr>
          <w:i/>
          <w:color w:val="6B7785"/>
        </w:rPr>
        <w:t xml:space="preserve">link]</w:t>
      </w:r>
      <w:r>
        <w:rPr/>
        <w:t xml:space="preserve"> · </w:t>
      </w:r>
      <w:r>
        <w:rPr>
          <w:b/>
        </w:rPr>
        <w:t xml:space="preserve">Scripts version:</w:t>
      </w:r>
      <w:r>
        <w:rPr/>
        <w:t xml:space="preserve"> </w:t>
      </w:r>
      <w:r>
        <w:rPr>
          <w:i/>
          <w:color w:val="6B7785"/>
        </w:rPr>
        <w:t xml:space="preserve">[</w:t>
      </w:r>
      <w:r>
        <w:rPr>
          <w:i/>
          <w:color w:val="6B7785"/>
        </w:rPr>
        <w:t xml:space="preserve">version or commit]</w:t>
      </w:r>
      <w:r>
        <w:rPr/>
        <w:t xml:space="preserve"> · </w:t>
      </w:r>
      <w:r>
        <w:rPr>
          <w:b/>
        </w:rPr>
        <w:t xml:space="preserve">Capture week:</w:t>
      </w:r>
      <w:r>
        <w:rPr/>
        <w:t xml:space="preserve"> </w:t>
      </w:r>
      <w:r>
        <w:rPr>
          <w:i/>
          <w:color w:val="6B7785"/>
        </w:rPr>
        <w:t xml:space="preserve">[</w:t>
      </w:r>
      <w:r>
        <w:rPr>
          <w:i/>
          <w:color w:val="6B7785"/>
        </w:rPr>
        <w:t xml:space="preserve">from – to]</w:t>
      </w:r>
    </w:p>
    <w:p>
      <w:pPr>
        <w:pStyle w:val="Heading3"/>
      </w:pPr>
      <w:r>
        <w:rPr/>
        <w:t xml:space="preserve">Key findings</w:t>
      </w:r>
    </w:p>
    <w:p>
      <w:pPr/>
      <w:r>
        <w:rPr>
          <w:i/>
          <w:color w:val="6B7785"/>
        </w:rPr>
        <w:t xml:space="preserve">[</w:t>
      </w:r>
      <w:r>
        <w:rPr>
          <w:i/>
          <w:color w:val="6B7785"/>
        </w:rPr>
        <w:t xml:space="preserve">Three to five lines a non-technical reader can follow: what the server does, who connects to it, what's unusual.]</w:t>
      </w:r>
    </w:p>
    <w:p>
      <w:pPr>
        <w:pStyle w:val="Heading3"/>
      </w:pPr>
      <w:r>
        <w:rPr/>
        <w:t xml:space="preserve">Dependencies (confirmed by the app owner)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25"/>
        <w:gridCol w:w="2571"/>
        <w:gridCol w:w="1542"/>
        <w:gridCol w:w="3805"/>
        <w:gridCol w:w="1237"/>
      </w:tblGrid>
      <w:tr>
        <w:trPr>
          <w:tblHeader/>
        </w:trPr>
        <w:tc>
          <w:tcPr>
            <w:tcW w:w="925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Direction</w:t>
            </w:r>
          </w:p>
        </w:tc>
        <w:tc>
          <w:tcPr>
            <w:tcW w:w="2571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System / partner / device</w:t>
            </w:r>
          </w:p>
        </w:tc>
        <w:tc>
          <w:tcPr>
            <w:tcW w:w="1542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Protocol / port</w:t>
            </w:r>
          </w:p>
        </w:tc>
        <w:tc>
          <w:tcPr>
            <w:tcW w:w="3805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tcW w:w="1237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Confirmed by</w:t>
            </w:r>
          </w:p>
        </w:tc>
      </w:tr>
      <w:tr>
        <w:tc>
          <w:tcPr>
            <w:tcW w:w="925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Inbound</w:t>
            </w:r>
          </w:p>
        </w:tc>
        <w:tc>
          <w:tcPr>
            <w:tcW w:w="2571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Partner X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FTP 21</w:t>
            </w:r>
          </w:p>
        </w:tc>
        <w:tc>
          <w:tcPr>
            <w:tcW w:w="3805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Daily invoice drop in</w:t>
            </w:r>
            <w:r>
              <w:rPr/>
              <w:t xml:space="preserve"> </w:t>
            </w:r>
            <w:r>
              <w:rPr>
                <w:rFonts w:ascii="Consolas" w:hAnsi="Consolas"/>
              </w:rPr>
              <w:t xml:space="preserve">\\APP01\Inbound</w:t>
            </w:r>
          </w:p>
        </w:tc>
        <w:tc>
          <w:tcPr>
            <w:tcW w:w="1237" w:type="dxa"/>
          </w:tcPr>
          <w:p>
            <w:pPr>
              <w:pStyle w:val="TableText"/>
            </w:pPr>
          </w:p>
        </w:tc>
      </w:tr>
      <w:tr>
        <w:tc>
          <w:tcPr>
            <w:tcW w:w="925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Outbound</w:t>
            </w:r>
          </w:p>
        </w:tc>
        <w:tc>
          <w:tcPr>
            <w:tcW w:w="2571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SQL02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1433</w:t>
            </w:r>
          </w:p>
        </w:tc>
        <w:tc>
          <w:tcPr>
            <w:tcW w:w="3805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Linked server for reporting</w:t>
            </w:r>
          </w:p>
        </w:tc>
        <w:tc>
          <w:tcPr>
            <w:tcW w:w="1237" w:type="dxa"/>
          </w:tcPr>
          <w:p>
            <w:pPr>
              <w:pStyle w:val="TableText"/>
            </w:pP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Monthly, quarterly and yearly jobs</w:t>
      </w:r>
    </w:p>
    <w:p>
      <w:pPr/>
      <w:r>
        <w:rPr/>
        <w:t xml:space="preserve">The one-week capture doesn't see these, so each one needs an owner who confirms what it touches.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00"/>
        <w:gridCol w:w="1680"/>
        <w:gridCol w:w="3150"/>
        <w:gridCol w:w="3150"/>
      </w:tblGrid>
      <w:tr>
        <w:trPr>
          <w:tblHeader/>
        </w:trPr>
        <w:tc>
          <w:tcPr>
            <w:tcW w:w="2100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Task / job</w:t>
            </w:r>
          </w:p>
        </w:tc>
        <w:tc>
          <w:tcPr>
            <w:tcW w:w="1680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Schedule</w:t>
            </w:r>
          </w:p>
        </w:tc>
        <w:tc>
          <w:tcPr>
            <w:tcW w:w="3150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it touches</w:t>
            </w:r>
          </w:p>
        </w:tc>
        <w:tc>
          <w:tcPr>
            <w:tcW w:w="3150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Owner confirmed</w:t>
            </w:r>
          </w:p>
        </w:tc>
      </w:tr>
      <w:tr>
        <w:tc>
          <w:tcPr>
            <w:tcW w:w="2100" w:type="dxa"/>
          </w:tcPr>
          <w:p>
            <w:pPr>
              <w:pStyle w:val="TableText"/>
            </w:pPr>
          </w:p>
        </w:tc>
        <w:tc>
          <w:tcPr>
            <w:tcW w:w="1680" w:type="dxa"/>
          </w:tcPr>
          <w:p>
            <w:pPr>
              <w:pStyle w:val="TableText"/>
            </w:pPr>
          </w:p>
        </w:tc>
        <w:tc>
          <w:tcPr>
            <w:tcW w:w="3150" w:type="dxa"/>
          </w:tcPr>
          <w:p>
            <w:pPr>
              <w:pStyle w:val="TableText"/>
            </w:pPr>
          </w:p>
        </w:tc>
        <w:tc>
          <w:tcPr>
            <w:tcW w:w="3150" w:type="dxa"/>
          </w:tcPr>
          <w:p>
            <w:pPr>
              <w:pStyle w:val="TableText"/>
            </w:pP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Gate 1 checklist</w:t>
      </w:r>
    </w:p>
    <w:p>
      <w:pPr>
        <w:pStyle w:val="Check"/>
      </w:pPr>
      <w:r>
        <w:rPr>
          <w:color w:val="1B4A78"/>
        </w:rPr>
        <w:t xml:space="preserve">☐  </w:t>
      </w:r>
      <w:r>
        <w:rPr/>
        <w:t xml:space="preserve">Scripts ran from the approved version; output is in the SharePoint folder</w:t>
      </w:r>
    </w:p>
    <w:p>
      <w:pPr>
        <w:pStyle w:val="Check"/>
      </w:pPr>
      <w:r>
        <w:rPr>
          <w:color w:val="1B4A78"/>
        </w:rPr>
        <w:t xml:space="preserve">☐  </w:t>
      </w:r>
      <w:r>
        <w:rPr/>
        <w:t xml:space="preserve">Summary reviewed by the sysadmin and the DBA</w:t>
      </w:r>
    </w:p>
    <w:p>
      <w:pPr>
        <w:pStyle w:val="Check"/>
      </w:pPr>
      <w:r>
        <w:rPr>
          <w:color w:val="1B4A78"/>
        </w:rPr>
        <w:t xml:space="preserve">☐  </w:t>
      </w:r>
      <w:r>
        <w:rPr/>
        <w:t xml:space="preserve">Every RED flag has an owner and a decision (see </w:t>
      </w:r>
      <w:r>
        <w:rPr>
          <w:i/>
          <w:color w:val="6B7785"/>
        </w:rPr>
        <w:t xml:space="preserve">Flags and blockers</w:t>
      </w:r>
      <w:r>
        <w:rPr/>
        <w:t xml:space="preserve">)</w:t>
      </w:r>
    </w:p>
    <w:p>
      <w:pPr>
        <w:pStyle w:val="Check"/>
      </w:pPr>
      <w:r>
        <w:rPr>
          <w:color w:val="1B4A78"/>
        </w:rPr>
        <w:t xml:space="preserve">☐  </w:t>
      </w:r>
      <w:r>
        <w:rPr/>
        <w:t xml:space="preserve">App owner confirmed the dependencies and the unused data</w:t>
      </w:r>
    </w:p>
    <w:p>
      <w:pPr>
        <w:pStyle w:val="Check"/>
      </w:pPr>
      <w:r>
        <w:rPr>
          <w:color w:val="1B4A78"/>
        </w:rPr>
        <w:t xml:space="preserve">☐  </w:t>
      </w:r>
      <w:r>
        <w:rPr/>
        <w:t xml:space="preserve">Disposition recorded: Migrate · Consolidate · Retire</w:t>
      </w:r>
    </w:p>
    <w:p>
      <w:pPr>
        <w:pStyle w:val="Check"/>
      </w:pPr>
      <w:r>
        <w:rPr>
          <w:color w:val="1B4A78"/>
        </w:rPr>
        <w:t xml:space="preserve">☐  </w:t>
      </w:r>
      <w:r>
        <w:rPr>
          <w:b/>
        </w:rPr>
        <w:t xml:space="preserve">Signed:</w:t>
      </w:r>
      <w:r>
        <w:rPr/>
        <w:t xml:space="preserve"> </w:t>
      </w:r>
      <w:r>
        <w:rPr>
          <w:i/>
          <w:color w:val="6B7785"/>
        </w:rPr>
        <w:t xml:space="preserve">[</w:t>
      </w:r>
      <w:r>
        <w:rPr>
          <w:i/>
          <w:color w:val="6B7785"/>
        </w:rPr>
        <w:t xml:space="preserve">tech lead, date]</w:t>
      </w:r>
    </w:p>
    <w:p>
      <w:pPr>
        <w:pStyle w:val="Rule"/>
      </w:pPr>
    </w:p>
    <w:p>
      <w:pPr>
        <w:pStyle w:val="Heading2"/>
      </w:pPr>
      <w:r>
        <w:rPr/>
        <w:t xml:space="preserve">Flags and blockers</w:t>
      </w:r>
    </w:p>
    <w:p>
      <w:pPr/>
      <w:r>
        <w:rPr/>
        <w:t xml:space="preserve">RED blocks progress until it's decided. AMBER needs a plan. Every decision also goes into the decision log.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5"/>
        <w:gridCol w:w="3965"/>
        <w:gridCol w:w="495"/>
        <w:gridCol w:w="3222"/>
        <w:gridCol w:w="495"/>
        <w:gridCol w:w="495"/>
        <w:gridCol w:w="913"/>
      </w:tblGrid>
      <w:tr>
        <w:trPr>
          <w:tblHeader/>
        </w:trPr>
        <w:tc>
          <w:tcPr>
            <w:tcW w:w="495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3965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Finding</w:t>
            </w:r>
          </w:p>
        </w:tc>
        <w:tc>
          <w:tcPr>
            <w:tcW w:w="495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Flag</w:t>
            </w:r>
          </w:p>
        </w:tc>
        <w:tc>
          <w:tcPr>
            <w:tcW w:w="3222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Plan / decision</w:t>
            </w:r>
          </w:p>
        </w:tc>
        <w:tc>
          <w:tcPr>
            <w:tcW w:w="495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tcW w:w="495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Due</w:t>
            </w:r>
          </w:p>
        </w:tc>
        <w:tc>
          <w:tcPr>
            <w:tcW w:w="913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495" w:type="dxa"/>
          </w:tcPr>
          <w:p>
            <w:pPr>
              <w:pStyle w:val="TableText"/>
            </w:pPr>
            <w:r>
              <w:rPr/>
              <w:t xml:space="preserve">1</w:t>
            </w:r>
          </w:p>
        </w:tc>
        <w:tc>
          <w:tcPr>
            <w:tcW w:w="3965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FTP flows (port 21 / SFTP 22) to partners</w:t>
            </w:r>
          </w:p>
        </w:tc>
        <w:tc>
          <w:tcPr>
            <w:tcW w:w="495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AMBER</w:t>
            </w:r>
          </w:p>
        </w:tc>
        <w:tc>
          <w:tcPr>
            <w:tcW w:w="3222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Move to Kiteworks (MFT)</w:t>
            </w:r>
          </w:p>
        </w:tc>
        <w:tc>
          <w:tcPr>
            <w:tcW w:w="495" w:type="dxa"/>
          </w:tcPr>
          <w:p>
            <w:pPr>
              <w:pStyle w:val="TableText"/>
            </w:pPr>
          </w:p>
        </w:tc>
        <w:tc>
          <w:tcPr>
            <w:tcW w:w="495" w:type="dxa"/>
          </w:tcPr>
          <w:p>
            <w:pPr>
              <w:pStyle w:val="TableText"/>
            </w:pPr>
          </w:p>
        </w:tc>
        <w:tc>
          <w:tcPr>
            <w:tcW w:w="913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</w:tr>
      <w:tr>
        <w:tc>
          <w:tcPr>
            <w:tcW w:w="495" w:type="dxa"/>
          </w:tcPr>
          <w:p>
            <w:pPr>
              <w:pStyle w:val="TableText"/>
            </w:pPr>
            <w:r>
              <w:rPr/>
              <w:t xml:space="preserve">2</w:t>
            </w:r>
          </w:p>
        </w:tc>
        <w:tc>
          <w:tcPr>
            <w:tcW w:w="3965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Clear-text passwords in scripts and config files</w:t>
            </w:r>
          </w:p>
        </w:tc>
        <w:tc>
          <w:tcPr>
            <w:tcW w:w="495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RED</w:t>
            </w:r>
          </w:p>
        </w:tc>
        <w:tc>
          <w:tcPr>
            <w:tcW w:w="3222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Move to the vault; rotate the passwords</w:t>
            </w:r>
          </w:p>
        </w:tc>
        <w:tc>
          <w:tcPr>
            <w:tcW w:w="495" w:type="dxa"/>
          </w:tcPr>
          <w:p>
            <w:pPr>
              <w:pStyle w:val="TableText"/>
            </w:pPr>
          </w:p>
        </w:tc>
        <w:tc>
          <w:tcPr>
            <w:tcW w:w="495" w:type="dxa"/>
          </w:tcPr>
          <w:p>
            <w:pPr>
              <w:pStyle w:val="TableText"/>
            </w:pPr>
          </w:p>
        </w:tc>
        <w:tc>
          <w:tcPr>
            <w:tcW w:w="913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</w:tr>
      <w:tr>
        <w:tc>
          <w:tcPr>
            <w:tcW w:w="495" w:type="dxa"/>
          </w:tcPr>
          <w:p>
            <w:pPr>
              <w:pStyle w:val="TableText"/>
            </w:pPr>
            <w:r>
              <w:rPr/>
              <w:t xml:space="preserve">3</w:t>
            </w:r>
          </w:p>
        </w:tc>
        <w:tc>
          <w:tcPr>
            <w:tcW w:w="3965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SMBv1 used by scanners</w:t>
            </w:r>
          </w:p>
        </w:tc>
        <w:tc>
          <w:tcPr>
            <w:tcW w:w="495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AMBER</w:t>
            </w:r>
          </w:p>
        </w:tc>
        <w:tc>
          <w:tcPr>
            <w:tcW w:w="3222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Firmware update before cut-over</w:t>
            </w:r>
          </w:p>
        </w:tc>
        <w:tc>
          <w:tcPr>
            <w:tcW w:w="495" w:type="dxa"/>
          </w:tcPr>
          <w:p>
            <w:pPr>
              <w:pStyle w:val="TableText"/>
            </w:pPr>
          </w:p>
        </w:tc>
        <w:tc>
          <w:tcPr>
            <w:tcW w:w="495" w:type="dxa"/>
          </w:tcPr>
          <w:p>
            <w:pPr>
              <w:pStyle w:val="TableText"/>
            </w:pPr>
          </w:p>
        </w:tc>
        <w:tc>
          <w:tcPr>
            <w:tcW w:w="913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Exceptions</w:t>
      </w:r>
    </w:p>
    <w:p>
      <w:pPr/>
      <w:r>
        <w:rPr/>
        <w:t xml:space="preserve">Only for items that can't be fixed during the migration. Each one needs an end date.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51"/>
        <w:gridCol w:w="851"/>
        <w:gridCol w:w="851"/>
        <w:gridCol w:w="2839"/>
        <w:gridCol w:w="851"/>
        <w:gridCol w:w="1135"/>
        <w:gridCol w:w="2702"/>
      </w:tblGrid>
      <w:tr>
        <w:trPr>
          <w:tblHeader/>
        </w:trPr>
        <w:tc>
          <w:tcPr>
            <w:tcW w:w="851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851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851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Reason</w:t>
            </w:r>
          </w:p>
        </w:tc>
        <w:tc>
          <w:tcPr>
            <w:tcW w:w="2839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Compensating control</w:t>
            </w:r>
          </w:p>
        </w:tc>
        <w:tc>
          <w:tcPr>
            <w:tcW w:w="851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tcW w:w="1135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End date</w:t>
            </w:r>
          </w:p>
        </w:tc>
        <w:tc>
          <w:tcPr>
            <w:tcW w:w="2702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Approved by (Cyber)</w:t>
            </w:r>
          </w:p>
        </w:tc>
      </w:tr>
      <w:tr>
        <w:tc>
          <w:tcPr>
            <w:tcW w:w="851" w:type="dxa"/>
          </w:tcPr>
          <w:p>
            <w:pPr>
              <w:pStyle w:val="TableText"/>
            </w:pPr>
          </w:p>
        </w:tc>
        <w:tc>
          <w:tcPr>
            <w:tcW w:w="851" w:type="dxa"/>
          </w:tcPr>
          <w:p>
            <w:pPr>
              <w:pStyle w:val="TableText"/>
            </w:pPr>
          </w:p>
        </w:tc>
        <w:tc>
          <w:tcPr>
            <w:tcW w:w="851" w:type="dxa"/>
          </w:tcPr>
          <w:p>
            <w:pPr>
              <w:pStyle w:val="TableText"/>
            </w:pPr>
          </w:p>
        </w:tc>
        <w:tc>
          <w:tcPr>
            <w:tcW w:w="2839" w:type="dxa"/>
          </w:tcPr>
          <w:p>
            <w:pPr>
              <w:pStyle w:val="TableText"/>
            </w:pPr>
          </w:p>
        </w:tc>
        <w:tc>
          <w:tcPr>
            <w:tcW w:w="851" w:type="dxa"/>
          </w:tcPr>
          <w:p>
            <w:pPr>
              <w:pStyle w:val="TableText"/>
            </w:pPr>
          </w:p>
        </w:tc>
        <w:tc>
          <w:tcPr>
            <w:tcW w:w="1135" w:type="dxa"/>
          </w:tcPr>
          <w:p>
            <w:pPr>
              <w:pStyle w:val="TableText"/>
            </w:pPr>
          </w:p>
        </w:tc>
        <w:tc>
          <w:tcPr>
            <w:tcW w:w="2702" w:type="dxa"/>
          </w:tcPr>
          <w:p>
            <w:pPr>
              <w:pStyle w:val="TableText"/>
            </w:pPr>
          </w:p>
        </w:tc>
      </w:tr>
    </w:tbl>
    <w:p>
      <w:pPr>
        <w:pStyle w:val="Spacer"/>
      </w:pPr>
    </w:p>
    <w:p>
      <w:pPr>
        <w:pStyle w:val="Rule"/>
      </w:pPr>
    </w:p>
    <w:p>
      <w:pPr>
        <w:pStyle w:val="Heading2"/>
      </w:pPr>
      <w:r>
        <w:rPr/>
        <w:t xml:space="preserve">Migration strategy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22"/>
        <w:gridCol w:w="7258"/>
      </w:tblGrid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Method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Side-by-side · in-place OS · backup/restore · log shipping · consolidation]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Path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e.g. SQL 2005 → 2016 (hop) → 2022 · Windows 2008 R2 → new 2022 server]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File transfers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FTP flows → Kiteworks (MFT): list the flows]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Credentials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Passwords found in files → vault; service accounts → gMSA where possible]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Legacy protocols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SMBv1 / TLS 1.0 / NTLMv1: how each one is fixed on the target]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Data not migrated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Archive, hand over or delete: the data owner's decision]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Rollback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The source server stays untouched until Gate 3]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Summary of steps</w:t>
      </w:r>
    </w:p>
    <w:p>
      <w:pPr>
        <w:pStyle w:val="ListParagraph"/>
        <w:numPr>
          <w:ilvl w:val="0"/>
          <w:numId w:val="2"/>
        </w:numPr>
      </w:pPr>
      <w:r>
        <w:rPr>
          <w:i/>
          <w:color w:val="6B7785"/>
        </w:rPr>
        <w:t xml:space="preserve">[</w:t>
      </w:r>
      <w:r>
        <w:rPr>
          <w:i/>
          <w:color w:val="6B7785"/>
        </w:rPr>
        <w:t xml:space="preserve">e.g. Build the target server (ServiceNow request)]</w:t>
      </w:r>
    </w:p>
    <w:p>
      <w:pPr>
        <w:pStyle w:val="ListParagraph"/>
        <w:numPr>
          <w:ilvl w:val="0"/>
          <w:numId w:val="2"/>
        </w:numPr>
      </w:pPr>
      <w:r>
        <w:rPr>
          <w:i/>
          <w:color w:val="6B7785"/>
        </w:rPr>
        <w:t xml:space="preserve">[</w:t>
      </w:r>
      <w:r>
        <w:rPr>
          <w:i/>
          <w:color w:val="6B7785"/>
        </w:rPr>
        <w:t xml:space="preserve">e.g. Onboard the FTP flows on Kiteworks and test them with each partner]</w:t>
      </w:r>
    </w:p>
    <w:p>
      <w:pPr>
        <w:pStyle w:val="ListParagraph"/>
        <w:numPr>
          <w:ilvl w:val="0"/>
          <w:numId w:val="2"/>
        </w:numPr>
      </w:pPr>
      <w:r>
        <w:rPr>
          <w:i/>
          <w:color w:val="6B7785"/>
        </w:rPr>
        <w:t xml:space="preserve">[</w:t>
      </w:r>
      <w:r>
        <w:rPr>
          <w:i/>
          <w:color w:val="6B7785"/>
        </w:rPr>
        <w:t xml:space="preserve">e.g. Rehearse the migration on a copy and time it]</w:t>
      </w:r>
    </w:p>
    <w:p>
      <w:pPr>
        <w:pStyle w:val="ListParagraph"/>
        <w:numPr>
          <w:ilvl w:val="0"/>
          <w:numId w:val="2"/>
        </w:numPr>
      </w:pPr>
      <w:r>
        <w:rPr>
          <w:i/>
          <w:color w:val="6B7785"/>
        </w:rPr>
        <w:t xml:space="preserve">[</w:t>
      </w:r>
      <w:r>
        <w:rPr>
          <w:i/>
          <w:color w:val="6B7785"/>
        </w:rPr>
        <w:t xml:space="preserve">e.g. Cut over, validate, and get the app owner's sign-off]</w:t>
      </w:r>
    </w:p>
    <w:p>
      <w:pPr>
        <w:pStyle w:val="Rule"/>
      </w:pPr>
    </w:p>
    <w:p>
      <w:pPr>
        <w:pStyle w:val="Heading2"/>
      </w:pPr>
      <w:r>
        <w:rPr/>
        <w:t xml:space="preserve">2 · Install &amp; test</w:t>
      </w:r>
    </w:p>
    <w:p>
      <w:pPr/>
      <w:r>
        <w:rPr>
          <w:b/>
        </w:rPr>
        <w:t xml:space="preserve">ServiceNow server request:</w:t>
      </w:r>
      <w:r>
        <w:rPr/>
        <w:t xml:space="preserve"> </w:t>
      </w:r>
      <w:r>
        <w:rPr>
          <w:i/>
          <w:color w:val="6B7785"/>
        </w:rPr>
        <w:t xml:space="preserve">[</w:t>
      </w:r>
      <w:r>
        <w:rPr>
          <w:i/>
          <w:color w:val="6B7785"/>
        </w:rPr>
        <w:t xml:space="preserve">link]</w:t>
      </w:r>
      <w:r>
        <w:rPr/>
        <w:t xml:space="preserve"> · </w:t>
      </w:r>
      <w:r>
        <w:rPr>
          <w:b/>
        </w:rPr>
        <w:t xml:space="preserve">ADO task:</w:t>
      </w:r>
      <w:r>
        <w:rPr/>
        <w:t xml:space="preserve"> </w:t>
      </w:r>
      <w:r>
        <w:rPr>
          <w:i/>
          <w:color w:val="6B7785"/>
        </w:rPr>
        <w:t xml:space="preserve">[</w:t>
      </w:r>
      <w:r>
        <w:rPr>
          <w:i/>
          <w:color w:val="6B7785"/>
        </w:rPr>
        <w:t xml:space="preserve">link]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69"/>
        <w:gridCol w:w="1440"/>
        <w:gridCol w:w="785"/>
        <w:gridCol w:w="786"/>
      </w:tblGrid>
      <w:tr>
        <w:trPr>
          <w:tblHeader/>
        </w:trPr>
        <w:tc>
          <w:tcPr>
            <w:tcW w:w="7069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tcW w:w="1440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tcW w:w="785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tcW w:w="786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W w:w="7069" w:type="dxa"/>
          </w:tcPr>
          <w:p>
            <w:pPr>
              <w:pStyle w:val="TableText"/>
            </w:pPr>
            <w:r>
              <w:rPr/>
              <w:t xml:space="preserve">Server built to the standard (OS, patches, OU, agents)</w:t>
            </w:r>
          </w:p>
        </w:tc>
        <w:tc>
          <w:tcPr>
            <w:tcW w:w="1440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785" w:type="dxa"/>
          </w:tcPr>
          <w:p>
            <w:pPr>
              <w:pStyle w:val="TableText"/>
            </w:pPr>
          </w:p>
        </w:tc>
        <w:tc>
          <w:tcPr>
            <w:tcW w:w="786" w:type="dxa"/>
          </w:tcPr>
          <w:p>
            <w:pPr>
              <w:pStyle w:val="TableText"/>
            </w:pPr>
          </w:p>
        </w:tc>
      </w:tr>
      <w:tr>
        <w:tc>
          <w:tcPr>
            <w:tcW w:w="7069" w:type="dxa"/>
          </w:tcPr>
          <w:p>
            <w:pPr>
              <w:pStyle w:val="TableText"/>
            </w:pPr>
            <w:r>
              <w:rPr/>
              <w:t xml:space="preserve">SQL installed and configured to the standard</w:t>
            </w:r>
          </w:p>
        </w:tc>
        <w:tc>
          <w:tcPr>
            <w:tcW w:w="1440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785" w:type="dxa"/>
          </w:tcPr>
          <w:p>
            <w:pPr>
              <w:pStyle w:val="TableText"/>
            </w:pPr>
          </w:p>
        </w:tc>
        <w:tc>
          <w:tcPr>
            <w:tcW w:w="786" w:type="dxa"/>
          </w:tcPr>
          <w:p>
            <w:pPr>
              <w:pStyle w:val="TableText"/>
            </w:pPr>
          </w:p>
        </w:tc>
      </w:tr>
      <w:tr>
        <w:tc>
          <w:tcPr>
            <w:tcW w:w="7069" w:type="dxa"/>
          </w:tcPr>
          <w:p>
            <w:pPr>
              <w:pStyle w:val="TableText"/>
            </w:pPr>
            <w:r>
              <w:rPr/>
              <w:t xml:space="preserve">Firewall rules and certificates</w:t>
            </w:r>
          </w:p>
        </w:tc>
        <w:tc>
          <w:tcPr>
            <w:tcW w:w="1440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785" w:type="dxa"/>
          </w:tcPr>
          <w:p>
            <w:pPr>
              <w:pStyle w:val="TableText"/>
            </w:pPr>
          </w:p>
        </w:tc>
        <w:tc>
          <w:tcPr>
            <w:tcW w:w="786" w:type="dxa"/>
          </w:tcPr>
          <w:p>
            <w:pPr>
              <w:pStyle w:val="TableText"/>
            </w:pPr>
          </w:p>
        </w:tc>
      </w:tr>
      <w:tr>
        <w:tc>
          <w:tcPr>
            <w:tcW w:w="7069" w:type="dxa"/>
          </w:tcPr>
          <w:p>
            <w:pPr>
              <w:pStyle w:val="TableText"/>
            </w:pPr>
            <w:r>
              <w:rPr/>
              <w:t xml:space="preserve">Kiteworks (MFT) flows set up</w:t>
            </w:r>
          </w:p>
        </w:tc>
        <w:tc>
          <w:tcPr>
            <w:tcW w:w="1440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785" w:type="dxa"/>
          </w:tcPr>
          <w:p>
            <w:pPr>
              <w:pStyle w:val="TableText"/>
            </w:pPr>
          </w:p>
        </w:tc>
        <w:tc>
          <w:tcPr>
            <w:tcW w:w="786" w:type="dxa"/>
          </w:tcPr>
          <w:p>
            <w:pPr>
              <w:pStyle w:val="TableText"/>
            </w:pPr>
          </w:p>
        </w:tc>
      </w:tr>
      <w:tr>
        <w:tc>
          <w:tcPr>
            <w:tcW w:w="7069" w:type="dxa"/>
          </w:tcPr>
          <w:p>
            <w:pPr>
              <w:pStyle w:val="TableText"/>
            </w:pPr>
            <w:r>
              <w:rPr/>
              <w:t xml:space="preserve">Credentials stored in the vault</w:t>
            </w:r>
          </w:p>
        </w:tc>
        <w:tc>
          <w:tcPr>
            <w:tcW w:w="1440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785" w:type="dxa"/>
          </w:tcPr>
          <w:p>
            <w:pPr>
              <w:pStyle w:val="TableText"/>
            </w:pPr>
          </w:p>
        </w:tc>
        <w:tc>
          <w:tcPr>
            <w:tcW w:w="786" w:type="dxa"/>
          </w:tcPr>
          <w:p>
            <w:pPr>
              <w:pStyle w:val="TableText"/>
            </w:pPr>
          </w:p>
        </w:tc>
      </w:tr>
      <w:tr>
        <w:tc>
          <w:tcPr>
            <w:tcW w:w="7069" w:type="dxa"/>
          </w:tcPr>
          <w:p>
            <w:pPr>
              <w:pStyle w:val="TableText"/>
            </w:pPr>
            <w:r>
              <w:rPr/>
              <w:t xml:space="preserve">Smoke test (the app starts and connects)</w:t>
            </w:r>
          </w:p>
        </w:tc>
        <w:tc>
          <w:tcPr>
            <w:tcW w:w="1440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785" w:type="dxa"/>
          </w:tcPr>
          <w:p>
            <w:pPr>
              <w:pStyle w:val="TableText"/>
            </w:pPr>
          </w:p>
        </w:tc>
        <w:tc>
          <w:tcPr>
            <w:tcW w:w="786" w:type="dxa"/>
          </w:tcPr>
          <w:p>
            <w:pPr>
              <w:pStyle w:val="TableText"/>
            </w:pPr>
          </w:p>
        </w:tc>
      </w:tr>
      <w:tr>
        <w:tc>
          <w:tcPr>
            <w:tcW w:w="7069" w:type="dxa"/>
          </w:tcPr>
          <w:p>
            <w:pPr>
              <w:pStyle w:val="TableText"/>
            </w:pPr>
            <w:r>
              <w:rPr/>
              <w:t xml:space="preserve">UAT on test data</w:t>
            </w:r>
          </w:p>
        </w:tc>
        <w:tc>
          <w:tcPr>
            <w:tcW w:w="1440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785" w:type="dxa"/>
          </w:tcPr>
          <w:p>
            <w:pPr>
              <w:pStyle w:val="TableText"/>
            </w:pPr>
          </w:p>
        </w:tc>
        <w:tc>
          <w:tcPr>
            <w:tcW w:w="786" w:type="dxa"/>
          </w:tcPr>
          <w:p>
            <w:pPr>
              <w:pStyle w:val="TableText"/>
            </w:pP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Gate 2 checklist</w:t>
      </w:r>
    </w:p>
    <w:p>
      <w:pPr>
        <w:pStyle w:val="Check"/>
      </w:pPr>
      <w:r>
        <w:rPr>
          <w:color w:val="1B4A78"/>
        </w:rPr>
        <w:t xml:space="preserve">☐  </w:t>
      </w:r>
      <w:r>
        <w:rPr/>
        <w:t xml:space="preserve">Build complete; deviations logged</w:t>
      </w:r>
    </w:p>
    <w:p>
      <w:pPr>
        <w:pStyle w:val="Check"/>
      </w:pPr>
      <w:r>
        <w:rPr>
          <w:color w:val="1B4A78"/>
        </w:rPr>
        <w:t xml:space="preserve">☐  </w:t>
      </w:r>
      <w:r>
        <w:rPr/>
        <w:t xml:space="preserve">Backup and restore tested on the target</w:t>
      </w:r>
    </w:p>
    <w:p>
      <w:pPr>
        <w:pStyle w:val="Check"/>
      </w:pPr>
      <w:r>
        <w:rPr>
          <w:color w:val="1B4A78"/>
        </w:rPr>
        <w:t xml:space="preserve">☐  </w:t>
      </w:r>
      <w:r>
        <w:rPr/>
        <w:t xml:space="preserve">Monitoring green</w:t>
      </w:r>
    </w:p>
    <w:p>
      <w:pPr>
        <w:pStyle w:val="Check"/>
      </w:pPr>
      <w:r>
        <w:rPr>
          <w:color w:val="1B4A78"/>
        </w:rPr>
        <w:t xml:space="preserve">☐  </w:t>
      </w:r>
      <w:r>
        <w:rPr>
          <w:b/>
        </w:rPr>
        <w:t xml:space="preserve">Signed:</w:t>
      </w:r>
      <w:r>
        <w:rPr/>
        <w:t xml:space="preserve"> </w:t>
      </w:r>
      <w:r>
        <w:rPr>
          <w:i/>
          <w:color w:val="6B7785"/>
        </w:rPr>
        <w:t xml:space="preserve">[</w:t>
      </w:r>
      <w:r>
        <w:rPr>
          <w:i/>
          <w:color w:val="6B7785"/>
        </w:rPr>
        <w:t xml:space="preserve">tech lead, date]</w:t>
      </w:r>
    </w:p>
    <w:p>
      <w:pPr>
        <w:pStyle w:val="Rule"/>
      </w:pPr>
    </w:p>
    <w:p>
      <w:pPr>
        <w:pStyle w:val="Heading2"/>
      </w:pPr>
      <w:r>
        <w:rPr/>
        <w:t xml:space="preserve">3 · Migration</w:t>
      </w:r>
    </w:p>
    <w:p>
      <w:pPr>
        <w:pStyle w:val="Heading3"/>
      </w:pPr>
      <w:r>
        <w:rPr/>
        <w:t xml:space="preserve">Approvals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50"/>
        <w:gridCol w:w="1458"/>
        <w:gridCol w:w="1193"/>
        <w:gridCol w:w="1061"/>
        <w:gridCol w:w="795"/>
        <w:gridCol w:w="2523"/>
      </w:tblGrid>
      <w:tr>
        <w:trPr>
          <w:tblHeader/>
        </w:trPr>
        <w:tc>
          <w:tcPr>
            <w:tcW w:w="3050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Approval</w:t>
            </w:r>
          </w:p>
        </w:tc>
        <w:tc>
          <w:tcPr>
            <w:tcW w:w="1458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tcW w:w="1193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tcW w:w="1061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Approver</w:t>
            </w:r>
          </w:p>
        </w:tc>
        <w:tc>
          <w:tcPr>
            <w:tcW w:w="795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tcW w:w="2523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Evidence (link)</w:t>
            </w:r>
          </w:p>
        </w:tc>
      </w:tr>
      <w:tr>
        <w:tc>
          <w:tcPr>
            <w:tcW w:w="3050" w:type="dxa"/>
          </w:tcPr>
          <w:p>
            <w:pPr>
              <w:pStyle w:val="TableText"/>
            </w:pPr>
            <w:r>
              <w:rPr/>
              <w:t xml:space="preserve">Architecture</w:t>
            </w:r>
          </w:p>
        </w:tc>
        <w:tc>
          <w:tcPr>
            <w:tcW w:w="1458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1193" w:type="dxa"/>
          </w:tcPr>
          <w:p>
            <w:pPr>
              <w:pStyle w:val="TableText"/>
            </w:pPr>
          </w:p>
        </w:tc>
        <w:tc>
          <w:tcPr>
            <w:tcW w:w="1061" w:type="dxa"/>
          </w:tcPr>
          <w:p>
            <w:pPr>
              <w:pStyle w:val="TableText"/>
            </w:pPr>
          </w:p>
        </w:tc>
        <w:tc>
          <w:tcPr>
            <w:tcW w:w="795" w:type="dxa"/>
          </w:tcPr>
          <w:p>
            <w:pPr>
              <w:pStyle w:val="TableText"/>
            </w:pPr>
          </w:p>
        </w:tc>
        <w:tc>
          <w:tcPr>
            <w:tcW w:w="2523" w:type="dxa"/>
          </w:tcPr>
          <w:p>
            <w:pPr>
              <w:pStyle w:val="TableText"/>
            </w:pPr>
          </w:p>
        </w:tc>
      </w:tr>
      <w:tr>
        <w:tc>
          <w:tcPr>
            <w:tcW w:w="3050" w:type="dxa"/>
          </w:tcPr>
          <w:p>
            <w:pPr>
              <w:pStyle w:val="TableText"/>
            </w:pPr>
            <w:r>
              <w:rPr/>
              <w:t xml:space="preserve">Cyber</w:t>
            </w:r>
          </w:p>
        </w:tc>
        <w:tc>
          <w:tcPr>
            <w:tcW w:w="1458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1193" w:type="dxa"/>
          </w:tcPr>
          <w:p>
            <w:pPr>
              <w:pStyle w:val="TableText"/>
            </w:pPr>
          </w:p>
        </w:tc>
        <w:tc>
          <w:tcPr>
            <w:tcW w:w="1061" w:type="dxa"/>
          </w:tcPr>
          <w:p>
            <w:pPr>
              <w:pStyle w:val="TableText"/>
            </w:pPr>
          </w:p>
        </w:tc>
        <w:tc>
          <w:tcPr>
            <w:tcW w:w="795" w:type="dxa"/>
          </w:tcPr>
          <w:p>
            <w:pPr>
              <w:pStyle w:val="TableText"/>
            </w:pPr>
          </w:p>
        </w:tc>
        <w:tc>
          <w:tcPr>
            <w:tcW w:w="2523" w:type="dxa"/>
          </w:tcPr>
          <w:p>
            <w:pPr>
              <w:pStyle w:val="TableText"/>
            </w:pPr>
          </w:p>
        </w:tc>
      </w:tr>
      <w:tr>
        <w:tc>
          <w:tcPr>
            <w:tcW w:w="3050" w:type="dxa"/>
          </w:tcPr>
          <w:p>
            <w:pPr>
              <w:pStyle w:val="TableText"/>
            </w:pPr>
            <w:r>
              <w:rPr/>
              <w:t xml:space="preserve">CAB (change)</w:t>
            </w:r>
          </w:p>
        </w:tc>
        <w:tc>
          <w:tcPr>
            <w:tcW w:w="1458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1193" w:type="dxa"/>
          </w:tcPr>
          <w:p>
            <w:pPr>
              <w:pStyle w:val="TableText"/>
            </w:pPr>
          </w:p>
        </w:tc>
        <w:tc>
          <w:tcPr>
            <w:tcW w:w="1061" w:type="dxa"/>
          </w:tcPr>
          <w:p>
            <w:pPr>
              <w:pStyle w:val="TableText"/>
            </w:pPr>
          </w:p>
        </w:tc>
        <w:tc>
          <w:tcPr>
            <w:tcW w:w="795" w:type="dxa"/>
          </w:tcPr>
          <w:p>
            <w:pPr>
              <w:pStyle w:val="TableText"/>
            </w:pPr>
          </w:p>
        </w:tc>
        <w:tc>
          <w:tcPr>
            <w:tcW w:w="2523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ServiceNow change]</w:t>
            </w:r>
          </w:p>
        </w:tc>
      </w:tr>
      <w:tr>
        <w:tc>
          <w:tcPr>
            <w:tcW w:w="3050" w:type="dxa"/>
          </w:tcPr>
          <w:p>
            <w:pPr>
              <w:pStyle w:val="TableText"/>
            </w:pPr>
            <w:r>
              <w:rPr/>
              <w:t xml:space="preserve">UAT sign-off</w:t>
            </w:r>
          </w:p>
        </w:tc>
        <w:tc>
          <w:tcPr>
            <w:tcW w:w="1458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1193" w:type="dxa"/>
          </w:tcPr>
          <w:p>
            <w:pPr>
              <w:pStyle w:val="TableText"/>
            </w:pPr>
            <w:r>
              <w:rPr/>
              <w:t xml:space="preserve">App owner</w:t>
            </w:r>
          </w:p>
        </w:tc>
        <w:tc>
          <w:tcPr>
            <w:tcW w:w="1061" w:type="dxa"/>
          </w:tcPr>
          <w:p>
            <w:pPr>
              <w:pStyle w:val="TableText"/>
            </w:pPr>
          </w:p>
        </w:tc>
        <w:tc>
          <w:tcPr>
            <w:tcW w:w="795" w:type="dxa"/>
          </w:tcPr>
          <w:p>
            <w:pPr>
              <w:pStyle w:val="TableText"/>
            </w:pPr>
          </w:p>
        </w:tc>
        <w:tc>
          <w:tcPr>
            <w:tcW w:w="2523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approval record]</w:t>
            </w:r>
          </w:p>
        </w:tc>
      </w:tr>
      <w:tr>
        <w:tc>
          <w:tcPr>
            <w:tcW w:w="3050" w:type="dxa"/>
          </w:tcPr>
          <w:p>
            <w:pPr>
              <w:pStyle w:val="TableText"/>
            </w:pPr>
            <w:r>
              <w:rPr/>
              <w:t xml:space="preserve">Go / no-go for cut-over</w:t>
            </w:r>
          </w:p>
        </w:tc>
        <w:tc>
          <w:tcPr>
            <w:tcW w:w="1458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1193" w:type="dxa"/>
          </w:tcPr>
          <w:p>
            <w:pPr>
              <w:pStyle w:val="TableText"/>
            </w:pPr>
            <w:r>
              <w:rPr/>
              <w:t xml:space="preserve">Tech lead</w:t>
            </w:r>
          </w:p>
        </w:tc>
        <w:tc>
          <w:tcPr>
            <w:tcW w:w="1061" w:type="dxa"/>
          </w:tcPr>
          <w:p>
            <w:pPr>
              <w:pStyle w:val="TableText"/>
            </w:pPr>
          </w:p>
        </w:tc>
        <w:tc>
          <w:tcPr>
            <w:tcW w:w="795" w:type="dxa"/>
          </w:tcPr>
          <w:p>
            <w:pPr>
              <w:pStyle w:val="TableText"/>
            </w:pPr>
          </w:p>
        </w:tc>
        <w:tc>
          <w:tcPr>
            <w:tcW w:w="2523" w:type="dxa"/>
          </w:tcPr>
          <w:p>
            <w:pPr>
              <w:pStyle w:val="TableText"/>
            </w:pPr>
          </w:p>
        </w:tc>
      </w:tr>
    </w:tbl>
    <w:p>
      <w:pPr>
        <w:pStyle w:val="Spacer"/>
      </w:pPr>
    </w:p>
    <w:p>
      <w:pPr>
        <w:pStyle w:val="Quote"/>
      </w:pPr>
      <w:r>
        <w:rPr>
          <w:b/>
        </w:rPr>
        <w:t xml:space="preserve">UAT sign-off:</w:t>
      </w:r>
      <w:r>
        <w:rPr/>
        <w:t xml:space="preserve"> use a record that can be audited and linked here. Two options:</w:t>
      </w:r>
    </w:p>
    <w:p>
      <w:pPr>
        <w:pStyle w:val="Quote"/>
        <w:numPr>
          <w:ilvl w:val="0"/>
          <w:numId w:val="1"/>
        </w:numPr>
      </w:pPr>
      <w:r>
        <w:rPr>
          <w:b/>
        </w:rPr>
        <w:t xml:space="preserve">an approval on the ServiceNow change</w:t>
      </w:r>
      <w:r>
        <w:rPr/>
        <w:t xml:space="preserve">, assigned to the app owner;</w:t>
      </w:r>
    </w:p>
    <w:p>
      <w:pPr>
        <w:pStyle w:val="Quote"/>
        <w:numPr>
          <w:ilvl w:val="0"/>
          <w:numId w:val="1"/>
        </w:numPr>
      </w:pPr>
      <w:r>
        <w:rPr>
          <w:b/>
        </w:rPr>
        <w:t xml:space="preserve">a Teams Approvals request</w:t>
      </w:r>
      <w:r>
        <w:rPr/>
        <w:t xml:space="preserve"> sent to the app owner.</w:t>
      </w:r>
    </w:p>
    <w:p>
      <w:pPr>
        <w:pStyle w:val="Quote"/>
      </w:pPr>
      <w:r>
        <w:rPr/>
        <w:t xml:space="preserve">An email or a chat message isn't enough evidence.</w:t>
      </w:r>
    </w:p>
    <w:p>
      <w:pPr>
        <w:pStyle w:val="Heading3"/>
      </w:pPr>
      <w:r>
        <w:rPr/>
        <w:t xml:space="preserve">Rehearsal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40"/>
        <w:gridCol w:w="4080"/>
        <w:gridCol w:w="2880"/>
        <w:gridCol w:w="1680"/>
      </w:tblGrid>
      <w:tr>
        <w:trPr>
          <w:tblHeader/>
        </w:trPr>
        <w:tc>
          <w:tcPr>
            <w:tcW w:w="1440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tcW w:w="4080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Duration measured</w:t>
            </w:r>
          </w:p>
        </w:tc>
        <w:tc>
          <w:tcPr>
            <w:tcW w:w="2880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Issues found</w:t>
            </w:r>
          </w:p>
        </w:tc>
        <w:tc>
          <w:tcPr>
            <w:tcW w:w="1680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Done by</w:t>
            </w:r>
          </w:p>
        </w:tc>
      </w:tr>
      <w:tr>
        <w:tc>
          <w:tcPr>
            <w:tcW w:w="1440" w:type="dxa"/>
          </w:tcPr>
          <w:p>
            <w:pPr>
              <w:pStyle w:val="TableText"/>
            </w:pPr>
          </w:p>
        </w:tc>
        <w:tc>
          <w:tcPr>
            <w:tcW w:w="4080" w:type="dxa"/>
          </w:tcPr>
          <w:p>
            <w:pPr>
              <w:pStyle w:val="TableText"/>
            </w:pPr>
          </w:p>
        </w:tc>
        <w:tc>
          <w:tcPr>
            <w:tcW w:w="2880" w:type="dxa"/>
          </w:tcPr>
          <w:p>
            <w:pPr>
              <w:pStyle w:val="TableText"/>
            </w:pPr>
          </w:p>
        </w:tc>
        <w:tc>
          <w:tcPr>
            <w:tcW w:w="1680" w:type="dxa"/>
          </w:tcPr>
          <w:p>
            <w:pPr>
              <w:pStyle w:val="TableText"/>
            </w:pP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Delta and cut-over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22"/>
        <w:gridCol w:w="7258"/>
      </w:tblGrid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Delta steps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final data sync, last files, last job runs: what moves at cut-over and in what order]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Freeze starts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date and time; source read-only or services stopped]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Cut-over window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date, start – end]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Point of no return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time, and who decides]</w:t>
            </w:r>
          </w:p>
        </w:tc>
      </w:tr>
      <w:tr>
        <w:tc>
          <w:tcPr>
            <w:tcW w:w="2822" w:type="dxa"/>
            <w:shd w:val="clear" w:color="auto" w:fill="DBE8F4"/>
          </w:tcPr>
          <w:p>
            <w:pPr>
              <w:pStyle w:val="TableText"/>
            </w:pPr>
            <w:r>
              <w:rPr>
                <w:b/>
              </w:rPr>
              <w:t xml:space="preserve">Rollback plan</w:t>
            </w:r>
          </w:p>
        </w:tc>
        <w:tc>
          <w:tcPr>
            <w:tcW w:w="7258" w:type="dxa"/>
          </w:tcPr>
          <w:p>
            <w:pPr>
              <w:pStyle w:val="TableText"/>
            </w:pPr>
            <w:r>
              <w:rPr>
                <w:i/>
                <w:color w:val="6B7785"/>
              </w:rPr>
              <w:t xml:space="preserve">[</w:t>
            </w:r>
            <w:r>
              <w:rPr>
                <w:i/>
                <w:color w:val="6B7785"/>
              </w:rPr>
              <w:t xml:space="preserve">link]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Validation</w:t>
      </w:r>
    </w:p>
    <w:p>
      <w:pPr>
        <w:pStyle w:val="Check"/>
      </w:pPr>
      <w:r>
        <w:rPr>
          <w:color w:val="1B4A78"/>
        </w:rPr>
        <w:t xml:space="preserve">☐  </w:t>
      </w:r>
      <w:r>
        <w:rPr/>
        <w:t xml:space="preserve">Data validated (row counts, CHECKDB, key reports)</w:t>
      </w:r>
    </w:p>
    <w:p>
      <w:pPr>
        <w:pStyle w:val="Check"/>
      </w:pPr>
      <w:r>
        <w:rPr>
          <w:color w:val="1B4A78"/>
        </w:rPr>
        <w:t xml:space="preserve">☐  </w:t>
      </w:r>
      <w:r>
        <w:rPr/>
        <w:t xml:space="preserve">Every dependency tested, including the Kiteworks flows with partners</w:t>
      </w:r>
    </w:p>
    <w:p>
      <w:pPr>
        <w:pStyle w:val="Check"/>
      </w:pPr>
      <w:r>
        <w:rPr>
          <w:color w:val="1B4A78"/>
        </w:rPr>
        <w:t xml:space="preserve">☐  </w:t>
      </w:r>
      <w:r>
        <w:rPr/>
        <w:t xml:space="preserve">Legacy-protocol flags closed, or covered by an exception</w:t>
      </w:r>
    </w:p>
    <w:p>
      <w:pPr>
        <w:pStyle w:val="Check"/>
      </w:pPr>
      <w:r>
        <w:rPr>
          <w:color w:val="1B4A78"/>
        </w:rPr>
        <w:t xml:space="preserve">☐  </w:t>
      </w:r>
      <w:r>
        <w:rPr/>
        <w:t xml:space="preserve">First backup on the target, and a restore tested</w:t>
      </w:r>
    </w:p>
    <w:p>
      <w:pPr>
        <w:pStyle w:val="Check"/>
      </w:pPr>
      <w:r>
        <w:rPr>
          <w:color w:val="1B4A78"/>
        </w:rPr>
        <w:t xml:space="preserve">☐  </w:t>
      </w:r>
      <w:r>
        <w:rPr>
          <w:b/>
        </w:rPr>
        <w:t xml:space="preserve">Gate 3, signed by the app owner:</w:t>
      </w:r>
      <w:r>
        <w:rPr/>
        <w:t xml:space="preserve"> </w:t>
      </w:r>
      <w:r>
        <w:rPr>
          <w:i/>
          <w:color w:val="6B7785"/>
        </w:rPr>
        <w:t xml:space="preserve">[</w:t>
      </w:r>
      <w:r>
        <w:rPr>
          <w:i/>
          <w:color w:val="6B7785"/>
        </w:rPr>
        <w:t xml:space="preserve">name, date, link to the approval]</w:t>
      </w:r>
    </w:p>
    <w:p>
      <w:pPr>
        <w:pStyle w:val="Rule"/>
      </w:pPr>
    </w:p>
    <w:p>
      <w:pPr>
        <w:pStyle w:val="Heading2"/>
      </w:pPr>
      <w:r>
        <w:rPr/>
        <w:t xml:space="preserve">4 · Decommissioning</w:t>
      </w:r>
    </w:p>
    <w:p>
      <w:pPr/>
      <w:r>
        <w:rPr>
          <w:b/>
        </w:rPr>
        <w:t xml:space="preserve">ServiceNow decommission request:</w:t>
      </w:r>
      <w:r>
        <w:rPr/>
        <w:t xml:space="preserve"> </w:t>
      </w:r>
      <w:r>
        <w:rPr>
          <w:i/>
          <w:color w:val="6B7785"/>
        </w:rPr>
        <w:t xml:space="preserve">[</w:t>
      </w:r>
      <w:r>
        <w:rPr>
          <w:i/>
          <w:color w:val="6B7785"/>
        </w:rPr>
        <w:t xml:space="preserve">link]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286"/>
        <w:gridCol w:w="1335"/>
        <w:gridCol w:w="728"/>
        <w:gridCol w:w="731"/>
      </w:tblGrid>
      <w:tr>
        <w:trPr>
          <w:tblHeader/>
        </w:trPr>
        <w:tc>
          <w:tcPr>
            <w:tcW w:w="7286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tcW w:w="1335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tcW w:w="728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tcW w:w="731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Date</w:t>
            </w:r>
          </w:p>
        </w:tc>
      </w:tr>
      <w:tr>
        <w:tc>
          <w:tcPr>
            <w:tcW w:w="7286" w:type="dxa"/>
          </w:tcPr>
          <w:p>
            <w:pPr>
              <w:pStyle w:val="TableText"/>
            </w:pPr>
            <w:r>
              <w:rPr/>
              <w:t xml:space="preserve">Quiet period, or scream test for a retire (includes a month-end)</w:t>
            </w:r>
          </w:p>
        </w:tc>
        <w:tc>
          <w:tcPr>
            <w:tcW w:w="1335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728" w:type="dxa"/>
          </w:tcPr>
          <w:p>
            <w:pPr>
              <w:pStyle w:val="TableText"/>
            </w:pPr>
          </w:p>
        </w:tc>
        <w:tc>
          <w:tcPr>
            <w:tcW w:w="731" w:type="dxa"/>
          </w:tcPr>
          <w:p>
            <w:pPr>
              <w:pStyle w:val="TableText"/>
            </w:pPr>
          </w:p>
        </w:tc>
      </w:tr>
      <w:tr>
        <w:tc>
          <w:tcPr>
            <w:tcW w:w="7286" w:type="dxa"/>
          </w:tcPr>
          <w:p>
            <w:pPr>
              <w:pStyle w:val="TableText"/>
            </w:pPr>
            <w:r>
              <w:rPr/>
              <w:t xml:space="preserve">Data decision carried out (archive, hand over, delete)</w:t>
            </w:r>
          </w:p>
        </w:tc>
        <w:tc>
          <w:tcPr>
            <w:tcW w:w="1335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728" w:type="dxa"/>
          </w:tcPr>
          <w:p>
            <w:pPr>
              <w:pStyle w:val="TableText"/>
            </w:pPr>
          </w:p>
        </w:tc>
        <w:tc>
          <w:tcPr>
            <w:tcW w:w="731" w:type="dxa"/>
          </w:tcPr>
          <w:p>
            <w:pPr>
              <w:pStyle w:val="TableText"/>
            </w:pPr>
          </w:p>
        </w:tc>
      </w:tr>
      <w:tr>
        <w:tc>
          <w:tcPr>
            <w:tcW w:w="7286" w:type="dxa"/>
          </w:tcPr>
          <w:p>
            <w:pPr>
              <w:pStyle w:val="TableText"/>
            </w:pPr>
            <w:r>
              <w:rPr/>
              <w:t xml:space="preserve">SQL databases offline; final backup with a restore test</w:t>
            </w:r>
          </w:p>
        </w:tc>
        <w:tc>
          <w:tcPr>
            <w:tcW w:w="1335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728" w:type="dxa"/>
          </w:tcPr>
          <w:p>
            <w:pPr>
              <w:pStyle w:val="TableText"/>
            </w:pPr>
          </w:p>
        </w:tc>
        <w:tc>
          <w:tcPr>
            <w:tcW w:w="731" w:type="dxa"/>
          </w:tcPr>
          <w:p>
            <w:pPr>
              <w:pStyle w:val="TableText"/>
            </w:pPr>
          </w:p>
        </w:tc>
      </w:tr>
      <w:tr>
        <w:tc>
          <w:tcPr>
            <w:tcW w:w="7286" w:type="dxa"/>
          </w:tcPr>
          <w:p>
            <w:pPr>
              <w:pStyle w:val="TableText"/>
            </w:pPr>
            <w:r>
              <w:rPr/>
              <w:t xml:space="preserve">Server powered off (not deleted)</w:t>
            </w:r>
          </w:p>
        </w:tc>
        <w:tc>
          <w:tcPr>
            <w:tcW w:w="1335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728" w:type="dxa"/>
          </w:tcPr>
          <w:p>
            <w:pPr>
              <w:pStyle w:val="TableText"/>
            </w:pPr>
          </w:p>
        </w:tc>
        <w:tc>
          <w:tcPr>
            <w:tcW w:w="731" w:type="dxa"/>
          </w:tcPr>
          <w:p>
            <w:pPr>
              <w:pStyle w:val="TableText"/>
            </w:pPr>
          </w:p>
        </w:tc>
      </w:tr>
      <w:tr>
        <w:tc>
          <w:tcPr>
            <w:tcW w:w="7286" w:type="dxa"/>
          </w:tcPr>
          <w:p>
            <w:pPr>
              <w:pStyle w:val="TableText"/>
            </w:pPr>
            <w:r>
              <w:rPr/>
              <w:t xml:space="preserve">Removed from AD, DNS, DHCP, firewall</w:t>
            </w:r>
          </w:p>
        </w:tc>
        <w:tc>
          <w:tcPr>
            <w:tcW w:w="1335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728" w:type="dxa"/>
          </w:tcPr>
          <w:p>
            <w:pPr>
              <w:pStyle w:val="TableText"/>
            </w:pPr>
          </w:p>
        </w:tc>
        <w:tc>
          <w:tcPr>
            <w:tcW w:w="731" w:type="dxa"/>
          </w:tcPr>
          <w:p>
            <w:pPr>
              <w:pStyle w:val="TableText"/>
            </w:pPr>
          </w:p>
        </w:tc>
      </w:tr>
      <w:tr>
        <w:tc>
          <w:tcPr>
            <w:tcW w:w="7286" w:type="dxa"/>
          </w:tcPr>
          <w:p>
            <w:pPr>
              <w:pStyle w:val="TableText"/>
            </w:pPr>
            <w:r>
              <w:rPr/>
              <w:t xml:space="preserve">Removed from monitoring, backup, AV/EDR, patching</w:t>
            </w:r>
          </w:p>
        </w:tc>
        <w:tc>
          <w:tcPr>
            <w:tcW w:w="1335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728" w:type="dxa"/>
          </w:tcPr>
          <w:p>
            <w:pPr>
              <w:pStyle w:val="TableText"/>
            </w:pPr>
          </w:p>
        </w:tc>
        <w:tc>
          <w:tcPr>
            <w:tcW w:w="731" w:type="dxa"/>
          </w:tcPr>
          <w:p>
            <w:pPr>
              <w:pStyle w:val="TableText"/>
            </w:pPr>
          </w:p>
        </w:tc>
      </w:tr>
      <w:tr>
        <w:tc>
          <w:tcPr>
            <w:tcW w:w="7286" w:type="dxa"/>
          </w:tcPr>
          <w:p>
            <w:pPr>
              <w:pStyle w:val="TableText"/>
            </w:pPr>
            <w:r>
              <w:rPr/>
              <w:t xml:space="preserve">CMDB updated; licences reclaimed</w:t>
            </w:r>
          </w:p>
        </w:tc>
        <w:tc>
          <w:tcPr>
            <w:tcW w:w="1335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728" w:type="dxa"/>
          </w:tcPr>
          <w:p>
            <w:pPr>
              <w:pStyle w:val="TableText"/>
            </w:pPr>
          </w:p>
        </w:tc>
        <w:tc>
          <w:tcPr>
            <w:tcW w:w="731" w:type="dxa"/>
          </w:tcPr>
          <w:p>
            <w:pPr>
              <w:pStyle w:val="TableText"/>
            </w:pPr>
          </w:p>
        </w:tc>
      </w:tr>
      <w:tr>
        <w:tc>
          <w:tcPr>
            <w:tcW w:w="7286" w:type="dxa"/>
          </w:tcPr>
          <w:p>
            <w:pPr>
              <w:pStyle w:val="TableText"/>
            </w:pPr>
            <w:r>
              <w:rPr/>
              <w:t xml:space="preserve">Service accounts disabled; certificates revoked</w:t>
            </w:r>
          </w:p>
        </w:tc>
        <w:tc>
          <w:tcPr>
            <w:tcW w:w="1335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728" w:type="dxa"/>
          </w:tcPr>
          <w:p>
            <w:pPr>
              <w:pStyle w:val="TableText"/>
            </w:pPr>
          </w:p>
        </w:tc>
        <w:tc>
          <w:tcPr>
            <w:tcW w:w="731" w:type="dxa"/>
          </w:tcPr>
          <w:p>
            <w:pPr>
              <w:pStyle w:val="TableText"/>
            </w:pPr>
          </w:p>
        </w:tc>
      </w:tr>
      <w:tr>
        <w:tc>
          <w:tcPr>
            <w:tcW w:w="7286" w:type="dxa"/>
          </w:tcPr>
          <w:p>
            <w:pPr>
              <w:pStyle w:val="TableText"/>
            </w:pPr>
            <w:r>
              <w:rPr/>
              <w:t xml:space="preserve">VM deleted or hardware disposed of (disks wiped)</w:t>
            </w:r>
          </w:p>
        </w:tc>
        <w:tc>
          <w:tcPr>
            <w:tcW w:w="1335" w:type="dxa"/>
          </w:tcPr>
          <w:p>
            <w:pPr>
              <w:pStyle w:val="TableText"/>
            </w:pPr>
            <w:r>
              <w:rPr/>
              <w:t xml:space="preserve">Not started</w:t>
            </w:r>
          </w:p>
        </w:tc>
        <w:tc>
          <w:tcPr>
            <w:tcW w:w="728" w:type="dxa"/>
          </w:tcPr>
          <w:p>
            <w:pPr>
              <w:pStyle w:val="TableText"/>
            </w:pPr>
          </w:p>
        </w:tc>
        <w:tc>
          <w:tcPr>
            <w:tcW w:w="731" w:type="dxa"/>
          </w:tcPr>
          <w:p>
            <w:pPr>
              <w:pStyle w:val="TableText"/>
            </w:pPr>
          </w:p>
        </w:tc>
      </w:tr>
    </w:tbl>
    <w:p>
      <w:pPr>
        <w:pStyle w:val="Spacer"/>
      </w:pPr>
    </w:p>
    <w:p>
      <w:pPr>
        <w:pStyle w:val="Check"/>
      </w:pPr>
      <w:r>
        <w:rPr>
          <w:color w:val="1B4A78"/>
        </w:rPr>
        <w:t xml:space="preserve">☐  </w:t>
      </w:r>
      <w:r>
        <w:rPr>
          <w:b/>
        </w:rPr>
        <w:t xml:space="preserve">Gate 4 signed:</w:t>
      </w:r>
      <w:r>
        <w:rPr/>
        <w:t xml:space="preserve"> </w:t>
      </w:r>
      <w:r>
        <w:rPr>
          <w:i/>
          <w:color w:val="6B7785"/>
        </w:rPr>
        <w:t xml:space="preserve">[</w:t>
      </w:r>
      <w:r>
        <w:rPr>
          <w:i/>
          <w:color w:val="6B7785"/>
        </w:rPr>
        <w:t xml:space="preserve">tech lead, date]</w:t>
      </w:r>
    </w:p>
    <w:p>
      <w:pPr>
        <w:pStyle w:val="Rule"/>
      </w:pPr>
    </w:p>
    <w:p>
      <w:pPr>
        <w:pStyle w:val="Heading2"/>
      </w:pPr>
      <w:r>
        <w:rPr/>
        <w:t xml:space="preserve">Decision log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80"/>
        <w:gridCol w:w="1680"/>
        <w:gridCol w:w="2240"/>
        <w:gridCol w:w="1680"/>
        <w:gridCol w:w="2800"/>
      </w:tblGrid>
      <w:tr>
        <w:trPr>
          <w:tblHeader/>
        </w:trPr>
        <w:tc>
          <w:tcPr>
            <w:tcW w:w="1680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1680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tcW w:w="2240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Decision</w:t>
            </w:r>
          </w:p>
        </w:tc>
        <w:tc>
          <w:tcPr>
            <w:tcW w:w="1680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Why</w:t>
            </w:r>
          </w:p>
        </w:tc>
        <w:tc>
          <w:tcPr>
            <w:tcW w:w="2800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Decided by</w:t>
            </w:r>
          </w:p>
        </w:tc>
      </w:tr>
      <w:tr>
        <w:tc>
          <w:tcPr>
            <w:tcW w:w="1680" w:type="dxa"/>
          </w:tcPr>
          <w:p>
            <w:pPr>
              <w:pStyle w:val="TableText"/>
            </w:pPr>
          </w:p>
        </w:tc>
        <w:tc>
          <w:tcPr>
            <w:tcW w:w="1680" w:type="dxa"/>
          </w:tcPr>
          <w:p>
            <w:pPr>
              <w:pStyle w:val="TableText"/>
            </w:pPr>
          </w:p>
        </w:tc>
        <w:tc>
          <w:tcPr>
            <w:tcW w:w="2240" w:type="dxa"/>
          </w:tcPr>
          <w:p>
            <w:pPr>
              <w:pStyle w:val="TableText"/>
            </w:pPr>
          </w:p>
        </w:tc>
        <w:tc>
          <w:tcPr>
            <w:tcW w:w="1680" w:type="dxa"/>
          </w:tcPr>
          <w:p>
            <w:pPr>
              <w:pStyle w:val="TableText"/>
            </w:pPr>
          </w:p>
        </w:tc>
        <w:tc>
          <w:tcPr>
            <w:tcW w:w="2800" w:type="dxa"/>
          </w:tcPr>
          <w:p>
            <w:pPr>
              <w:pStyle w:val="TableText"/>
            </w:pPr>
          </w:p>
        </w:tc>
      </w:tr>
    </w:tbl>
    <w:p>
      <w:pPr>
        <w:pStyle w:val="Spacer"/>
      </w:pPr>
    </w:p>
    <w:p>
      <w:pPr>
        <w:pStyle w:val="Heading2"/>
      </w:pPr>
      <w:r>
        <w:rPr/>
        <w:t xml:space="preserve">Change history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34"/>
        <w:gridCol w:w="1634"/>
        <w:gridCol w:w="6812"/>
      </w:tblGrid>
      <w:tr>
        <w:trPr>
          <w:tblHeader/>
        </w:trPr>
        <w:tc>
          <w:tcPr>
            <w:tcW w:w="1634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tcW w:w="1634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Who</w:t>
            </w:r>
          </w:p>
        </w:tc>
        <w:tc>
          <w:tcPr>
            <w:tcW w:w="6812" w:type="dxa"/>
            <w:shd w:val="clear" w:color="auto" w:fill="1B4A78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changed on this page</w:t>
            </w:r>
          </w:p>
        </w:tc>
      </w:tr>
      <w:tr>
        <w:tc>
          <w:tcPr>
            <w:tcW w:w="1634" w:type="dxa"/>
          </w:tcPr>
          <w:p>
            <w:pPr>
              <w:pStyle w:val="TableText"/>
            </w:pPr>
          </w:p>
        </w:tc>
        <w:tc>
          <w:tcPr>
            <w:tcW w:w="1634" w:type="dxa"/>
          </w:tcPr>
          <w:p>
            <w:pPr>
              <w:pStyle w:val="TableText"/>
            </w:pPr>
          </w:p>
        </w:tc>
        <w:tc>
          <w:tcPr>
            <w:tcW w:w="6812" w:type="dxa"/>
          </w:tcPr>
          <w:p>
            <w:pPr>
              <w:pStyle w:val="TableText"/>
            </w:pPr>
          </w:p>
        </w:tc>
      </w:tr>
    </w:tbl>
    <w:p>
      <w:pPr>
        <w:pStyle w:val="Spacer"/>
      </w:pP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560" w:hanging="280"/>
      </w:pPr>
      <w:rPr>
        <w:color w:val="1B4A78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0" w:hanging="320"/>
      </w:pPr>
      <w:rPr>
        <w:b/>
        <w:color w:val="1B4A78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hAnsi="Segoe UI" w:cs="Segoe UI"/>
        <w:color w:val="1F2A36"/>
        <w:sz w:val="20"/>
        <w:szCs w:val="20"/>
        <w:lang w:val="en-CA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sz="18" w:space="6" w:color="5FA8E8"/>
      </w:pBdr>
      <w:spacing w:before="0" w:after="200"/>
      <w:outlineLvl w:val="0"/>
    </w:pPr>
    <w:rPr>
      <w:b/>
      <w:color w:val="1B4A78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hd w:val="clear" w:color="auto" w:fill="1B4A78"/>
      <w:spacing w:before="200" w:after="120"/>
      <w:ind w:left="0"/>
      <w:outlineLvl w:val="1"/>
    </w:pPr>
    <w:rPr>
      <w:b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pBdr>
        <w:bottom w:val="single" w:sz="6" w:space="2" w:color="A9C6E2"/>
      </w:pBdr>
      <w:spacing w:before="200" w:after="80"/>
      <w:outlineLvl w:val="2"/>
    </w:pPr>
    <w:rPr>
      <w:b/>
      <w:color w:val="1B4A78"/>
      <w:sz w:val="23"/>
      <w:szCs w:val="23"/>
    </w:rPr>
  </w:style>
  <w:style w:type="paragraph" w:styleId="Quote">
    <w:name w:val="Quote"/>
    <w:basedOn w:val="Normal"/>
    <w:pPr>
      <w:pBdr>
        <w:left w:val="single" w:sz="24" w:space="8" w:color="1B4A78"/>
      </w:pBdr>
      <w:shd w:val="clear" w:color="auto" w:fill="EEF1F4"/>
      <w:spacing w:after="0"/>
      <w:ind w:left="200"/>
    </w:pPr>
  </w:style>
  <w:style w:type="paragraph" w:styleId="ListParagraph">
    <w:name w:val="List Paragraph"/>
    <w:basedOn w:val="Normal"/>
    <w:pPr>
      <w:spacing w:after="60"/>
    </w:pPr>
  </w:style>
  <w:style w:type="paragraph" w:styleId="Check">
    <w:name w:val="Checklist"/>
    <w:basedOn w:val="Normal"/>
    <w:pPr>
      <w:spacing w:after="60"/>
      <w:ind w:left="200"/>
    </w:pPr>
  </w:style>
  <w:style w:type="paragraph" w:styleId="TableText">
    <w:name w:val="Table Text"/>
    <w:basedOn w:val="Normal"/>
    <w:pPr>
      <w:spacing w:after="0"/>
    </w:pPr>
    <w:rPr>
      <w:sz w:val="19"/>
      <w:szCs w:val="19"/>
    </w:rPr>
  </w:style>
  <w:style w:type="paragraph" w:styleId="Spacer">
    <w:name w:val="Spacer"/>
    <w:basedOn w:val="Normal"/>
    <w:pPr>
      <w:spacing w:after="80"/>
    </w:pPr>
    <w:rPr>
      <w:sz w:val="8"/>
    </w:rPr>
  </w:style>
  <w:style w:type="paragraph" w:styleId="Rule">
    <w:name w:val="Rule"/>
    <w:basedOn w:val="Normal"/>
    <w:pPr>
      <w:pBdr>
        <w:bottom w:val="single" w:sz="8" w:space="1" w:color="5FA8E8"/>
      </w:pBdr>
      <w:spacing w:before="120" w:after="200"/>
    </w:pPr>
    <w:rPr>
      <w:sz w:val="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Server migration page template</dc:title>
</cp:coreProperties>
</file>