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42D1F695" w:rsidR="00E5369C" w:rsidRDefault="00DE63BF" w:rsidP="00E5369C">
      <w:pPr>
        <w:jc w:val="center"/>
        <w:rPr>
          <w:sz w:val="22"/>
          <w:szCs w:val="22"/>
        </w:rPr>
      </w:pPr>
      <w:hyperlink r:id="rId5"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PhD in Biomedical Engineering, Translational Neuroengineering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33D4345" w14:textId="301ACBFF"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Programmed a cognitive control task using js</w:t>
      </w:r>
      <w:r w:rsidR="00CD0F7F">
        <w:rPr>
          <w:rFonts w:ascii="Times New Roman" w:hAnsi="Times New Roman" w:cs="Times New Roman"/>
          <w:sz w:val="22"/>
          <w:szCs w:val="22"/>
        </w:rPr>
        <w:t>P</w:t>
      </w:r>
      <w:r>
        <w:rPr>
          <w:rFonts w:ascii="Times New Roman" w:hAnsi="Times New Roman" w:cs="Times New Roman"/>
          <w:sz w:val="22"/>
          <w:szCs w:val="22"/>
        </w:rPr>
        <w:t>sych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72678598" w14:textId="2E46B4EF" w:rsidR="003F0006" w:rsidRDefault="003F0006" w:rsidP="003F0006">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Maxquant </w:t>
      </w:r>
      <w:r>
        <w:rPr>
          <w:color w:val="000000" w:themeColor="text1"/>
          <w:sz w:val="22"/>
          <w:szCs w:val="22"/>
        </w:rPr>
        <w:t>into</w:t>
      </w:r>
      <w:r w:rsidRPr="003F0006">
        <w:rPr>
          <w:color w:val="000000" w:themeColor="text1"/>
          <w:sz w:val="22"/>
          <w:szCs w:val="22"/>
        </w:rPr>
        <w:t xml:space="preserve"> the laboratory’s software pipeline.</w:t>
      </w:r>
    </w:p>
    <w:p w14:paraId="69981122" w14:textId="09D63D2A" w:rsidR="008431DD" w:rsidRDefault="008431DD" w:rsidP="003F0006">
      <w:pPr>
        <w:ind w:left="270"/>
        <w:rPr>
          <w:color w:val="000000" w:themeColor="text1"/>
          <w:sz w:val="22"/>
          <w:szCs w:val="22"/>
        </w:rPr>
      </w:pP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Software: Adobe Suite, Solidworks, Simulink, Microsoft Office</w:t>
      </w:r>
    </w:p>
    <w:p w14:paraId="7E2F6020" w14:textId="3E71CFCD" w:rsidR="001171C6" w:rsidRDefault="00B57581" w:rsidP="00A4142B">
      <w:pPr>
        <w:ind w:firstLine="270"/>
        <w:rPr>
          <w:b/>
          <w:bCs/>
          <w:color w:val="000000" w:themeColor="text1"/>
          <w:sz w:val="22"/>
          <w:szCs w:val="22"/>
          <w:u w:val="single"/>
        </w:rPr>
      </w:pPr>
      <w:r>
        <w:rPr>
          <w:color w:val="000000" w:themeColor="text1"/>
          <w:sz w:val="22"/>
          <w:szCs w:val="22"/>
        </w:rPr>
        <w:lastRenderedPageBreak/>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 design</w:t>
      </w:r>
      <w:r w:rsidR="00A4142B">
        <w:rPr>
          <w:color w:val="000000" w:themeColor="text1"/>
          <w:sz w:val="22"/>
          <w:szCs w:val="22"/>
        </w:rPr>
        <w:t>, rat handling</w:t>
      </w:r>
      <w:r w:rsidR="00085B52">
        <w:rPr>
          <w:color w:val="000000" w:themeColor="text1"/>
          <w:sz w:val="22"/>
          <w:szCs w:val="22"/>
        </w:rPr>
        <w:t>, task shaping</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0F996D2C" w14:textId="77777777"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Pr>
          <w:b w:val="0"/>
          <w:bCs w:val="0"/>
          <w:sz w:val="22"/>
          <w:szCs w:val="22"/>
        </w:rPr>
        <w:t xml:space="preserve">., 2021. Accounting for missing data in neural time series with PELP: Periodic Estimation of Lost Packets. </w:t>
      </w:r>
      <w:r>
        <w:rPr>
          <w:b w:val="0"/>
          <w:bCs w:val="0"/>
          <w:i/>
          <w:iCs/>
          <w:sz w:val="22"/>
          <w:szCs w:val="22"/>
        </w:rPr>
        <w:t>(in preparation)</w:t>
      </w:r>
      <w:r>
        <w:rPr>
          <w:b w:val="0"/>
          <w:bCs w:val="0"/>
          <w:i/>
          <w:iCs/>
          <w:sz w:val="22"/>
          <w:szCs w:val="22"/>
        </w:rPr>
        <w:br/>
      </w:r>
    </w:p>
    <w:p w14:paraId="0FE18AD6" w14:textId="2B1D380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Widge,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Netoff,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3C60E1C0"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Nicole R. Provenza, Matthew T. Harrison, David A. Borton,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1FE46EB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Raissa K. Mathura, Yaohan Ding, Gregory S. Vogt, Michelle Avendano-Ortega, Nithya Ramakrishnan, Noam Peled, Luiz Fernando Fracassi Gelin, David Xing, Laszlo A. Jeni, Itir Onal Ertugrul, Adriel Barrios-Anderson, Evan Matteson, Andrew D. Wiese, Junqian Xu, Ashwin Viswanathan, Kelly R. Bijanki, Eric A. Storch, Jeffrey F. Cohn, Wayne K. Goodman, David A. Borton</w:t>
      </w:r>
      <w:r w:rsidRPr="0043012A">
        <w:rPr>
          <w:b w:val="0"/>
          <w:bCs w:val="0"/>
          <w:color w:val="000000"/>
          <w:sz w:val="22"/>
          <w:szCs w:val="22"/>
        </w:rPr>
        <w:t>.</w:t>
      </w:r>
      <w:r>
        <w:rPr>
          <w:b w:val="0"/>
          <w:bCs w:val="0"/>
          <w:color w:val="000000"/>
          <w:sz w:val="22"/>
          <w:szCs w:val="22"/>
        </w:rPr>
        <w:t>,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4399F698"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Jonathan S. Calvert, Ro’ee Gilron, Anusha B. Allawala, Radu Darie, Sohail Syed, Evan Matteson, Gregory S. Vogt, Michelle Avendano-Ortega, Ana C. Vasquez, Nithya Ramakrishnan, Denise N. Oswalt, Kelly R. Bijanki,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5AB75B24" w14:textId="0A252E6D" w:rsidR="00067DB6" w:rsidRPr="009F2E35" w:rsidRDefault="0043012A" w:rsidP="0043012A">
      <w:pPr>
        <w:pStyle w:val="Heading1"/>
        <w:numPr>
          <w:ilvl w:val="0"/>
          <w:numId w:val="3"/>
        </w:numPr>
        <w:ind w:left="360" w:hanging="270"/>
        <w:rPr>
          <w:b w:val="0"/>
          <w:bCs w:val="0"/>
          <w:sz w:val="22"/>
          <w:szCs w:val="22"/>
        </w:rPr>
      </w:pPr>
      <w:r w:rsidRPr="0043012A">
        <w:rPr>
          <w:b w:val="0"/>
          <w:bCs w:val="0"/>
          <w:sz w:val="22"/>
          <w:szCs w:val="22"/>
        </w:rPr>
        <w:t xml:space="preserve">Nicole R. Provenza, Luiz Fernando Fracassi Gelin, Wasita Mahaphanit, Mary C. McGrath, </w:t>
      </w:r>
      <w:r w:rsidRPr="0043012A">
        <w:rPr>
          <w:sz w:val="22"/>
          <w:szCs w:val="22"/>
        </w:rPr>
        <w:t>Evan M. Dastin-van Rijn</w:t>
      </w:r>
      <w:r w:rsidRPr="0043012A">
        <w:rPr>
          <w:b w:val="0"/>
          <w:bCs w:val="0"/>
          <w:sz w:val="22"/>
          <w:szCs w:val="22"/>
        </w:rPr>
        <w:t>, Yunshu Fan, Rashi Dhar, Michael J. Frank, Maria I. Restrepo, Wayne K. Goodman, David A. Borton</w:t>
      </w:r>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r w:rsidR="009F2E35">
        <w:rPr>
          <w:b w:val="0"/>
          <w:bCs w:val="0"/>
          <w:i/>
          <w:iCs/>
          <w:color w:val="000000"/>
          <w:sz w:val="22"/>
          <w:szCs w:val="22"/>
        </w:rPr>
        <w:br/>
      </w:r>
    </w:p>
    <w:p w14:paraId="6C795371" w14:textId="5F432CD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363F863B" w14:textId="19A0838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Long-term ecological assessment of intracranial electrophysiology synchronized to behavioral markers in Obsessive-Compulsive Disorde</w:t>
      </w:r>
      <w:r>
        <w:rPr>
          <w:sz w:val="22"/>
          <w:szCs w:val="22"/>
        </w:rPr>
        <w:t>r”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lastRenderedPageBreak/>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Biotransport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69E6CEB5" w14:textId="1E532DBF"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r>
        <w:rPr>
          <w:sz w:val="22"/>
          <w:szCs w:val="22"/>
        </w:rPr>
        <w:tab/>
        <w:t xml:space="preserve">  August 2017</w:t>
      </w:r>
    </w:p>
    <w:sectPr w:rsidR="00B57581" w:rsidRPr="00EF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1171C6"/>
    <w:rsid w:val="00184CF0"/>
    <w:rsid w:val="00190FAC"/>
    <w:rsid w:val="00194A93"/>
    <w:rsid w:val="001A3143"/>
    <w:rsid w:val="0024156F"/>
    <w:rsid w:val="00242B76"/>
    <w:rsid w:val="00295073"/>
    <w:rsid w:val="0029761D"/>
    <w:rsid w:val="002B6B97"/>
    <w:rsid w:val="003F0006"/>
    <w:rsid w:val="004077B6"/>
    <w:rsid w:val="0043012A"/>
    <w:rsid w:val="00462392"/>
    <w:rsid w:val="004E0D67"/>
    <w:rsid w:val="004E462D"/>
    <w:rsid w:val="005228F9"/>
    <w:rsid w:val="00562F91"/>
    <w:rsid w:val="005A1112"/>
    <w:rsid w:val="005A1911"/>
    <w:rsid w:val="005A7AB3"/>
    <w:rsid w:val="005B5D12"/>
    <w:rsid w:val="00617A23"/>
    <w:rsid w:val="0066315C"/>
    <w:rsid w:val="006B2B61"/>
    <w:rsid w:val="007138AB"/>
    <w:rsid w:val="00752DE1"/>
    <w:rsid w:val="0075643C"/>
    <w:rsid w:val="00771FE5"/>
    <w:rsid w:val="00810DA5"/>
    <w:rsid w:val="008220A2"/>
    <w:rsid w:val="008431DD"/>
    <w:rsid w:val="008A3599"/>
    <w:rsid w:val="008B0F87"/>
    <w:rsid w:val="008C2A6A"/>
    <w:rsid w:val="008C31E9"/>
    <w:rsid w:val="008C5E47"/>
    <w:rsid w:val="009F2E35"/>
    <w:rsid w:val="009F6C1D"/>
    <w:rsid w:val="00A17BD9"/>
    <w:rsid w:val="00A366F3"/>
    <w:rsid w:val="00A4142B"/>
    <w:rsid w:val="00A6747D"/>
    <w:rsid w:val="00A879E6"/>
    <w:rsid w:val="00AA0A30"/>
    <w:rsid w:val="00AA57B6"/>
    <w:rsid w:val="00AC2440"/>
    <w:rsid w:val="00B42248"/>
    <w:rsid w:val="00B51DF3"/>
    <w:rsid w:val="00B57581"/>
    <w:rsid w:val="00B616EE"/>
    <w:rsid w:val="00C21E10"/>
    <w:rsid w:val="00C34498"/>
    <w:rsid w:val="00C816ED"/>
    <w:rsid w:val="00CA2EFF"/>
    <w:rsid w:val="00CA4028"/>
    <w:rsid w:val="00CC04D1"/>
    <w:rsid w:val="00CD0F7F"/>
    <w:rsid w:val="00D2158F"/>
    <w:rsid w:val="00D97871"/>
    <w:rsid w:val="00DD5E9B"/>
    <w:rsid w:val="00DE63BF"/>
    <w:rsid w:val="00E5369C"/>
    <w:rsid w:val="00EF33BE"/>
    <w:rsid w:val="00F566D6"/>
    <w:rsid w:val="00F7576A"/>
    <w:rsid w:val="00FA353B"/>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0A2"/>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sti006@um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3077</TotalTime>
  <Pages>3</Pages>
  <Words>1091</Words>
  <Characters>7215</Characters>
  <Application>Microsoft Office Word</Application>
  <DocSecurity>0</DocSecurity>
  <Lines>144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Dastin-van Rijn</cp:lastModifiedBy>
  <cp:revision>25</cp:revision>
  <dcterms:created xsi:type="dcterms:W3CDTF">2021-03-31T18:28:00Z</dcterms:created>
  <dcterms:modified xsi:type="dcterms:W3CDTF">2022-02-05T05:26:00Z</dcterms:modified>
</cp:coreProperties>
</file>