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 Test</w:t>
      </w:r>
    </w:p>
    <w:p>
      <w:pPr>
        <w:pStyle w:val="Heading2"/>
      </w:pPr>
      <w:r>
        <w:t xml:space="preserve">This is a test document</w:t>
      </w:r>
    </w:p>
    <w:p>
      <w:pPr>
        <w:pStyle w:val="Heading2"/>
      </w:pPr>
      <w:r>
        <w:t xml:space="preserve">Test Doc Info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pct" w:w="1%"/>
          <w:left w:type="pct" w:w="1%"/>
          <w:bottom w:type="pct" w:w="1%"/>
          <w:right w:type="pct" w:w="1%"/>
        </w:tblCellMar>
      </w:tblPr>
      <w:tblGrid>
        <w:gridCol w:w="100"/>
        <w:gridCol w:w="100"/>
      </w:tblGrid>
      <w:tr>
        <w:tc>
          <w:p>
            <w:r>
              <w:t xml:space="preserve">Did it work as expected?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Are you sure</w:t>
            </w:r>
          </w:p>
        </w:tc>
        <w:tc>
          <w:p>
            <w:r>
              <w:t xml:space="preserve">Yes/No</w:t>
            </w:r>
          </w:p>
        </w:tc>
      </w:tr>
    </w:tbl>
    <w:p>
      <w:pPr>
        <w:pStyle w:val="Heading2"/>
      </w:pPr>
      <w:r>
        <w:t xml:space="preserve">Another Section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pct" w:w="1%"/>
          <w:left w:type="pct" w:w="1%"/>
          <w:bottom w:type="pct" w:w="1%"/>
          <w:right w:type="pct" w:w="1%"/>
        </w:tblCellMar>
      </w:tblPr>
      <w:tblGrid>
        <w:gridCol w:w="100"/>
        <w:gridCol w:w="100"/>
      </w:tblGrid>
      <w:tr>
        <w:tc>
          <w:p>
            <w:r>
              <w:t xml:space="preserve">Can it handle multiple sections?</w:t>
            </w:r>
          </w:p>
        </w:tc>
        <w:tc>
          <w:p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  <w:jc w:val="center"/>
    </w:pPr>
    <w:rPr>
      <w:b/>
      <w:bCs/>
      <w:color w:val="000000"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000000"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color w:val="000000"/>
      <w:sz w:val="22"/>
      <w:szCs w:val="22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2023-02-08T14:24:32.364Z</dcterms:created>
  <dcterms:modified xsi:type="dcterms:W3CDTF">2023-02-08T14:24:32.364Z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