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media/image5.png" ContentType="image/png"/>
  <Override PartName="/word/media/image7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Combinatorics</w:t>
      </w:r>
      <w:r>
        <w:t xml:space="preserve"> </w:t>
      </w:r>
      <w:r>
        <w:t xml:space="preserve">Approach</w:t>
      </w:r>
      <w:r>
        <w:t xml:space="preserve"> </w:t>
      </w:r>
      <w:r>
        <w:t xml:space="preserve">to</w:t>
      </w:r>
      <w:r>
        <w:t xml:space="preserve"> </w:t>
      </w:r>
      <w:r>
        <w:t xml:space="preserve">Pattern</w:t>
      </w:r>
      <w:r>
        <w:t xml:space="preserve"> </w:t>
      </w:r>
      <w:r>
        <w:t xml:space="preserve">Recognition</w:t>
      </w:r>
      <w:r>
        <w:t xml:space="preserve"> </w:t>
      </w:r>
      <w:r>
        <w:t xml:space="preserve">of</w:t>
      </w:r>
      <w:r>
        <w:t xml:space="preserve"> </w:t>
      </w:r>
      <w:r>
        <w:t xml:space="preserve">Bitarray</w:t>
      </w:r>
      <w:r>
        <w:t xml:space="preserve"> </w:t>
      </w:r>
      <w:r>
        <w:t xml:space="preserve">Datastreams</w:t>
      </w:r>
    </w:p>
    <w:p>
      <w:pPr>
        <w:pStyle w:val="Author"/>
      </w:pPr>
      <w:r>
        <w:t xml:space="preserve">Theo</w:t>
      </w:r>
      <w:r>
        <w:t xml:space="preserve"> </w:t>
      </w:r>
      <w:r>
        <w:t xml:space="preserve">Portlock</w:t>
      </w:r>
    </w:p>
    <w:bookmarkStart w:id="20" w:name="abstract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Abstract</w:t>
      </w:r>
    </w:p>
    <w:p>
      <w:pPr>
        <w:pStyle w:val="FirstParagraph"/>
      </w:pPr>
      <w:r>
        <w:t xml:space="preserve">In our lives, we try to make decisions that increase the possiblity of moral outcomes.</w:t>
      </w:r>
      <w:r>
        <w:t xml:space="preserve"> </w:t>
      </w:r>
      <w:r>
        <w:t xml:space="preserve">We judge others by their moral objectives and their adherance to them.</w:t>
      </w:r>
      <w:r>
        <w:t xml:space="preserve"> </w:t>
      </w:r>
      <w:r>
        <w:t xml:space="preserve">Identifying, understanding, and mitigating the flaws of human thought process and decision making is essential for human progress.</w:t>
      </w:r>
      <w:r>
        <w:t xml:space="preserve"> </w:t>
      </w:r>
      <w:r>
        <w:t xml:space="preserve">Despite much progress made in the field of artificial intelligence, a tool that makes better, more informed moral decisions than a human has not been developed and is the aim of this study.</w:t>
      </w:r>
      <w:r>
        <w:t xml:space="preserve"> </w:t>
      </w:r>
      <w:r>
        <w:t xml:space="preserve">A novel approach that involves the field of combinatorics to bitarray datastreams with a likeness to the neuronal communication in the brain was developed to achieve these ends.</w:t>
      </w:r>
      <w:r>
        <w:t xml:space="preserve"> </w:t>
      </w:r>
      <w:r>
        <w:t xml:space="preserve">The possibility of succeeding is incalcuable but increases with effort, time, and expertise.</w:t>
      </w:r>
      <w:r>
        <w:t xml:space="preserve"> </w:t>
      </w:r>
      <w:r>
        <w:t xml:space="preserve">However, if good progress towards these aims are made, the consequences will pave the way for the future of a more moral society.</w:t>
      </w:r>
    </w:p>
    <w:bookmarkEnd w:id="20"/>
    <w:bookmarkStart w:id="38" w:name="introduction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Introduction</w:t>
      </w:r>
    </w:p>
    <w:bookmarkStart w:id="25" w:name="morality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Morality</w:t>
      </w:r>
    </w:p>
    <w:p>
      <w:pPr>
        <w:pStyle w:val="FirstParagraph"/>
      </w:pPr>
      <w:r>
        <w:t xml:space="preserve">Morality is the principles that define right and wrong actions.</w:t>
      </w:r>
      <w:r>
        <w:t xml:space="preserve"> </w:t>
      </w:r>
      <w:r>
        <w:t xml:space="preserve">A moral agent acts according to a moral system.</w:t>
      </w:r>
      <w:r>
        <w:t xml:space="preserve"> </w:t>
      </w:r>
      <w:r>
        <w:t xml:space="preserve">Those moral systems can contain moral subsytems that they may chose or not.</w:t>
      </w:r>
      <w:r>
        <w:t xml:space="preserve"> </w:t>
      </w:r>
      <w:r>
        <w:t xml:space="preserve">In a moral system, an event is considered morally good if its consequences increase the probability of a moral end.</w:t>
      </w:r>
    </w:p>
    <w:bookmarkStart w:id="21" w:name="moral-origin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Moral origins</w:t>
      </w:r>
    </w:p>
    <w:p>
      <w:pPr>
        <w:pStyle w:val="FirstParagraph"/>
      </w:pPr>
      <w:r>
        <w:t xml:space="preserve">Moral systems can be descibed as natural or non-natural in origin.</w:t>
      </w:r>
      <w:r>
        <w:t xml:space="preserve"> </w:t>
      </w:r>
      <w:r>
        <w:t xml:space="preserve">Natural morals are those that are installed without observation.</w:t>
      </w:r>
      <w:r>
        <w:t xml:space="preserve"> </w:t>
      </w:r>
      <w:r>
        <w:t xml:space="preserve">A proportion of all moral agents will act randomly.</w:t>
      </w:r>
      <w:r>
        <w:t xml:space="preserve"> </w:t>
      </w:r>
      <w:r>
        <w:t xml:space="preserve">Actions that are observed implies that those actions did not result in the death of the other individual.</w:t>
      </w:r>
      <w:r>
        <w:t xml:space="preserve"> </w:t>
      </w:r>
      <w:r>
        <w:t xml:space="preserve">This filter ensures that random actions that result in death are not observed and are therefore not continued.</w:t>
      </w:r>
      <w:r>
        <w:t xml:space="preserve"> </w:t>
      </w:r>
      <w:r>
        <w:t xml:space="preserve">Non-natural morals are those that are installed from observation.</w:t>
      </w:r>
    </w:p>
    <w:bookmarkEnd w:id="21"/>
    <w:bookmarkStart w:id="22" w:name="Xba035248921c36bb5f78c46f7345af0bc142327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Moral relationships - Interaction between two moral systems</w:t>
      </w:r>
    </w:p>
    <w:p>
      <w:pPr>
        <w:pStyle w:val="FirstParagraph"/>
      </w:pPr>
      <w:r>
        <w:t xml:space="preserve">Moral ends vary between individuals.</w:t>
      </w:r>
      <w:r>
        <w:t xml:space="preserve"> </w:t>
      </w:r>
      <w:r>
        <w:t xml:space="preserve">The morality of others and their moral compatibility can be only be predicted from a record of past actions.</w:t>
      </w:r>
      <w:r>
        <w:t xml:space="preserve"> </w:t>
      </w:r>
      <w:r>
        <w:t xml:space="preserve">When individual moral agents interact, one of three possible interactions can be observed.</w:t>
      </w:r>
      <w:r>
        <w:t xml:space="preserve"> </w:t>
      </w:r>
      <w:r>
        <w:t xml:space="preserve">Firstly, a Rejective interaction manifests as an assumption that each other’s actions are bad (-/-).</w:t>
      </w:r>
      <w:r>
        <w:t xml:space="preserve"> </w:t>
      </w:r>
      <w:r>
        <w:t xml:space="preserve">Secondly, an Assymetric interaction is a consequence of the willingness of only one moral agent to encourage the others pursuit of their respective moral systemi (+/-).</w:t>
      </w:r>
      <w:r>
        <w:t xml:space="preserve"> </w:t>
      </w:r>
      <w:r>
        <w:t xml:space="preserve">Lastly, an Acceptive interaction is the understanding that the ends described by a moral system converges to the point that their continued actions weighted by their estimated probability is similar to those actions taken by the moral system of another individual (+/+).</w:t>
      </w:r>
    </w:p>
    <w:bookmarkEnd w:id="22"/>
    <w:bookmarkStart w:id="23" w:name="moral-consensus---majority-moral-opinion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Moral consensus - Majority moral opinion</w:t>
      </w:r>
    </w:p>
    <w:p>
      <w:pPr>
        <w:pStyle w:val="FirstParagraph"/>
      </w:pPr>
      <w:r>
        <w:t xml:space="preserve">An estimation of common "good" is essential for collective progress.</w:t>
      </w:r>
      <w:r>
        <w:t xml:space="preserve"> </w:t>
      </w:r>
      <w:r>
        <w:t xml:space="preserve">The search for this consensus is done at a personal or a collective level when we vote, poll, or protest.</w:t>
      </w:r>
      <w:r>
        <w:t xml:space="preserve"> </w:t>
      </w:r>
      <w:r>
        <w:t xml:space="preserve">An estimation of common "good" is also necessary for collective arbitration of an action; a field referred to as descriptive or comparative ethics.</w:t>
      </w:r>
      <w:r>
        <w:t xml:space="preserve"> </w:t>
      </w:r>
      <w:r>
        <w:t xml:space="preserve">Once a consensus is established, the application of the golden rule, the principle of treating others as you wish to be treated, forms the basic principles of justice and social contract.</w:t>
      </w:r>
      <w:r>
        <w:t xml:space="preserve"> </w:t>
      </w:r>
      <w:r>
        <w:t xml:space="preserve">Communication of intention can often be reciprocal, that is to say one individual has and understanding of the others understanding of your understanding (and so on).</w:t>
      </w:r>
      <w:r>
        <w:t xml:space="preserve"> </w:t>
      </w:r>
      <w:r>
        <w:t xml:space="preserve">An understanding of the consequences of breaking this rule encourages the enforcement of a social contract.</w:t>
      </w:r>
      <w:r>
        <w:t xml:space="preserve"> </w:t>
      </w:r>
      <w:r>
        <w:t xml:space="preserve">The lesser the amount of knowledge surrounding subject matter, the greater the room for reasonable disagreement.</w:t>
      </w:r>
      <w:r>
        <w:t xml:space="preserve"> </w:t>
      </w:r>
      <w:r>
        <w:t xml:space="preserve">Factual consensus has no claim to moral authority.</w:t>
      </w:r>
    </w:p>
    <w:bookmarkEnd w:id="23"/>
    <w:bookmarkStart w:id="24" w:name="X4e95c97e7f5f7ba8df897d76be0729fa71f4ce6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Moral evolution - How morality changes over time</w:t>
      </w:r>
    </w:p>
    <w:p>
      <w:pPr>
        <w:pStyle w:val="FirstParagraph"/>
      </w:pPr>
      <w:r>
        <w:t xml:space="preserve">Consensus morality changes over time.</w:t>
      </w:r>
      <w:r>
        <w:t xml:space="preserve"> </w:t>
      </w:r>
      <w:r>
        <w:t xml:space="preserve">Although opinions of an action can be changed by a greater understanding of probabilities of consequences that arise after the action, morals are unaffected by facts.</w:t>
      </w:r>
      <w:r>
        <w:t xml:space="preserve"> </w:t>
      </w:r>
      <w:r>
        <w:t xml:space="preserve">Moral re-evaluation is also possible through the revelation of inconsistencies.</w:t>
      </w:r>
      <w:r>
        <w:t xml:space="preserve"> </w:t>
      </w:r>
      <w:r>
        <w:t xml:space="preserve">The cause of this can be due to incomplete data relating to a moral question or cognitive dissonance.</w:t>
      </w:r>
    </w:p>
    <w:bookmarkEnd w:id="24"/>
    <w:bookmarkEnd w:id="25"/>
    <w:bookmarkStart w:id="28" w:name="Xa9e3260537d098fe70105ec43d6dd71df862d9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The state of current majority moral opinion</w:t>
      </w:r>
    </w:p>
    <w:p>
      <w:pPr>
        <w:pStyle w:val="FirstParagraph"/>
      </w:pPr>
      <w:r>
        <w:t xml:space="preserve">Although the secularisation of western countries and adoption of enlightenment ideals is often considered a loss of moral congruency, the opposite is most likely as a consequence of interreligious moral alignment.</w:t>
      </w:r>
      <w:r>
        <w:t xml:space="preserve"> </w:t>
      </w:r>
      <w:r>
        <w:t xml:space="preserve">Based on polling data, core moral principles include:</w:t>
      </w:r>
    </w:p>
    <w:bookmarkStart w:id="26" w:name="how-is-society-improving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How is society improving?</w:t>
      </w:r>
    </w:p>
    <w:p>
      <w:pPr>
        <w:pStyle w:val="FirstParagraph"/>
      </w:pPr>
      <w:r>
        <w:t xml:space="preserve">With respect to the current moral consensus, there has been significant moral progress</w:t>
      </w:r>
      <w:r>
        <w:rPr>
          <w:vertAlign w:val="superscript"/>
        </w:rPr>
        <w:t xml:space="preserve">1</w:t>
      </w:r>
      <w:r>
        <w:t xml:space="preserve">.</w:t>
      </w:r>
    </w:p>
    <w:bookmarkEnd w:id="26"/>
    <w:bookmarkStart w:id="27" w:name="how-is-society-deteriorating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How is society deteriorating?</w:t>
      </w:r>
    </w:p>
    <w:bookmarkEnd w:id="27"/>
    <w:bookmarkEnd w:id="28"/>
    <w:bookmarkStart w:id="31" w:name="X41b91ff46d8c3ed4b3bd625241966ee4806fff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Fallibilities and limitations of human decision making</w:t>
      </w:r>
    </w:p>
    <w:p>
      <w:pPr>
        <w:pStyle w:val="FirstParagraph"/>
      </w:pPr>
      <w:r>
        <w:t xml:space="preserve">In all humans there is a preinstalled moral operating system referred to as natural morality.</w:t>
      </w:r>
      <w:r>
        <w:t xml:space="preserve"> </w:t>
      </w:r>
      <w:r>
        <w:t xml:space="preserve">This system has evolved to promote reproduction and survival.</w:t>
      </w:r>
      <w:r>
        <w:t xml:space="preserve"> </w:t>
      </w:r>
      <w:r>
        <w:t xml:space="preserve">Consensus morality today is different from natural morality</w:t>
      </w:r>
      <w:r>
        <w:t xml:space="preserve"> </w:t>
      </w:r>
      <w:r>
        <w:t xml:space="preserve">In order to supress these naturalistic urges and reverse these forms of societal deterioration, it is important to look at the origins.</w:t>
      </w:r>
      <w:r>
        <w:t xml:space="preserve"> </w:t>
      </w:r>
      <w:r>
        <w:t xml:space="preserve">The pursuit of overcoming these urges is one which we should all share</w:t>
      </w:r>
      <w:r>
        <w:rPr>
          <w:vertAlign w:val="superscript"/>
        </w:rPr>
        <w:t xml:space="preserve">2</w:t>
      </w:r>
      <w:r>
        <w:t xml:space="preserve">.</w:t>
      </w:r>
    </w:p>
    <w:bookmarkStart w:id="29" w:name="X060959b3edbbbdbf7b682d23f31afccff236cde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Bias and Discrimination, Misinformation, and Information deficit</w:t>
      </w:r>
    </w:p>
    <w:bookmarkEnd w:id="29"/>
    <w:bookmarkStart w:id="30" w:name="the-scale-of-human-computat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The scale of human computation</w:t>
      </w:r>
    </w:p>
    <w:p>
      <w:pPr>
        <w:pStyle w:val="FirstParagraph"/>
      </w:pPr>
      <w:r>
        <w:t xml:space="preserve">With the advancements in electronic data storage, the availability of data brings with it the potential for more accurate predictive tools than any point previously.</w:t>
      </w:r>
      <w:r>
        <w:t xml:space="preserve"> </w:t>
      </w:r>
      <w:r>
        <w:t xml:space="preserve">However, the current restraints of human computational load limits the rate at which these tools can be utilised.</w:t>
      </w:r>
    </w:p>
    <w:bookmarkEnd w:id="30"/>
    <w:bookmarkEnd w:id="31"/>
    <w:bookmarkStart w:id="35" w:name="alternative-decision-making-algorithm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Alternative decision making algorithms</w:t>
      </w:r>
    </w:p>
    <w:p>
      <w:pPr>
        <w:pStyle w:val="FirstParagraph"/>
      </w:pPr>
      <w:r>
        <w:t xml:space="preserve">Computation makes decisions</w:t>
      </w:r>
      <w:r>
        <w:t xml:space="preserve"> </w:t>
      </w:r>
      <w:r>
        <w:t xml:space="preserve">Currently, there has been no success in the construction of an artificial moral agent that mitigates the real issues in human moral decision making process.</w:t>
      </w:r>
    </w:p>
    <w:bookmarkStart w:id="32" w:name="deep-learning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Deep learning</w:t>
      </w:r>
    </w:p>
    <w:bookmarkEnd w:id="32"/>
    <w:bookmarkStart w:id="33" w:name="htm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HTM</w:t>
      </w:r>
    </w:p>
    <w:p>
      <w:pPr>
        <w:pStyle w:val="FirstParagraph"/>
      </w:pPr>
      <w:r>
        <w:t xml:space="preserve">Numenta</w:t>
      </w:r>
      <w:r>
        <w:rPr>
          <w:vertAlign w:val="superscript"/>
        </w:rPr>
        <w:t xml:space="preserve">3</w:t>
      </w:r>
      <w:r>
        <w:t xml:space="preserve">, alpha go, etc</w:t>
      </w:r>
    </w:p>
    <w:bookmarkEnd w:id="33"/>
    <w:bookmarkStart w:id="34" w:name="X1e5a75843840eb59d96939f6da73340b65d1465"/>
    <w:p>
      <w:pPr>
        <w:pStyle w:val="Heading3"/>
      </w:pPr>
      <w:r>
        <w:rPr>
          <w:rStyle w:val="SectionNumber"/>
        </w:rPr>
        <w:t xml:space="preserve">2.4.3</w:t>
      </w:r>
      <w:r>
        <w:tab/>
      </w:r>
      <w:r>
        <w:t xml:space="preserve">How to align intelligent systems with consensus moral beliefs</w:t>
      </w:r>
    </w:p>
    <w:p>
      <w:pPr>
        <w:pStyle w:val="FirstParagraph"/>
      </w:pPr>
      <w:r>
        <w:t xml:space="preserve">As with humans, if an agent has greater intelligence then there is a greater importance that the agent has a moral system that aligns with the core values that supports the current majority moral opinion.</w:t>
      </w:r>
      <w:r>
        <w:t xml:space="preserve"> </w:t>
      </w:r>
      <w:r>
        <w:t xml:space="preserve">Transparency of decision making process is cruicial for the public arbitration of artificial decision making algorithms&gt;</w:t>
      </w:r>
    </w:p>
    <w:bookmarkEnd w:id="34"/>
    <w:bookmarkEnd w:id="35"/>
    <w:bookmarkStart w:id="36" w:name="ai-safety-and-responsibility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AI safety and responsibility</w:t>
      </w:r>
    </w:p>
    <w:bookmarkEnd w:id="36"/>
    <w:bookmarkStart w:id="37" w:name="project-aim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Project aims</w:t>
      </w:r>
    </w:p>
    <w:p>
      <w:pPr>
        <w:pStyle w:val="FirstParagraph"/>
      </w:pPr>
      <w:r>
        <w:t xml:space="preserve">Current attempts have fallen short at achieving these ends and resulted in hyperspecific reward seeking behaviour.</w:t>
      </w:r>
      <w:r>
        <w:t xml:space="preserve"> </w:t>
      </w:r>
      <w:r>
        <w:t xml:space="preserve">The aim of this study is to leverage the advancements of computing to create a system that will make more moral choices than those made by a human.</w:t>
      </w:r>
      <w:r>
        <w:t xml:space="preserve"> </w:t>
      </w:r>
      <w:r>
        <w:t xml:space="preserve">Separate from traditional neural network architectures, Hirachical Temporal Memory (HTM) is a technique developed by Numenta that more closely resembles the connections between axons in the brain.</w:t>
      </w:r>
      <w:r>
        <w:t xml:space="preserve"> </w:t>
      </w:r>
      <w:r>
        <w:t xml:space="preserve">In this study, the guiding principles of HTM combined with a novel system for self validation will be designed to evaluate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learning of a new machine learning model.</w:t>
      </w:r>
      <w:r>
        <w:t xml:space="preserve"> </w:t>
      </w:r>
      <w:r>
        <w:t xml:space="preserve">Python will be used principally for development, testing, and validation.</w:t>
      </w:r>
    </w:p>
    <w:bookmarkEnd w:id="37"/>
    <w:bookmarkEnd w:id="38"/>
    <w:bookmarkStart w:id="43" w:name="inpu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Input</w:t>
      </w:r>
    </w:p>
    <w:bookmarkStart w:id="39" w:name="sources-of-dat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Sources of data</w:t>
      </w:r>
    </w:p>
    <w:bookmarkEnd w:id="39"/>
    <w:bookmarkStart w:id="40" w:name="binary-conversion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Binary conversion</w:t>
      </w:r>
    </w:p>
    <w:bookmarkEnd w:id="40"/>
    <w:bookmarkStart w:id="41" w:name="sparcity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Sparcity</w:t>
      </w:r>
    </w:p>
    <w:bookmarkEnd w:id="41"/>
    <w:bookmarkStart w:id="42" w:name="tandem-data-inpu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Tandem data input</w:t>
      </w:r>
    </w:p>
    <w:bookmarkEnd w:id="42"/>
    <w:bookmarkEnd w:id="43"/>
    <w:bookmarkStart w:id="47" w:name="outpu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Output</w:t>
      </w:r>
    </w:p>
    <w:bookmarkStart w:id="44" w:name="how-are-decisions-mad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How are decisions made</w:t>
      </w:r>
    </w:p>
    <w:p>
      <w:pPr>
        <w:pStyle w:val="FirstParagraph"/>
      </w:pPr>
      <w:r>
        <w:t xml:space="preserve">Decision field theory is a method of mathematically modelling the change in utility when comparing multiple choices</w:t>
      </w:r>
      <w:r>
        <w:rPr>
          <w:vertAlign w:val="superscript"/>
        </w:rPr>
        <w:t xml:space="preserve">4</w:t>
      </w:r>
      <w:r>
        <w:t xml:space="preserve">.</w:t>
      </w:r>
      <w:r>
        <w:t xml:space="preserve"> </w:t>
      </w:r>
      <w:r>
        <w:t xml:space="preserve">Currently, machines do not act this way.</w:t>
      </w:r>
    </w:p>
    <w:bookmarkEnd w:id="44"/>
    <w:bookmarkStart w:id="45" w:name="the-random-pianist-metho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The random-pianist method</w:t>
      </w:r>
    </w:p>
    <w:bookmarkEnd w:id="45"/>
    <w:bookmarkStart w:id="46" w:name="the-upgrade-workflow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The Upgrade workflow</w:t>
      </w:r>
    </w:p>
    <w:p>
      <w:pPr>
        <w:pStyle w:val="FirstParagraph"/>
      </w:pPr>
      <w:r>
        <w:t xml:space="preserve">No delayed combinations</w:t>
      </w:r>
      <w:r>
        <w:t xml:space="preserve"> </w:t>
      </w:r>
      <w:r>
        <w:t xml:space="preserve">only reinforce if you see it muliple times</w:t>
      </w:r>
      <w:r>
        <w:t xml:space="preserve"> </w:t>
      </w:r>
      <w:r>
        <w:t xml:space="preserve">I = input that does not result from an action</w:t>
      </w:r>
      <w:r>
        <w:t xml:space="preserve"> </w:t>
      </w:r>
      <w:r>
        <w:t xml:space="preserve">A = input that results from an action</w:t>
      </w:r>
      <w:r>
        <w:t xml:space="preserve"> </w:t>
      </w:r>
      <w:r>
        <w:t xml:space="preserve">R = random input (or choice of previous set: pseudorandom)</w:t>
      </w:r>
      <w:r>
        <w:t xml:space="preserve"> </w:t>
      </w:r>
      <w:r>
        <w:t xml:space="preserve">[] = combination expansion</w:t>
      </w:r>
      <w:r>
        <w:t xml:space="preserve"> </w:t>
      </w:r>
      <w:r>
        <w:t xml:space="preserve">Both the action and the actions effects should be recognised by combinations</w:t>
      </w:r>
    </w:p>
    <w:p>
      <w:pPr>
        <w:pStyle w:val="TextBody"/>
      </w:pPr>
      <w:r>
        <w:t xml:space="preserve">I1, R1 –&gt; A1[I1, R1]</w:t>
      </w:r>
      <w:r>
        <w:t xml:space="preserve"> </w:t>
      </w:r>
      <w:r>
        <w:t xml:space="preserve">I2, A1, R2 –&gt; A2[I2, A1, R2]</w:t>
      </w:r>
      <w:r>
        <w:t xml:space="preserve"> </w:t>
      </w:r>
      <w:r>
        <w:t xml:space="preserve">I3, A2, R3 –&gt; A3[I3, A2, R3]</w:t>
      </w:r>
      <w:r>
        <w:t xml:space="preserve"> </w:t>
      </w:r>
      <w:r>
        <w:t xml:space="preserve">I4, A3, R4 –&gt; A4[I4, A3, R4]</w:t>
      </w:r>
    </w:p>
    <w:p>
      <w:pPr>
        <w:pStyle w:val="TextBody"/>
      </w:pPr>
      <w:r>
        <w:t xml:space="preserve">Aims:</w:t>
      </w:r>
      <w:r>
        <w:t xml:space="preserve"> </w:t>
      </w:r>
      <w:r>
        <w:t xml:space="preserve">1: Learn actions from inputs</w:t>
      </w:r>
      <w:r>
        <w:t xml:space="preserve"> </w:t>
      </w:r>
      <w:r>
        <w:t xml:space="preserve">2: Decrease entropy from the UEI</w:t>
      </w:r>
      <w:r>
        <w:t xml:space="preserve"> </w:t>
      </w:r>
      <w:r>
        <w:t xml:space="preserve">3: Learn inputs from inputs</w:t>
      </w:r>
    </w:p>
    <w:p>
      <w:pPr>
        <w:pStyle w:val="TextBody"/>
      </w:pPr>
      <w:r>
        <w:t xml:space="preserve">Whats being combined for each timepoint:</w:t>
      </w:r>
      <w:r>
        <w:t xml:space="preserve"> </w:t>
      </w:r>
      <w:r>
        <w:t xml:space="preserve">Random doping</w:t>
      </w:r>
      <w:r>
        <w:t xml:space="preserve"> </w:t>
      </w:r>
      <w:r>
        <w:t xml:space="preserve">I1, R1</w:t>
      </w:r>
      <w:r>
        <w:t xml:space="preserve"> </w:t>
      </w:r>
      <w:r>
        <w:t xml:space="preserve">I2, R2, A1[I1, R1]</w:t>
      </w:r>
      <w:r>
        <w:t xml:space="preserve"> </w:t>
      </w:r>
      <w:r>
        <w:t xml:space="preserve">I3, R3, A2[I2, R2, A1[I1, R1]]</w:t>
      </w:r>
      <w:r>
        <w:t xml:space="preserve"> </w:t>
      </w:r>
      <w:r>
        <w:t xml:space="preserve">...</w:t>
      </w:r>
    </w:p>
    <w:p>
      <w:pPr>
        <w:pStyle w:val="TextBody"/>
      </w:pPr>
      <w:r>
        <w:t xml:space="preserve">actions included</w:t>
      </w:r>
      <w:r>
        <w:t xml:space="preserve"> </w:t>
      </w:r>
      <w:r>
        <w:t xml:space="preserve">I1, A1</w:t>
      </w:r>
      <w:r>
        <w:t xml:space="preserve"> </w:t>
      </w:r>
      <w:r>
        <w:t xml:space="preserve">I2, A1(I1)</w:t>
      </w:r>
      <w:r>
        <w:t xml:space="preserve"> </w:t>
      </w:r>
      <w:r>
        <w:t xml:space="preserve">I3, A2(I2), A2(A1(I1)), A2(I2 + A1(T1))</w:t>
      </w:r>
    </w:p>
    <w:p>
      <w:pPr>
        <w:pStyle w:val="TextBody"/>
      </w:pPr>
      <w:r>
        <w:t xml:space="preserve">W/O random doping</w:t>
      </w:r>
      <w:r>
        <w:t xml:space="preserve"> </w:t>
      </w:r>
      <w:r>
        <w:t xml:space="preserve">I1</w:t>
      </w:r>
      <w:r>
        <w:t xml:space="preserve"> </w:t>
      </w:r>
      <w:r>
        <w:t xml:space="preserve">I2, A1[I1]</w:t>
      </w:r>
      <w:r>
        <w:t xml:space="preserve"> </w:t>
      </w:r>
      <w:r>
        <w:t xml:space="preserve">I3, A2[I2, A1[I1]]</w:t>
      </w:r>
      <w:r>
        <w:t xml:space="preserve"> </w:t>
      </w:r>
      <w:r>
        <w:t xml:space="preserve">...</w:t>
      </w:r>
    </w:p>
    <w:p>
      <w:pPr>
        <w:pStyle w:val="TextBody"/>
      </w:pPr>
      <w:r>
        <w:t xml:space="preserve">expanded W/O random doping</w:t>
      </w:r>
      <w:r>
        <w:t xml:space="preserve"> </w:t>
      </w:r>
      <w:r>
        <w:t xml:space="preserve">I1</w:t>
      </w:r>
      <w:r>
        <w:t xml:space="preserve"> </w:t>
      </w:r>
      <w:r>
        <w:t xml:space="preserve">I2, A1(I1)</w:t>
      </w:r>
      <w:r>
        <w:t xml:space="preserve"> </w:t>
      </w:r>
      <w:r>
        <w:t xml:space="preserve">I3, A2(I2), A2(A1(I1)), A2(I2 + A1(T1))</w:t>
      </w:r>
      <w:r>
        <w:t xml:space="preserve"> </w:t>
      </w:r>
      <w:r>
        <w:t xml:space="preserve">...</w:t>
      </w:r>
    </w:p>
    <w:p>
      <w:pPr>
        <w:pStyle w:val="TextBody"/>
      </w:pPr>
      <w:r>
        <w:t xml:space="preserve">translated:</w:t>
      </w:r>
      <w:r>
        <w:t xml:space="preserve"> </w:t>
      </w:r>
      <w:r>
        <w:t xml:space="preserve">new input</w:t>
      </w:r>
      <w:r>
        <w:t xml:space="preserve"> </w:t>
      </w:r>
      <w:r>
        <w:t xml:space="preserve">the action resulting from the second input</w:t>
      </w:r>
      <w:r>
        <w:t xml:space="preserve"> </w:t>
      </w:r>
      <w:r>
        <w:t xml:space="preserve">the action resulting from the action resulting from the first input</w:t>
      </w:r>
      <w:r>
        <w:t xml:space="preserve"> </w:t>
      </w:r>
      <w:r>
        <w:t xml:space="preserve">the action resulting from a combination of the second input and the action resulting from the first input</w:t>
      </w:r>
    </w:p>
    <w:p>
      <w:pPr>
        <w:pStyle w:val="TextBody"/>
      </w:pPr>
      <w:r>
        <w:t xml:space="preserve">R1, I1, A1</w:t>
      </w:r>
    </w:p>
    <w:bookmarkEnd w:id="46"/>
    <w:bookmarkEnd w:id="47"/>
    <w:bookmarkStart w:id="59" w:name="memory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Memory</w:t>
      </w:r>
    </w:p>
    <w:bookmarkStart w:id="48" w:name="classical-combinatorics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Classical combinatorics</w:t>
      </w:r>
    </w:p>
    <w:bookmarkEnd w:id="48"/>
    <w:bookmarkStart w:id="49" w:name="the-combination-problem-of-sca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The combination problem of scale</w:t>
      </w:r>
    </w:p>
    <w:bookmarkEnd w:id="49"/>
    <w:bookmarkStart w:id="51" w:name="slicing-the-combinations-array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Slicing the combinations array</w:t>
      </w:r>
    </w:p>
    <w:bookmarkStart w:id="50" w:name="combinations-of-combinations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Combinations of combinations</w:t>
      </w:r>
    </w:p>
    <w:bookmarkEnd w:id="50"/>
    <w:bookmarkEnd w:id="51"/>
    <w:bookmarkStart w:id="52" w:name="storage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Storage</w:t>
      </w:r>
    </w:p>
    <w:bookmarkEnd w:id="52"/>
    <w:bookmarkStart w:id="53" w:name="prediction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Prediction</w:t>
      </w:r>
    </w:p>
    <w:bookmarkEnd w:id="53"/>
    <w:bookmarkStart w:id="54" w:name="persistance-of-activation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Persistance of activation</w:t>
      </w:r>
    </w:p>
    <w:bookmarkEnd w:id="54"/>
    <w:bookmarkStart w:id="55" w:name="edge-contraction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Edge contraction</w:t>
      </w:r>
    </w:p>
    <w:bookmarkEnd w:id="55"/>
    <w:bookmarkStart w:id="56" w:name="delay-function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Delay function</w:t>
      </w:r>
    </w:p>
    <w:bookmarkEnd w:id="56"/>
    <w:bookmarkStart w:id="57" w:name="transfer-and-storage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Transfer and Storage</w:t>
      </w:r>
    </w:p>
    <w:bookmarkEnd w:id="57"/>
    <w:bookmarkStart w:id="58" w:name="memory-merging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Memory merging</w:t>
      </w:r>
    </w:p>
    <w:bookmarkEnd w:id="58"/>
    <w:bookmarkEnd w:id="59"/>
    <w:bookmarkStart w:id="61" w:name="runtim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Runtime</w:t>
      </w:r>
    </w:p>
    <w:bookmarkStart w:id="60" w:name="chapter-introduction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Chapter introduction</w:t>
      </w:r>
    </w:p>
    <w:bookmarkEnd w:id="60"/>
    <w:bookmarkEnd w:id="61"/>
    <w:bookmarkStart w:id="80" w:name="testing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Testing</w:t>
      </w:r>
    </w:p>
    <w:bookmarkStart w:id="62" w:name="chapter-introduction-1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Chapter introduction</w:t>
      </w:r>
    </w:p>
    <w:p>
      <w:pPr>
        <w:pStyle w:val="FirstParagraph"/>
      </w:pPr>
      <w:r>
        <w:t xml:space="preserve">This chapter will focus on some of the more well known problems that face current machine learning models.</w:t>
      </w:r>
      <w:r>
        <w:t xml:space="preserve"> </w:t>
      </w:r>
      <w:r>
        <w:t xml:space="preserve">As opposed to traditional testing nomenclature in software design (unit testing, integration testing), I will refer to all forms of experimentation as testing (such as Turing testing).</w:t>
      </w:r>
    </w:p>
    <w:bookmarkEnd w:id="62"/>
    <w:bookmarkStart w:id="63" w:name="test-1---parrot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Test 1 - Parrot</w:t>
      </w:r>
    </w:p>
    <w:bookmarkEnd w:id="63"/>
    <w:bookmarkStart w:id="68" w:name="test-2---mathematic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Test 2 - Mathematics</w:t>
      </w:r>
    </w:p>
    <w:bookmarkStart w:id="64" w:name="truefalse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True/False</w:t>
      </w:r>
    </w:p>
    <w:bookmarkEnd w:id="64"/>
    <w:bookmarkStart w:id="65" w:name="addition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Addition</w:t>
      </w:r>
    </w:p>
    <w:bookmarkEnd w:id="65"/>
    <w:bookmarkStart w:id="66" w:name="sine-prediction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Sine prediction</w:t>
      </w:r>
    </w:p>
    <w:bookmarkEnd w:id="66"/>
    <w:bookmarkStart w:id="67" w:name="modelling-and-the-stock-market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Modelling and the stock market</w:t>
      </w:r>
    </w:p>
    <w:bookmarkEnd w:id="67"/>
    <w:bookmarkEnd w:id="68"/>
    <w:bookmarkStart w:id="70" w:name="test-3---natural-language-modelling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Test 3 - Natural language modelling</w:t>
      </w:r>
    </w:p>
    <w:bookmarkStart w:id="69" w:name="text-prediction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Text prediction</w:t>
      </w:r>
    </w:p>
    <w:bookmarkEnd w:id="69"/>
    <w:bookmarkEnd w:id="70"/>
    <w:bookmarkStart w:id="72" w:name="test-4---sound-signal-processing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Test 4 - Sound signal processing</w:t>
      </w:r>
    </w:p>
    <w:bookmarkStart w:id="71" w:name="voice-recognition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Voice recognition</w:t>
      </w:r>
    </w:p>
    <w:bookmarkEnd w:id="71"/>
    <w:bookmarkEnd w:id="72"/>
    <w:bookmarkStart w:id="79" w:name="test-5---image-classification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Test 5 - Image classification</w:t>
      </w:r>
    </w:p>
    <w:bookmarkStart w:id="78" w:name="breast-cancer-tissue-classification"/>
    <w:p>
      <w:pPr>
        <w:pStyle w:val="Heading3"/>
      </w:pPr>
      <w:r>
        <w:t xml:space="preserve">Breast cancer tissue classification</w:t>
      </w:r>
    </w:p>
    <w:bookmarkStart w:id="77" w:name="refs"/>
    <w:bookmarkStart w:id="73" w:name="ref-pinker2011better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Pinker, S.</w:t>
      </w:r>
      <w:r>
        <w:t xml:space="preserve"> </w:t>
      </w:r>
      <w:r>
        <w:rPr>
          <w:iCs/>
          <w:i/>
        </w:rPr>
        <w:t xml:space="preserve">The better angels of our nature: The decline of violence in history and its causes</w:t>
      </w:r>
      <w:r>
        <w:t xml:space="preserve">. (Penguin uk, 2011).</w:t>
      </w:r>
    </w:p>
    <w:bookmarkEnd w:id="73"/>
    <w:bookmarkStart w:id="74" w:name="ref-nietzsche1968will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Nietzsche, F.</w:t>
      </w:r>
      <w:r>
        <w:t xml:space="preserve"> </w:t>
      </w:r>
      <w:r>
        <w:rPr>
          <w:iCs/>
          <w:i/>
        </w:rPr>
        <w:t xml:space="preserve">The will to power</w:t>
      </w:r>
      <w:r>
        <w:t xml:space="preserve">. (Vintage, 1968).</w:t>
      </w:r>
    </w:p>
    <w:bookmarkEnd w:id="74"/>
    <w:bookmarkStart w:id="75" w:name="ref-numentahome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Numenta, N. H. Home page, numenta inc, 2007.</w:t>
      </w:r>
    </w:p>
    <w:bookmarkEnd w:id="75"/>
    <w:bookmarkStart w:id="76" w:name="ref-busemeyer2002survey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Busemeyer, J. R. &amp; Diederich, A. Survey of decision field theory.</w:t>
      </w:r>
      <w:r>
        <w:t xml:space="preserve"> </w:t>
      </w:r>
      <w:r>
        <w:rPr>
          <w:iCs/>
          <w:i/>
        </w:rPr>
        <w:t xml:space="preserve">Mathematical Social Sciences</w:t>
      </w:r>
      <w:r>
        <w:t xml:space="preserve"> </w:t>
      </w:r>
      <w:r>
        <w:rPr>
          <w:bCs/>
          <w:b/>
        </w:rPr>
        <w:t xml:space="preserve">43</w:t>
      </w:r>
      <w:r>
        <w:t xml:space="preserve">, 345–370 (2002).</w:t>
      </w:r>
    </w:p>
    <w:bookmarkEnd w:id="76"/>
    <w:bookmarkEnd w:id="77"/>
    <w:bookmarkEnd w:id="78"/>
    <w:bookmarkEnd w:id="79"/>
    <w:bookmarkEnd w:id="80"/>
    <w:sectPr>
      <w:headerReference r:id="rId9" w:type="even"/>
      <w:headerReference r:id="rId10" w:type="default"/>
      <w:headerReference r:id="rId11" w:type="first"/>
      <w:footerReference r:id="rId12" w:type="even"/>
      <w:footerReference r:id="rId13" w:type="default"/>
      <w:footerReference r:id="rId14" w:type="first"/>
      <w:type w:val="nextPage"/>
      <w:pgSz w:h="15840" w:w="12240"/>
      <w:pgMar w:bottom="1440" w:footer="720" w:gutter="0" w:header="720" w:left="1080" w:right="1080" w:top="1440"/>
      <w:pgNumType w:fmt="decimal" w:start="1"/>
      <w:formProt w:val="false"/>
      <w:textDirection w:val="lrTb"/>
      <w:docGrid w:charSpace="4096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before="0" w:after="0"/>
      <w:rPr>
        <w:color w:val="000000"/>
      </w:rPr>
    </w:pPr>
    <w:r>
      <w:rPr>
        <w:color w:val="00000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before="0" w:after="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before="0" w:after="0"/>
      <w:rPr>
        <w:color w:val="000000"/>
      </w:rPr>
    </w:pPr>
    <w:r>
      <w:rPr>
        <w:color w:val="000000"/>
      </w:rPr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80" w:leader="none"/>
        <w:tab w:val="right" w:pos="9360" w:leader="none"/>
      </w:tabs>
      <w:spacing w:before="0" w:after="0"/>
      <w:rPr>
        <w:color w:val="000000"/>
      </w:rPr>
    </w:pPr>
    <w:r>
      <w:rPr>
        <w:color w:val="000000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360" w:before="0" w:after="20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360" w:before="0" w:after="200"/>
      <w:jc w:val="left"/>
      <w:rPr/>
    </w:pPr>
    <w:r>
      <w:rPr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pos="0" w:val="num"/>
        </w:tabs>
        <w:ind w:hanging="360" w:left="720"/>
      </w:pPr>
      <w:rPr>
        <w:rFonts w:ascii="Wingdings" w:cs="Wingdings" w:hAnsi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pos="0" w:val="num"/>
        </w:tabs>
        <w:ind w:hanging="360" w:left="1440"/>
      </w:pPr>
      <w:rPr>
        <w:rFonts w:ascii="Wingdings 2" w:cs="Wingdings 2" w:hAnsi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pos="0" w:val="num"/>
        </w:tabs>
        <w:ind w:hanging="360" w:left="2160"/>
      </w:pPr>
      <w:rPr>
        <w:rFonts w:ascii="OpenSymbol" w:cs="OpenSymbol" w:hAnsi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pos="0" w:val="num"/>
        </w:tabs>
        <w:ind w:hanging="360" w:left="2880"/>
      </w:pPr>
      <w:rPr>
        <w:rFonts w:ascii="Wingdings" w:cs="Wingdings" w:hAnsi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pos="0" w:val="num"/>
        </w:tabs>
        <w:ind w:hanging="360" w:left="3600"/>
      </w:pPr>
      <w:rPr>
        <w:rFonts w:ascii="Wingdings 2" w:cs="Wingdings 2" w:hAnsi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pos="0" w:val="num"/>
        </w:tabs>
        <w:ind w:hanging="360" w:left="4320"/>
      </w:pPr>
      <w:rPr>
        <w:rFonts w:ascii="OpenSymbol" w:cs="OpenSymbol" w:hAnsi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pos="0" w:val="num"/>
        </w:tabs>
        <w:ind w:hanging="360" w:left="5040"/>
      </w:pPr>
      <w:rPr>
        <w:rFonts w:ascii="Wingdings" w:cs="Wingdings" w:hAnsi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pos="0" w:val="num"/>
        </w:tabs>
        <w:ind w:hanging="360" w:left="5760"/>
      </w:pPr>
      <w:rPr>
        <w:rFonts w:ascii="Wingdings 2" w:cs="Wingdings 2" w:hAnsi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pos="0" w:val="num"/>
        </w:tabs>
        <w:ind w:hanging="360" w:left="6480"/>
      </w:pPr>
      <w:rPr>
        <w:rFonts w:ascii="OpenSymbol" w:cs="OpenSymbol" w:hAnsi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1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2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3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4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5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6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7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  <w:lvl w:ilvl="8">
      <w:start w:val="1"/>
      <w:numFmt w:val="none"/>
      <w:suff w:val="nothing"/>
      <w:lvlText w:val=""/>
      <w:lvlJc w:val="left"/>
      <w:pPr>
        <w:tabs>
          <w:tab w:pos="0" w:val="num"/>
        </w:tabs>
        <w:ind w:hanging="0" w:left="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2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bidi="ar-SA" w:eastAsia="ja-JP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  <w:lang w:bidi="ar-SA" w:eastAsia="ja-JP" w:val="en-GB"/>
      </w:rPr>
    </w:rPrDefault>
    <w:pPrDefault>
      <w:pPr>
        <w:suppressAutoHyphens w:val="true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3af5e962"/>
    <w:pPr>
      <w:widowControl/>
      <w:bidi w:val="0"/>
      <w:spacing w:after="200" w:before="0" w:line="360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ja-JP" w:val="en-GB"/>
    </w:rPr>
  </w:style>
  <w:style w:styleId="Heading1" w:type="paragraph">
    <w:name w:val="Heading 1"/>
    <w:basedOn w:val="Normal"/>
    <w:next w:val="Normal"/>
    <w:uiPriority w:val="9"/>
    <w:qFormat/>
    <w:rsid w:val="3af5e962"/>
    <w:pPr>
      <w:keepNext w:val="true"/>
      <w:keepLines/>
      <w:outlineLvl w:val="0"/>
    </w:pPr>
    <w:rPr>
      <w:b/>
      <w:bCs/>
    </w:rPr>
  </w:style>
  <w:style w:styleId="Heading2" w:type="paragraph">
    <w:name w:val="Heading 2"/>
    <w:basedOn w:val="Normal"/>
    <w:next w:val="Normal"/>
    <w:uiPriority w:val="9"/>
    <w:unhideWhenUsed/>
    <w:qFormat/>
    <w:rsid w:val="3af5e962"/>
    <w:pPr>
      <w:keepNext w:val="true"/>
      <w:keepLines/>
      <w:outlineLvl w:val="1"/>
    </w:pPr>
    <w:rPr>
      <w:b/>
      <w:bCs/>
    </w:rPr>
  </w:style>
  <w:style w:styleId="Heading3" w:type="paragraph">
    <w:name w:val="Heading 3"/>
    <w:basedOn w:val="Normal"/>
    <w:next w:val="Normal"/>
    <w:uiPriority w:val="9"/>
    <w:unhideWhenUsed/>
    <w:qFormat/>
    <w:rsid w:val="3af5e962"/>
    <w:pPr>
      <w:keepNext w:val="true"/>
      <w:keepLines/>
      <w:outlineLvl w:val="2"/>
    </w:pPr>
    <w:rPr>
      <w:b/>
      <w:bCs/>
      <w:i/>
      <w:iCs/>
    </w:rPr>
  </w:style>
  <w:style w:styleId="Heading4" w:type="paragraph">
    <w:name w:val="Heading 4"/>
    <w:basedOn w:val="Normal"/>
    <w:next w:val="Normal"/>
    <w:uiPriority w:val="9"/>
    <w:semiHidden/>
    <w:unhideWhenUsed/>
    <w:qFormat/>
    <w:rsid w:val="3af5e962"/>
    <w:pPr>
      <w:keepNext w:val="true"/>
      <w:keepLines/>
      <w:spacing w:after="80" w:before="280"/>
      <w:outlineLvl w:val="3"/>
    </w:pPr>
    <w:rPr>
      <w:color w:val="666666"/>
      <w:sz w:val="24"/>
      <w:szCs w:val="24"/>
    </w:rPr>
  </w:style>
  <w:style w:styleId="Heading5" w:type="paragraph">
    <w:name w:val="Heading 5"/>
    <w:basedOn w:val="Normal"/>
    <w:next w:val="Normal"/>
    <w:uiPriority w:val="9"/>
    <w:semiHidden/>
    <w:unhideWhenUsed/>
    <w:qFormat/>
    <w:rsid w:val="3af5e962"/>
    <w:pPr>
      <w:keepNext w:val="true"/>
      <w:keepLines/>
      <w:spacing w:after="80" w:before="240"/>
      <w:outlineLvl w:val="4"/>
    </w:pPr>
    <w:rPr>
      <w:color w:val="666666"/>
    </w:rPr>
  </w:style>
  <w:style w:styleId="Heading6" w:type="paragraph">
    <w:name w:val="Heading 6"/>
    <w:basedOn w:val="Normal"/>
    <w:next w:val="Normal"/>
    <w:uiPriority w:val="9"/>
    <w:semiHidden/>
    <w:unhideWhenUsed/>
    <w:qFormat/>
    <w:rsid w:val="3af5e962"/>
    <w:pPr>
      <w:keepNext w:val="true"/>
      <w:keepLines/>
      <w:spacing w:after="80" w:before="240"/>
      <w:outlineLvl w:val="5"/>
    </w:pPr>
    <w:rPr>
      <w:i/>
      <w:iCs/>
      <w:color w:val="666666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3af5e962"/>
    <w:pPr>
      <w:keepNext w:val="true"/>
      <w:keepLines/>
      <w:spacing w:after="0" w:before="40"/>
      <w:outlineLvl w:val="6"/>
    </w:pPr>
    <w:rPr>
      <w:rFonts w:ascii="Calibri" w:asciiTheme="majorHAnsi" w:cs="Times New Roman" w:cstheme="majorBidi" w:eastAsia="ＭＳ ゴシック" w:eastAsiaTheme="majorEastAsia" w:hAnsi="Calibri" w:hAnsiTheme="majorHAnsi"/>
      <w:i/>
      <w:iCs/>
      <w:color w:val="243F60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3af5e962"/>
    <w:pPr>
      <w:keepNext w:val="true"/>
      <w:keepLines/>
      <w:spacing w:after="0" w:before="40"/>
      <w:outlineLvl w:val="7"/>
    </w:pPr>
    <w:rPr>
      <w:rFonts w:ascii="Calibri" w:asciiTheme="majorHAnsi" w:cs="Times New Roman" w:cstheme="majorBidi" w:eastAsia="ＭＳ ゴシック" w:eastAsiaTheme="majorEastAsia" w:hAnsi="Calibri" w:hAnsiTheme="majorHAnsi"/>
      <w:color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3af5e962"/>
    <w:pPr>
      <w:keepNext w:val="true"/>
      <w:keepLines/>
      <w:spacing w:after="0" w:before="40"/>
      <w:outlineLvl w:val="8"/>
    </w:pPr>
    <w:rPr>
      <w:rFonts w:ascii="Calibri" w:asciiTheme="majorHAnsi" w:cs="Times New Roman" w:cstheme="majorBidi" w:eastAsia="ＭＳ ゴシック" w:eastAsiaTheme="majorEastAsia" w:hAnsi="Calibri" w:hAnsiTheme="majorHAnsi"/>
      <w:i/>
      <w:iCs/>
      <w:color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  <w:qFormat/>
    <w:rPr/>
  </w:style>
  <w:style w:customStyle="1" w:styleId="CommentTextChar" w:type="character">
    <w:name w:val="Comment Text Char"/>
    <w:basedOn w:val="DefaultParagraphFont"/>
    <w:link w:val="Annotationtext"/>
    <w:uiPriority w:val="99"/>
    <w:qFormat/>
    <w:rsid w:val="3af5e962"/>
    <w:rPr>
      <w:sz w:val="20"/>
      <w:szCs w:val="20"/>
      <w:lang w:val="en-GB"/>
    </w:rPr>
  </w:style>
  <w:style w:styleId="Annotationreference" w:type="character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customStyle="1" w:styleId="CommentSubjectChar" w:type="character">
    <w:name w:val="Comment Subject Char"/>
    <w:basedOn w:val="CommentTextChar"/>
    <w:link w:val="Annotationsubject"/>
    <w:uiPriority w:val="99"/>
    <w:semiHidden/>
    <w:qFormat/>
    <w:rsid w:val="3af5e962"/>
    <w:rPr>
      <w:b/>
      <w:bCs/>
      <w:sz w:val="20"/>
      <w:szCs w:val="20"/>
      <w:lang w:val="en-GB"/>
    </w:rPr>
  </w:style>
  <w:style w:customStyle="1" w:styleId="Heading7Char" w:type="character">
    <w:name w:val="Heading 7 Char"/>
    <w:basedOn w:val="DefaultParagraphFont"/>
    <w:link w:val="Heading7"/>
    <w:uiPriority w:val="9"/>
    <w:qFormat/>
    <w:rsid w:val="3af5e962"/>
    <w:rPr>
      <w:rFonts w:ascii="Calibri" w:asciiTheme="majorHAnsi" w:cs="Times New Roman" w:cstheme="majorBidi" w:eastAsia="ＭＳ ゴシック" w:eastAsiaTheme="majorEastAsia" w:hAnsi="Calibri" w:hAnsiTheme="majorHAnsi"/>
      <w:i/>
      <w:iCs/>
      <w:color w:val="243F60"/>
      <w:lang w:val="en-GB"/>
    </w:rPr>
  </w:style>
  <w:style w:customStyle="1" w:styleId="Heading8Char" w:type="character">
    <w:name w:val="Heading 8 Char"/>
    <w:basedOn w:val="DefaultParagraphFont"/>
    <w:link w:val="Heading8"/>
    <w:uiPriority w:val="9"/>
    <w:qFormat/>
    <w:rsid w:val="3af5e962"/>
    <w:rPr>
      <w:rFonts w:ascii="Calibri" w:asciiTheme="majorHAnsi" w:cs="Times New Roman" w:cstheme="majorBidi" w:eastAsia="ＭＳ ゴシック" w:eastAsiaTheme="majorEastAsia" w:hAnsi="Calibri" w:hAnsiTheme="majorHAnsi"/>
      <w:color w:val="272727"/>
      <w:sz w:val="21"/>
      <w:szCs w:val="21"/>
      <w:lang w:val="en-GB"/>
    </w:rPr>
  </w:style>
  <w:style w:customStyle="1" w:styleId="Heading9Char" w:type="character">
    <w:name w:val="Heading 9 Char"/>
    <w:basedOn w:val="DefaultParagraphFont"/>
    <w:link w:val="Heading9"/>
    <w:uiPriority w:val="9"/>
    <w:qFormat/>
    <w:rsid w:val="3af5e962"/>
    <w:rPr>
      <w:rFonts w:ascii="Calibri" w:asciiTheme="majorHAnsi" w:cs="Times New Roman" w:cstheme="majorBidi" w:eastAsia="ＭＳ ゴシック" w:eastAsiaTheme="majorEastAsia" w:hAnsi="Calibri" w:hAnsiTheme="majorHAnsi"/>
      <w:i/>
      <w:iCs/>
      <w:color w:val="272727"/>
      <w:sz w:val="21"/>
      <w:szCs w:val="21"/>
      <w:lang w:val="en-GB"/>
    </w:rPr>
  </w:style>
  <w:style w:customStyle="1" w:styleId="QuoteChar" w:type="character">
    <w:name w:val="Quote Char"/>
    <w:basedOn w:val="DefaultParagraphFont"/>
    <w:link w:val="Quote"/>
    <w:uiPriority w:val="29"/>
    <w:qFormat/>
    <w:rsid w:val="3af5e962"/>
    <w:rPr>
      <w:i/>
      <w:iCs/>
      <w:color w:themeColor="text1" w:themeTint="bf" w:val="404040"/>
      <w:lang w:val="en-GB"/>
    </w:rPr>
  </w:style>
  <w:style w:customStyle="1" w:styleId="IntenseQuoteChar" w:type="character">
    <w:name w:val="Intense Quote Char"/>
    <w:basedOn w:val="DefaultParagraphFont"/>
    <w:link w:val="IntenseQuote"/>
    <w:uiPriority w:val="30"/>
    <w:qFormat/>
    <w:rsid w:val="3af5e962"/>
    <w:rPr>
      <w:i/>
      <w:iCs/>
      <w:color w:themeColor="accent1" w:val="4F81BD"/>
      <w:lang w:val="en-GB"/>
    </w:rPr>
  </w:style>
  <w:style w:customStyle="1" w:styleId="EndnoteTextChar" w:type="character">
    <w:name w:val="Endnote Text Char"/>
    <w:basedOn w:val="DefaultParagraphFont"/>
    <w:link w:val="Endnote"/>
    <w:uiPriority w:val="99"/>
    <w:semiHidden/>
    <w:qFormat/>
    <w:rsid w:val="3af5e962"/>
    <w:rPr>
      <w:sz w:val="20"/>
      <w:szCs w:val="20"/>
      <w:lang w:val="en-GB"/>
    </w:rPr>
  </w:style>
  <w:style w:customStyle="1" w:styleId="FooterChar" w:type="character">
    <w:name w:val="Footer Char"/>
    <w:basedOn w:val="DefaultParagraphFont"/>
    <w:link w:val="Footer"/>
    <w:uiPriority w:val="99"/>
    <w:qFormat/>
    <w:rsid w:val="3af5e962"/>
    <w:rPr>
      <w:lang w:val="en-GB"/>
    </w:rPr>
  </w:style>
  <w:style w:customStyle="1" w:styleId="FootnoteTextChar" w:type="character">
    <w:name w:val="Footnote Text Char"/>
    <w:basedOn w:val="DefaultParagraphFont"/>
    <w:link w:val="Footnote"/>
    <w:uiPriority w:val="99"/>
    <w:semiHidden/>
    <w:qFormat/>
    <w:rsid w:val="3af5e962"/>
    <w:rPr>
      <w:sz w:val="20"/>
      <w:szCs w:val="20"/>
      <w:lang w:val="en-GB"/>
    </w:rPr>
  </w:style>
  <w:style w:customStyle="1" w:styleId="HeaderChar" w:type="character">
    <w:name w:val="Header Char"/>
    <w:basedOn w:val="DefaultParagraphFont"/>
    <w:link w:val="Header"/>
    <w:uiPriority w:val="99"/>
    <w:qFormat/>
    <w:rsid w:val="3af5e962"/>
    <w:rPr>
      <w:lang w:val="en-GB"/>
    </w:rPr>
  </w:style>
  <w:style w:styleId="InternetLink" w:type="character">
    <w:name w:val="Hyperlink"/>
    <w:basedOn w:val="DefaultParagraphFont"/>
    <w:uiPriority w:val="99"/>
    <w:unhideWhenUsed/>
    <w:rsid w:val="00b54cb3"/>
    <w:rPr>
      <w:color w:themeColor="hyperlink" w:val="0000FF"/>
      <w:u w:val="single"/>
    </w:rPr>
  </w:style>
  <w:style w:customStyle="1" w:styleId="UnresolvedMention1" w:type="character">
    <w:name w:val="Unresolved Mention1"/>
    <w:basedOn w:val="DefaultParagraphFont"/>
    <w:uiPriority w:val="99"/>
    <w:semiHidden/>
    <w:unhideWhenUsed/>
    <w:qFormat/>
    <w:rsid w:val="00b54cb3"/>
    <w:rPr>
      <w:color w:val="605E5C"/>
      <w:shd w:fill="E1DFDD" w:val="clear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qFormat/>
    <w:rsid w:val="00210efc"/>
    <w:rPr>
      <w:rFonts w:ascii="Segoe UI" w:cs="Segoe UI" w:hAnsi="Segoe UI"/>
      <w:sz w:val="18"/>
      <w:szCs w:val="18"/>
    </w:rPr>
  </w:style>
  <w:style w:styleId="VisitedInternetLink" w:type="character">
    <w:name w:val="FollowedHyperlink"/>
    <w:basedOn w:val="DefaultParagraphFont"/>
    <w:uiPriority w:val="99"/>
    <w:semiHidden/>
    <w:unhideWhenUsed/>
    <w:rsid w:val="005432a8"/>
    <w:rPr>
      <w:color w:themeColor="followedHyperlink" w:val="800080"/>
      <w:u w:val="single"/>
    </w:rPr>
  </w:style>
  <w:style w:styleId="UnresolvedMention" w:type="character">
    <w:name w:val="Unresolved Mention"/>
    <w:basedOn w:val="DefaultParagraphFont"/>
    <w:uiPriority w:val="99"/>
    <w:semiHidden/>
    <w:unhideWhenUsed/>
    <w:qFormat/>
    <w:rsid w:val="005432a8"/>
    <w:rPr>
      <w:color w:val="605E5C"/>
      <w:shd w:fill="E1DFDD" w:val="clear"/>
    </w:rPr>
  </w:style>
  <w:style w:styleId="PlaceholderText" w:type="character">
    <w:name w:val="Placeholder Text"/>
    <w:basedOn w:val="DefaultParagraphFont"/>
    <w:uiPriority w:val="99"/>
    <w:semiHidden/>
    <w:qFormat/>
    <w:rsid w:val="002246f4"/>
    <w:rPr>
      <w:color w:val="808080"/>
    </w:rPr>
  </w:style>
  <w:style w:customStyle="1" w:styleId="Cf01" w:type="character">
    <w:name w:val="cf01"/>
    <w:basedOn w:val="DefaultParagraphFont"/>
    <w:qFormat/>
    <w:rsid w:val="00857b82"/>
    <w:rPr>
      <w:rFonts w:ascii="Segoe UI" w:cs="Segoe UI" w:hAnsi="Segoe UI"/>
      <w:sz w:val="18"/>
      <w:szCs w:val="18"/>
    </w:rPr>
  </w:style>
  <w:style w:customStyle="1" w:styleId="Cf21" w:type="character">
    <w:name w:val="cf21"/>
    <w:basedOn w:val="DefaultParagraphFont"/>
    <w:qFormat/>
    <w:rsid w:val="00857b82"/>
    <w:rPr>
      <w:rFonts w:ascii="Segoe UI" w:cs="Segoe UI" w:hAnsi="Segoe UI"/>
      <w:i/>
      <w:iCs/>
      <w:sz w:val="18"/>
      <w:szCs w:val="18"/>
    </w:rPr>
  </w:style>
  <w:style w:styleId="LineNumbering" w:type="character">
    <w:name w:val="Line Number"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styleId="TextBody" w:type="paragraph">
    <w:name w:val="Body Text"/>
    <w:basedOn w:val="Normal"/>
    <w:pPr>
      <w:spacing w:after="140" w:before="0" w:line="360" w:lineRule="auto"/>
    </w:pPr>
    <w:rPr/>
  </w:style>
  <w:style w:styleId="List" w:type="paragraph">
    <w:name w:val="List"/>
    <w:basedOn w:val="TextBody"/>
    <w:pPr/>
    <w:rPr>
      <w:rFonts w:cs="Droid Sans Devanagari"/>
    </w:rPr>
  </w:style>
  <w:style w:styleId="Caption" w:type="paragraph">
    <w:name w:val="Caption"/>
    <w:basedOn w:val="Normal"/>
    <w:qFormat/>
    <w:pPr>
      <w:suppressLineNumbers/>
      <w:spacing w:after="120" w:before="120"/>
    </w:pPr>
    <w:rPr>
      <w:rFonts w:cs="Droid Sans Devanagari"/>
      <w:i/>
      <w:iCs/>
      <w:sz w:val="24"/>
      <w:szCs w:val="24"/>
    </w:rPr>
  </w:style>
  <w:style w:styleId="Index" w:type="paragraph">
    <w:name w:val="Index"/>
    <w:basedOn w:val="Normal"/>
    <w:qFormat/>
    <w:pPr>
      <w:suppressLineNumbers/>
    </w:pPr>
    <w:rPr>
      <w:rFonts w:cs="Droid Sans Devanagari"/>
    </w:rPr>
  </w:style>
  <w:style w:styleId="Title" w:type="paragraph">
    <w:name w:val="Title"/>
    <w:basedOn w:val="Normal"/>
    <w:next w:val="Normal"/>
    <w:uiPriority w:val="10"/>
    <w:qFormat/>
    <w:rsid w:val="3af5e962"/>
    <w:pPr>
      <w:keepNext w:val="true"/>
      <w:keepLines/>
    </w:pPr>
    <w:rPr>
      <w:b/>
      <w:bCs/>
    </w:rPr>
  </w:style>
  <w:style w:styleId="Subtitle" w:type="paragraph">
    <w:name w:val="Subtitle"/>
    <w:basedOn w:val="Normal"/>
    <w:next w:val="Normal"/>
    <w:uiPriority w:val="11"/>
    <w:qFormat/>
    <w:pPr>
      <w:keepNext w:val="true"/>
      <w:keepLines/>
      <w:spacing w:after="320" w:before="0"/>
    </w:pPr>
    <w:rPr>
      <w:color w:val="666666"/>
      <w:sz w:val="30"/>
      <w:szCs w:val="30"/>
    </w:rPr>
  </w:style>
  <w:style w:styleId="Annotationtext" w:type="paragraph">
    <w:name w:val="annotation text"/>
    <w:basedOn w:val="Normal"/>
    <w:link w:val="CommentTextChar"/>
    <w:uiPriority w:val="99"/>
    <w:unhideWhenUsed/>
    <w:qFormat/>
    <w:rsid w:val="3af5e962"/>
    <w:pPr/>
    <w:rPr>
      <w:sz w:val="20"/>
      <w:szCs w:val="20"/>
    </w:rPr>
  </w:style>
  <w:style w:styleId="Revision" w:type="paragraph">
    <w:name w:val="Revision"/>
    <w:uiPriority w:val="99"/>
    <w:semiHidden/>
    <w:qFormat/>
    <w:rsid w:val="0037627b"/>
    <w:pPr>
      <w:widowControl/>
      <w:bidi w:val="0"/>
      <w:spacing w:after="0" w:before="0" w:line="240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ja-JP" w:val="en-GB"/>
    </w:rPr>
  </w:style>
  <w:style w:styleId="Annotationsubject" w:type="paragraph">
    <w:name w:val="annotation subject"/>
    <w:basedOn w:val="Annotationtext"/>
    <w:next w:val="Annotationtext"/>
    <w:link w:val="CommentSubjectChar"/>
    <w:uiPriority w:val="99"/>
    <w:semiHidden/>
    <w:unhideWhenUsed/>
    <w:qFormat/>
    <w:rsid w:val="3af5e962"/>
    <w:pPr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3af5e962"/>
    <w:pPr>
      <w:spacing w:after="200" w:before="200"/>
      <w:ind w:hanging="0" w:left="864" w:right="864"/>
      <w:jc w:val="center"/>
    </w:pPr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3af5e962"/>
    <w:pPr>
      <w:spacing w:after="360" w:before="360"/>
      <w:ind w:hanging="0" w:left="864" w:right="864"/>
      <w:jc w:val="center"/>
    </w:pPr>
    <w:rPr>
      <w:i/>
      <w:iCs/>
      <w:color w:themeColor="accent1" w:val="4F81BD"/>
    </w:rPr>
  </w:style>
  <w:style w:styleId="ListParagraph" w:type="paragraph">
    <w:name w:val="List Paragraph"/>
    <w:basedOn w:val="Normal"/>
    <w:uiPriority w:val="34"/>
    <w:qFormat/>
    <w:rsid w:val="3af5e962"/>
    <w:pPr>
      <w:spacing w:after="200" w:before="0"/>
      <w:ind w:hanging="0" w:left="720"/>
      <w:contextualSpacing/>
    </w:pPr>
    <w:rPr/>
  </w:style>
  <w:style w:styleId="Contents1" w:type="paragraph">
    <w:name w:val="TOC 1"/>
    <w:basedOn w:val="Normal"/>
    <w:next w:val="Normal"/>
    <w:uiPriority w:val="39"/>
    <w:unhideWhenUsed/>
    <w:rsid w:val="3af5e962"/>
    <w:pPr>
      <w:spacing w:after="100" w:before="0"/>
    </w:pPr>
    <w:rPr/>
  </w:style>
  <w:style w:styleId="Contents2" w:type="paragraph">
    <w:name w:val="TOC 2"/>
    <w:basedOn w:val="Normal"/>
    <w:next w:val="Normal"/>
    <w:uiPriority w:val="39"/>
    <w:unhideWhenUsed/>
    <w:rsid w:val="3af5e962"/>
    <w:pPr>
      <w:spacing w:after="100" w:before="0"/>
      <w:ind w:hanging="0" w:left="220"/>
    </w:pPr>
    <w:rPr/>
  </w:style>
  <w:style w:styleId="Contents3" w:type="paragraph">
    <w:name w:val="TOC 3"/>
    <w:basedOn w:val="Normal"/>
    <w:next w:val="Normal"/>
    <w:uiPriority w:val="39"/>
    <w:unhideWhenUsed/>
    <w:rsid w:val="3af5e962"/>
    <w:pPr>
      <w:spacing w:after="100" w:before="0"/>
      <w:ind w:hanging="0" w:left="440"/>
    </w:pPr>
    <w:rPr/>
  </w:style>
  <w:style w:styleId="Contents4" w:type="paragraph">
    <w:name w:val="TOC 4"/>
    <w:basedOn w:val="Normal"/>
    <w:next w:val="Normal"/>
    <w:uiPriority w:val="39"/>
    <w:unhideWhenUsed/>
    <w:rsid w:val="3af5e962"/>
    <w:pPr>
      <w:spacing w:after="100" w:before="0"/>
      <w:ind w:hanging="0" w:left="660"/>
    </w:pPr>
    <w:rPr/>
  </w:style>
  <w:style w:styleId="Contents5" w:type="paragraph">
    <w:name w:val="TOC 5"/>
    <w:basedOn w:val="Normal"/>
    <w:next w:val="Normal"/>
    <w:uiPriority w:val="39"/>
    <w:unhideWhenUsed/>
    <w:rsid w:val="3af5e962"/>
    <w:pPr>
      <w:spacing w:after="100" w:before="0"/>
      <w:ind w:hanging="0" w:left="880"/>
    </w:pPr>
    <w:rPr/>
  </w:style>
  <w:style w:styleId="Contents6" w:type="paragraph">
    <w:name w:val="TOC 6"/>
    <w:basedOn w:val="Normal"/>
    <w:next w:val="Normal"/>
    <w:uiPriority w:val="39"/>
    <w:unhideWhenUsed/>
    <w:rsid w:val="3af5e962"/>
    <w:pPr>
      <w:spacing w:after="100" w:before="0"/>
      <w:ind w:hanging="0" w:left="1100"/>
    </w:pPr>
    <w:rPr/>
  </w:style>
  <w:style w:styleId="Contents7" w:type="paragraph">
    <w:name w:val="TOC 7"/>
    <w:basedOn w:val="Normal"/>
    <w:next w:val="Normal"/>
    <w:uiPriority w:val="39"/>
    <w:unhideWhenUsed/>
    <w:rsid w:val="3af5e962"/>
    <w:pPr>
      <w:spacing w:after="100" w:before="0"/>
      <w:ind w:hanging="0" w:left="1320"/>
    </w:pPr>
    <w:rPr/>
  </w:style>
  <w:style w:styleId="Contents8" w:type="paragraph">
    <w:name w:val="TOC 8"/>
    <w:basedOn w:val="Normal"/>
    <w:next w:val="Normal"/>
    <w:uiPriority w:val="39"/>
    <w:unhideWhenUsed/>
    <w:rsid w:val="3af5e962"/>
    <w:pPr>
      <w:spacing w:after="100" w:before="0"/>
      <w:ind w:hanging="0" w:left="1540"/>
    </w:pPr>
    <w:rPr/>
  </w:style>
  <w:style w:styleId="Contents9" w:type="paragraph">
    <w:name w:val="TOC 9"/>
    <w:basedOn w:val="Normal"/>
    <w:next w:val="Normal"/>
    <w:uiPriority w:val="39"/>
    <w:unhideWhenUsed/>
    <w:rsid w:val="3af5e962"/>
    <w:pPr>
      <w:spacing w:after="100" w:before="0"/>
      <w:ind w:hanging="0" w:left="1760"/>
    </w:pPr>
    <w:rPr/>
  </w:style>
  <w:style w:styleId="Endnote" w:type="paragraph">
    <w:name w:val="Endnote Text"/>
    <w:basedOn w:val="Normal"/>
    <w:link w:val="EndnoteTextChar"/>
    <w:uiPriority w:val="99"/>
    <w:semiHidden/>
    <w:unhideWhenUsed/>
    <w:rsid w:val="3af5e962"/>
    <w:pPr>
      <w:spacing w:after="0" w:before="0"/>
    </w:pPr>
    <w:rPr>
      <w:sz w:val="20"/>
      <w:szCs w:val="20"/>
    </w:rPr>
  </w:style>
  <w:style w:styleId="HeaderandFooter" w:type="paragraph">
    <w:name w:val="Header and Footer"/>
    <w:basedOn w:val="Normal"/>
    <w:qFormat/>
    <w:pPr/>
    <w:rPr/>
  </w:style>
  <w:style w:styleId="Footer" w:type="paragraph">
    <w:name w:val="Footer"/>
    <w:basedOn w:val="Normal"/>
    <w:link w:val="FooterChar"/>
    <w:uiPriority w:val="99"/>
    <w:unhideWhenUsed/>
    <w:rsid w:val="3af5e962"/>
    <w:pPr>
      <w:tabs>
        <w:tab w:pos="720" w:val="clear"/>
        <w:tab w:leader="none" w:pos="4680" w:val="center"/>
        <w:tab w:leader="none" w:pos="9360" w:val="right"/>
      </w:tabs>
      <w:spacing w:after="0" w:before="0"/>
    </w:pPr>
    <w:rPr/>
  </w:style>
  <w:style w:styleId="Footnote" w:type="paragraph">
    <w:name w:val="Footnote Text"/>
    <w:basedOn w:val="Normal"/>
    <w:link w:val="FootnoteTextChar"/>
    <w:uiPriority w:val="99"/>
    <w:semiHidden/>
    <w:unhideWhenUsed/>
    <w:rsid w:val="3af5e962"/>
    <w:pPr>
      <w:spacing w:after="0" w:before="0"/>
    </w:pPr>
    <w:rPr>
      <w:sz w:val="20"/>
      <w:szCs w:val="20"/>
    </w:rPr>
  </w:style>
  <w:style w:styleId="Header" w:type="paragraph">
    <w:name w:val="Header"/>
    <w:basedOn w:val="Normal"/>
    <w:link w:val="HeaderChar"/>
    <w:uiPriority w:val="99"/>
    <w:unhideWhenUsed/>
    <w:rsid w:val="3af5e962"/>
    <w:pPr>
      <w:tabs>
        <w:tab w:pos="720" w:val="clear"/>
        <w:tab w:leader="none" w:pos="4680" w:val="center"/>
        <w:tab w:leader="none" w:pos="9360" w:val="right"/>
      </w:tabs>
      <w:spacing w:after="0" w:before="0"/>
    </w:pPr>
    <w:rPr/>
  </w:style>
  <w:style w:styleId="BalloonText" w:type="paragraph">
    <w:name w:val="Balloon Text"/>
    <w:basedOn w:val="Normal"/>
    <w:link w:val="BalloonTextChar"/>
    <w:uiPriority w:val="99"/>
    <w:semiHidden/>
    <w:unhideWhenUsed/>
    <w:qFormat/>
    <w:rsid w:val="00210efc"/>
    <w:pPr>
      <w:spacing w:after="0" w:before="0" w:line="240" w:lineRule="auto"/>
    </w:pPr>
    <w:rPr>
      <w:rFonts w:ascii="Segoe UI" w:cs="Segoe UI" w:hAnsi="Segoe UI"/>
      <w:sz w:val="18"/>
      <w:szCs w:val="18"/>
    </w:rPr>
  </w:style>
  <w:style w:customStyle="1" w:styleId="Pf0" w:type="paragraph">
    <w:name w:val="pf0"/>
    <w:basedOn w:val="Normal"/>
    <w:qFormat/>
    <w:rsid w:val="00857b82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US" w:val="en-US"/>
    </w:rPr>
  </w:style>
  <w:style w:default="1" w:styleId="NoList" w:type="numbering">
    <w:name w:val="No List"/>
    <w:uiPriority w:val="99"/>
    <w:semiHidden/>
    <w:unhideWhenUsed/>
    <w:qFormat/>
  </w:style>
  <w:style w:default="1" w:styleId="TableNormal" w:type="table">
    <w:name w:val="Normal Table"/>
    <w:uiPriority w:val="99"/>
    <w:semiHidden/>
    <w:unhideWhenUsed/>
    <w:tblPr>
      <w:tblCellMar>
        <w:top w:type="dxa" w:w="0"/>
        <w:left w:type="dxa" w:w="108"/>
        <w:bottom w:type="dxa" w:w="0"/>
        <w:right w:type="dxa" w:w="108"/>
      </w:tblCellMar>
    </w:tblPr>
  </w:style>
  <w:style w:styleId="TableGrid" w:type="table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2" w:type="table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val="single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color="7F7F7F" w:space="0" w:sz="4" w:themeColor="text1" w:val="single"/>
          <w:right w:color="7F7F7F" w:space="0" w:sz="4" w:themeColor="text1" w:val="single"/>
        </w:tcBorders>
      </w:tcPr>
    </w:tblStylePr>
    <w:tblStylePr w:type="band2Vert">
      <w:tblPr/>
      <w:tcPr>
        <w:tcBorders>
          <w:left w:color="7F7F7F" w:space="0" w:sz="4" w:themeColor="text1" w:val="single"/>
          <w:right w:color="7F7F7F" w:space="0" w:sz="4" w:themeColor="text1" w:val="single"/>
        </w:tcBorders>
      </w:tcPr>
    </w:tblStylePr>
    <w:tblStylePr w:type="band1Horz">
      <w:tblPr/>
      <w:tcPr>
        <w:tcBorders>
          <w:top w:color="7F7F7F" w:space="0" w:sz="4" w:themeColor="text1" w:val="single"/>
          <w:bottom w:color="7F7F7F" w:space="0" w:sz="4" w:themeColor="text1" w:val="single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comments.xml.rels><?xml version="1.0" encoding="UTF-8"?>
<Relationships xmlns="http://schemas.openxmlformats.org/package/2006/relationships"><Relationship Id="rId1" Type="http://schemas.openxmlformats.org/officeDocument/2006/relationships/hyperlink" Target="https://doi.org/doi:10.1002/dev.21778" TargetMode="External"/><Relationship Id="rId2" Type="http://schemas.openxmlformats.org/officeDocument/2006/relationships/hyperlink" Target="https://doi.org/10.1016/j.bbi.2020.11.003" TargetMode="External"/><Relationship Id="rId3" Type="http://schemas.openxmlformats.org/officeDocument/2006/relationships/hyperlink" Target="https://doi.org/10.1016/j.biopsych.2017.06.021" TargetMode="External"/><Relationship Id="rId4" Type="http://schemas.openxmlformats.org/officeDocument/2006/relationships/hyperlink" Target="https://doi.org/10.1007/s00213-018-5161-8" TargetMode="External"/><Relationship Id="rId5" Type="http://schemas.openxmlformats.org/officeDocument/2006/relationships/hyperlink" Target="https://doi.org/10.1016/j.bbi.2020.11.003" TargetMode="External"/><Relationship Id="rId6" Type="http://schemas.openxmlformats.org/officeDocument/2006/relationships/hyperlink" Target="https://doi.org/https://doi.org/10.1016/j.dr.2022.101038" TargetMode="External"/><Relationship Id="rId7" Type="http://schemas.openxmlformats.org/officeDocument/2006/relationships/hyperlink" Target="https://doi.org/10.7189/jogh.09.010431" TargetMode="External"/><Relationship Id="rId8" Type="http://schemas.openxmlformats.org/officeDocument/2006/relationships/hyperlink" Target="https://doi.org/10.1111/apa.15330" TargetMode="External"/><Relationship Id="rId9" Type="http://schemas.openxmlformats.org/officeDocument/2006/relationships/hyperlink" Target="https://doi.org/10.3389/fmicb.2021.681485" TargetMode="External"/>
</Relationship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2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2.xml" Type="http://schemas.openxmlformats.org/officeDocument/2006/relationships/footer" /><Relationship Id="rId14" Target="footer3.xml" Type="http://schemas.openxmlformats.org/officeDocument/2006/relationships/footer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LibreOffice/7.5.8.2$Linux_X86_64 LibreOffice_project/50$Build-2</Application>
  <AppVersion>15.0000</AppVersion>
  <Pages>29</Pages>
  <Words>7460</Words>
  <Characters>46092</Characters>
  <CharactersWithSpaces>53416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Combinatorics Approach to Pattern Recognition of Bitarray Datastreams</dc:title>
  <dc:creator>Theo Portlock</dc:creator>
  <cp:keywords/>
  <dcterms:created xsi:type="dcterms:W3CDTF">2023-12-16T21:23:59Z</dcterms:created>
  <dcterms:modified xsi:type="dcterms:W3CDTF">2023-12-16T21:23:59Z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library.bib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nature.csl</vt:lpwstr>
  </property>
  <property fmtid="{D5CDD505-2E9C-101B-9397-08002B2CF9AE}" pid="15" name="eqLabels">
    <vt:lpwstr>arabic</vt:lpwstr>
  </property>
  <property fmtid="{D5CDD505-2E9C-101B-9397-08002B2CF9AE}" pid="16" name="eqnBlockInlineMath">
    <vt:lpwstr>False</vt:lpwstr>
  </property>
  <property fmtid="{D5CDD505-2E9C-101B-9397-08002B2CF9AE}" pid="17" name="eqnBlockTemplate">
    <vt:lpwstr>ti</vt:lpwstr>
  </property>
  <property fmtid="{D5CDD505-2E9C-101B-9397-08002B2CF9AE}" pid="18" name="eqnIndexTemplate">
    <vt:lpwstr>(i)</vt:lpwstr>
  </property>
  <property fmtid="{D5CDD505-2E9C-101B-9397-08002B2CF9AE}" pid="19" name="eqnInlineTemplate">
    <vt:lpwstr>eequationNumberTeX{i}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\qquad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lastDelim">
    <vt:lpwstr>, </vt:lpwstr>
  </property>
  <property fmtid="{D5CDD505-2E9C-101B-9397-08002B2CF9AE}" pid="29" name="linkReferences">
    <vt:lpwstr>False</vt:lpwstr>
  </property>
  <property fmtid="{D5CDD505-2E9C-101B-9397-08002B2CF9AE}" pid="30" name="listItemTitleDelim">
    <vt:lpwstr>.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ItemTemplate">
    <vt:lpwstr>lofItemTitleilistItemTitleDelimt </vt:lpwstr>
  </property>
  <property fmtid="{D5CDD505-2E9C-101B-9397-08002B2CF9AE}" pid="35" name="lofItemTitle">
    <vt:lpwstr/>
  </property>
  <property fmtid="{D5CDD505-2E9C-101B-9397-08002B2CF9AE}" pid="36" name="lofTitle">
    <vt:lpwstr>List of Figures</vt:lpwstr>
  </property>
  <property fmtid="{D5CDD505-2E9C-101B-9397-08002B2CF9AE}" pid="37" name="lolItemTemplate">
    <vt:lpwstr>lolItemTitleilistItemTitleDelimt </vt:lpwstr>
  </property>
  <property fmtid="{D5CDD505-2E9C-101B-9397-08002B2CF9AE}" pid="38" name="lolItemTitle">
    <vt:lpwstr/>
  </property>
  <property fmtid="{D5CDD505-2E9C-101B-9397-08002B2CF9AE}" pid="39" name="lolTitle">
    <vt:lpwstr>List of Listings</vt:lpwstr>
  </property>
  <property fmtid="{D5CDD505-2E9C-101B-9397-08002B2CF9AE}" pid="40" name="lotItemTemplate">
    <vt:lpwstr>lotItemTitleilistItemTitleDelimt </vt:lpwstr>
  </property>
  <property fmtid="{D5CDD505-2E9C-101B-9397-08002B2CF9AE}" pid="41" name="lotItemTitle">
    <vt:lpwstr/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secHeaderDelim">
    <vt:lpwstr> </vt:lpwstr>
  </property>
  <property fmtid="{D5CDD505-2E9C-101B-9397-08002B2CF9AE}" pid="53" name="secHeaderTemplate">
    <vt:lpwstr>isecHeaderDelim[n]t</vt:lpwstr>
  </property>
  <property fmtid="{D5CDD505-2E9C-101B-9397-08002B2CF9AE}" pid="54" name="secLabels">
    <vt:lpwstr>arabic</vt:lpwstr>
  </property>
  <property fmtid="{D5CDD505-2E9C-101B-9397-08002B2CF9AE}" pid="55" name="secPrefix">
    <vt:lpwstr/>
  </property>
  <property fmtid="{D5CDD505-2E9C-101B-9397-08002B2CF9AE}" pid="56" name="secPrefixTemplate">
    <vt:lpwstr>p i</vt:lpwstr>
  </property>
  <property fmtid="{D5CDD505-2E9C-101B-9397-08002B2CF9AE}" pid="57" name="sectionsDepth">
    <vt:lpwstr>0</vt:lpwstr>
  </property>
  <property fmtid="{D5CDD505-2E9C-101B-9397-08002B2CF9AE}" pid="58" name="subfigGrid">
    <vt:lpwstr>False</vt:lpwstr>
  </property>
  <property fmtid="{D5CDD505-2E9C-101B-9397-08002B2CF9AE}" pid="59" name="subfigLabels">
    <vt:lpwstr>alpha a</vt:lpwstr>
  </property>
  <property fmtid="{D5CDD505-2E9C-101B-9397-08002B2CF9AE}" pid="60" name="subfigureChildTemplate">
    <vt:lpwstr>i</vt:lpwstr>
  </property>
  <property fmtid="{D5CDD505-2E9C-101B-9397-08002B2CF9AE}" pid="61" name="subfigureRefIndexTemplate">
    <vt:lpwstr>isuf (s)</vt:lpwstr>
  </property>
  <property fmtid="{D5CDD505-2E9C-101B-9397-08002B2CF9AE}" pid="62" name="subfigureTemplate">
    <vt:lpwstr>figureTitle ititleDelim t. ccs</vt:lpwstr>
  </property>
  <property fmtid="{D5CDD505-2E9C-101B-9397-08002B2CF9AE}" pid="63" name="tableEqns">
    <vt:lpwstr>False</vt:lpwstr>
  </property>
  <property fmtid="{D5CDD505-2E9C-101B-9397-08002B2CF9AE}" pid="64" name="tableTemplate">
    <vt:lpwstr>tableTitle ititleDelim t</vt:lpwstr>
  </property>
  <property fmtid="{D5CDD505-2E9C-101B-9397-08002B2CF9AE}" pid="65" name="tableTitle">
    <vt:lpwstr>Table</vt:lpwstr>
  </property>
  <property fmtid="{D5CDD505-2E9C-101B-9397-08002B2CF9AE}" pid="66" name="tblLabels">
    <vt:lpwstr>arabic</vt:lpwstr>
  </property>
  <property fmtid="{D5CDD505-2E9C-101B-9397-08002B2CF9AE}" pid="67" name="tblPrefix">
    <vt:lpwstr/>
  </property>
  <property fmtid="{D5CDD505-2E9C-101B-9397-08002B2CF9AE}" pid="68" name="tblPrefixTemplate">
    <vt:lpwstr>p i</vt:lpwstr>
  </property>
  <property fmtid="{D5CDD505-2E9C-101B-9397-08002B2CF9AE}" pid="69" name="titleDelim">
    <vt:lpwstr>:</vt:lpwstr>
  </property>
</Properties>
</file>