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Shipped login redesign (PR #42) on 2026-02-01.</w:t>
      </w:r>
    </w:p>
    <w:p>
      <w:r>
        <w:t>Reviewed payments PR (PR #43) on 2026-02-03.</w:t>
      </w:r>
    </w:p>
    <w:p>
      <w:r>
        <w:t>Wrote runbook for incident-response on 2026-02-05.</w:t>
      </w:r>
    </w:p>
  </w:body>
</w:document>
</file>