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120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8"/>
        </w:rPr>
        <w:t>ЛЦТ 2026 · КЕЙС ДЕПАРТАМЕНТА ЗДРАВООХРАНЕНИЯ МОСКВЫ</w:t>
      </w:r>
    </w:p>
    <w:p>
      <w:pPr>
        <w:spacing w:after="80" w:before="0" w:line="240" w:lineRule="auto"/>
      </w:pPr>
      <w:r>
        <w:rPr>
          <w:rFonts w:ascii="Segoe UI" w:hAnsi="Segoe UI" w:cs="Segoe UI" w:eastAsia="Segoe UI"/>
          <w:b/>
          <w:i w:val="0"/>
          <w:color w:val="111C24"/>
          <w:sz w:val="60"/>
        </w:rPr>
        <w:t>Контроль качества DXA</w:t>
      </w:r>
    </w:p>
    <w:p>
      <w:pPr>
        <w:spacing w:after="360" w:before="0" w:line="300" w:lineRule="auto"/>
      </w:pPr>
      <w:r>
        <w:rPr>
          <w:rFonts w:ascii="Segoe UI" w:hAnsi="Segoe UI" w:cs="Segoe UI" w:eastAsia="Segoe UI"/>
          <w:b w:val="0"/>
          <w:i w:val="0"/>
          <w:color w:val="44545F"/>
          <w:sz w:val="32"/>
        </w:rPr>
        <w:t>Доклад к презентации по слайдам</w:t>
      </w:r>
    </w:p>
    <w:p>
      <w:pPr>
        <w:spacing w:after="360" w:before="0" w:line="324" w:lineRule="auto"/>
      </w:pPr>
      <w:r>
        <w:rPr>
          <w:rFonts w:ascii="Segoe UI" w:hAnsi="Segoe UI" w:cs="Segoe UI" w:eastAsia="Segoe UI"/>
          <w:b w:val="0"/>
          <w:i w:val="0"/>
          <w:color w:val="44545F"/>
          <w:sz w:val="24"/>
        </w:rPr>
        <w:t>Сервис проверяет укладку и разметку денситометрии до того, как исследование уйдёт к врачу, и объясняет каждое замечание в миллиметрах и градусах.</w:t>
      </w:r>
    </w:p>
    <w:p>
      <w:pPr>
        <w:spacing w:after="120"/>
        <w:pBdr>
          <w:bottom w:val="single" w:sz="6" w:space="1" w:color="D3DBE0"/>
        </w:pBdr>
      </w:pPr>
    </w:p>
    <w:p>
      <w:pPr>
        <w:spacing w:after="240" w:before="0" w:line="324" w:lineRule="auto"/>
      </w:pPr>
      <w:r>
        <w:rPr>
          <w:rFonts w:ascii="Segoe UI" w:hAnsi="Segoe UI" w:cs="Segoe UI" w:eastAsia="Segoe UI"/>
          <w:b w:val="0"/>
          <w:i w:val="0"/>
          <w:color w:val="44545F"/>
          <w:sz w:val="21"/>
        </w:rPr>
        <w:t>Регламент: около 9 минут выступления и 3 минуты демонстрации. Для каждого слайда ниже — текст для чтения вслух и короткий список «если спросят»: факты, которые в регламент не помещаются, но нужны в ответах на вопросы. Все числа взяты из файлов метрик репозитория и совпадают со слайдами и README.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17"/>
              </w:rPr>
              <w:t>№</w:t>
            </w:r>
          </w:p>
        </w:tc>
        <w:tc>
          <w:tcPr>
            <w:tcW w:type="dxa" w:w="7087"/>
          </w:tcPr>
          <w:p>
            <w:r>
              <w:rPr>
                <w:rFonts w:ascii="Consolas" w:hAnsi="Consolas" w:cs="Consolas" w:eastAsia="Consolas"/>
                <w:color w:val="7A8995"/>
                <w:sz w:val="17"/>
              </w:rPr>
              <w:t>СЛАЙД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7A8995"/>
                <w:sz w:val="17"/>
              </w:rPr>
              <w:t>ВРЕМЯ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01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Контроль качества DXA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0:20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02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Клиническая задача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03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Таксономия нарушений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04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Данные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05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Разбиение и утечки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06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Подход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07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Архитектура решения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08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Модели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09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Предобработка и постобработка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0:20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10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Метрики качества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0:45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11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Эксперименты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12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Сравнение вариантов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13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Анализ ошибок и эксперт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0:45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14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Кейсы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15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Скорость и требования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0:20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16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Интерфейс и интеграция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17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Ограничения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0:25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18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Внедрение и пилот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0:30</w:t>
            </w:r>
          </w:p>
        </w:tc>
      </w:tr>
      <w:tr>
        <w:tc>
          <w:tcPr>
            <w:tcW w:type="dxa" w:w="680"/>
          </w:tcPr>
          <w:p>
            <w:r>
              <w:rPr>
                <w:rFonts w:ascii="Consolas" w:hAnsi="Consolas" w:cs="Consolas" w:eastAsia="Consolas"/>
                <w:color w:val="7A8995"/>
                <w:sz w:val="20"/>
              </w:rPr>
              <w:t>19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 w:eastAsia="Segoe UI"/>
                <w:color w:val="111C24"/>
                <w:sz w:val="21"/>
              </w:rPr>
              <w:t>Демонстрация</w:t>
            </w:r>
          </w:p>
        </w:tc>
        <w:tc>
          <w:tcPr>
            <w:tcW w:type="dxa" w:w="1814"/>
          </w:tcPr>
          <w:p>
            <w:r>
              <w:rPr>
                <w:rFonts w:ascii="Consolas" w:hAnsi="Consolas" w:cs="Consolas" w:eastAsia="Consolas"/>
                <w:color w:val="44545F"/>
                <w:sz w:val="20"/>
              </w:rPr>
              <w:t>0:15 + 3:00</w:t>
            </w:r>
          </w:p>
        </w:tc>
      </w:tr>
    </w:tbl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01   </w:t>
      </w:r>
      <w:r>
        <w:rPr>
          <w:rFonts w:ascii="Consolas" w:hAnsi="Consolas" w:cs="Consolas" w:eastAsia="Consolas"/>
          <w:color w:val="1B5FD0"/>
          <w:sz w:val="18"/>
        </w:rPr>
        <w:t>0:20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Контроль качества DXA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Здравствуйте. Мы сделали сервис контроля качества денситометрии. Он проверяет каждый снимок поясничного отдела позвоночника и бедра по пяти критериям из ТЗ и объясняет каждое замечание числом и картинкой: угол оси, длину поля, где на снимке нейросеть видит ротацию.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Работает целиком локально, на обычном процессоре, 1.6 секунды на исследование.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Лимит ТЗ — 3 минуты на исследование; наше худшее — 2.3 с.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Сеть в интернет не ходит, снимки не покидают контейнер.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02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Клиническая задача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Плотность кости считается внутри области интереса. Если позвоночник наклонён, бедро повёрнуто или в кадр попала застёжка белья, программа денситометра измеряет не то, и ошибка переходит в T-критерий и в ложную динамику.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Сегодня качество проверяет врач вручную. Наш сервис — не диагност, а контролёр: он отвечает, можно ли интерпретировать исследование, и почему нет. Главное требование — объяснимость: замечание проверяется глазами за секунду. На снимках справа — норма и ротация бедра: при ротации контур плавный и малого вертела не видно.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Повторная укладка, пока пациент на столе, дешевле повторного визита и лишней дозы.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03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Таксономия нарушений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Таксономия повторяет ТЗ: пять кодов плюс «область не определена». Задача мультилейбловая: у каждого пятого исследования больше одного нарушения, поэтому критерии независимы и в отчёт идут все сработавшие коды через точку с запятой.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Для каждого кода есть измерение в физических единицах, а для ротации и посторонних предметов к измерению добавлена сверточная сеть. Непрочитанный файл — строка Failure, и он не считается качественным.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Коды совпадают с GET /taxonomy и колонкой violation_type.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Проекцию сервис тоже пишет в отчёт: AP для позвоночника и бедра.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04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Данные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В наборе 100 исследований и 499 файлов, но уникальных снимков 252: Lunar выгружает один снимок по нескольку раз с новыми UID. Дубликаты мы находим по пикселям — до разбиения на фолды, это первая защита от утечки.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Нарушений мало: 6 по укладке, 7 по отступам, 36 по ротации. Поэтому основа решения — измерения, а сеть подключена только там, где геометрия упирается в разрешение.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PixelSpacing в файлах пуст, масштаб 0.600/0.607 мм/px восстановлен по шагу «позвонок + диск».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Своя разметка: 242 снимка × 29 ключевых точек по протоколу команды.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05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Разбиение и утечки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Пять фолдов, группа — исследование: позвоночник и оба бедра пациента всегда в одном фолде. Страта — самое редкое нарушение исследования.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Всё, что подбирается, подбирается только на обучающих фолдах: пороги, коридор нормы, веса сети, свод с геометрией и его порог. Поэтому на слайде с метриками — честные числа, посчитанные на снимках, которых модель не видела.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folds.csv лежит в репозитории, код его только читает.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Доверительные интервалы — бутстрэп по исследованиям, а не по снимкам.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06   </w:t>
      </w:r>
      <w:r>
        <w:rPr>
          <w:rFonts w:ascii="Consolas" w:hAnsi="Consolas" w:cs="Consolas" w:eastAsia="Consolas"/>
          <w:color w:val="1B5FD0"/>
          <w:sz w:val="18"/>
        </w:rPr>
        <w:t>0:35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Подход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Мы строили решение от измерений: вердикт должен проверяться глазами. Самый трудный критерий — ротация: разрыв между классами по выступу малого вертела около двух миллиметров.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Мы проверили четыре пути: контур даёт ROC-AUC 0.68, модель вида кадра — 0.50, своя модель ключевых точек не преодолела барьер точности, а сверточная сеть на полном кадре — 0.80. В поставке сеть работает в своде с геометрией: ROC-AUC 0.82.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Для оси сеть проверяли тоже: ROC-AUC 0.51 — сигнала нет, ось осталась за геометрией.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07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Архитектура решения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Конвейер линейный: чтение с дедупликацией, определение области, независимые критерии и свод. На вход — выгрузка из PACS как есть, на выход — таблица ровно в формате ТЗ, визуализация и DICOM SR. Внизу — фрагмент настоящего отчёта.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Всё в одном контейнере без сети; вычисления в один поток дают побитовую воспроизводимость, это проверяет тест.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Читаются RLE, JPEG, JPEG-LS, JPEG 2000, MONOCHROME1, VOI LUT; зеркальная выгрузка приводится к стандартному виду по PatientOrientation.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08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Модели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Шесть модулей. Четыре — геометрия и линейные модели: область снимка, позвоночник, длина поля и отступы бедра, выступ малого вертела.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Пятый — сверточная сеть ResNet-34, ансамбль из трёх моделей, исполняется onnxruntime на процессоре. Шестой — наша модель ключевых точек: обучена, но в честном сравнении проигрывает контуру, поэтому включается флагом.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ONNX-веса хранятся в fp16 и приводятся к fp32 при загрузке — файл вдвое меньше.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09   </w:t>
      </w:r>
      <w:r>
        <w:rPr>
          <w:rFonts w:ascii="Consolas" w:hAnsi="Consolas" w:cs="Consolas" w:eastAsia="Consolas"/>
          <w:color w:val="1B5FD0"/>
          <w:sz w:val="18"/>
        </w:rPr>
        <w:t>0:20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Предобработка и постобработка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До модели всё приводится к миллиметрам и к одной стороне: правое бедро отражается в левое. После — калиброванные пороги, свод сети с геометрией и вероятности по Платту: оператор видит не только вердикт, но и насколько система в нём уверена.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Для сети яркость нормализуется по перцентилям: 12-битный снимок не сломает вход.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10   </w:t>
      </w:r>
      <w:r>
        <w:rPr>
          <w:rFonts w:ascii="Consolas" w:hAnsi="Consolas" w:cs="Consolas" w:eastAsia="Consolas"/>
          <w:color w:val="1B5FD0"/>
          <w:sz w:val="18"/>
        </w:rPr>
        <w:t>0:45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Метрики качества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Это честные числа: каждый вердикт вынесен моделью и порогом, которые этот снимок не видели. По бинарному классу «есть нарушение» F1 0.58, ROC-AUC 0.78; без сети было 0.52 и 0.71.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Больше всего выросли ротация — F1 0.48 → 0.55 — и отступы ROI — 0.35 → 0.71. Интервалы широкие, потому что нарушений 6–36 на критерий, и мы их не прячем.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macro-F1 по типам нарушений: 0.469 без сети, 0.497 с сетью.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Бедро: F1 0.60, ROC-AUC 0.82; позвоночник: F1 0.55.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Область определяется верно на 252 снимках из 252, обработано 100 % файлов.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11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Эксперименты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ROC-кривые out-of-fold. Для ротации сеть заметно лучше геометрии, свод добавляет ещё немного. Для посторонних предметов выигрыш скромнее: морфологический фильтр и так хорош, сеть дополняет его там, где предмет не яркий и не вытянутый.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Справа от графиков — вердикт, у которого и свод, и порог подобраны без отложенного фолда: ротация 0.55 против 0.48 у одного выступа.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Порог — доля нарушений в обучающей выборке: на 36 примерах максимум F1 переносится хуже.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12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Сравнение вариантов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Здесь решения, которые изменила честная оценка. Модель точек точна, но на оси по ранжированию проигрывает контуру и в десять раз медленнее. Для укладки правило «обе оценки согласны» выглядело лучшим на всей выборке и провалилось out-of-fold.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Для сети мы перебрали энкодеры, размер входа и ансамбль; лучший вариант — три ResNet-34 и порог по доле нарушений.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ResNet-18 — 0.76, EfficientNet-B0 — 0.73, ResNet-34 — 0.77, ансамбль — 0.80 ROC-AUC.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13   </w:t>
      </w:r>
      <w:r>
        <w:rPr>
          <w:rFonts w:ascii="Consolas" w:hAnsi="Consolas" w:cs="Consolas" w:eastAsia="Consolas"/>
          <w:color w:val="1B5FD0"/>
          <w:sz w:val="18"/>
        </w:rPr>
        <w:t>0:45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Анализ ошибок и эксперт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Главное, что дал разбор ошибок, — понимание, как оценивает эксперт. Отступы ROI он судит по длине поля сканирования: правило «поле не короче 3 см + вертел — седалищная кость + 3 см» совпадает с ним в 5 случаях из 7 при 2 лишних, F1 0.71 против 0.35 у отступов по рисунку 6. Порог не подбирался по меткам — он собран из ТЗ и анатомии.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Второе: при сколиозе эксперт не ставит нарушение оси — ни в одном из 14 случаев, хотя угол доходит до 8.8 градуса. Это главный источник наших ложных срабатываний по оси.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Отступы по рисунку 6 сервис по-прежнему считает и показывает, а режим строго по ТЗ включается флагом --roi-rule margins.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Отличить сколиоз от наклона по треку поясничного отдела не удалось: сеть для оси — ROC-AUC 0.51.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14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Кейсы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Четыре настоящих снимка, где сервис согласен с экспертом. Ось 8.7 градуса. Посторонний предмет: морфология и сеть указывают на одну структуру. Ротация: малый вертел почти не выступает, тепловая карта сети лежит на вертельной области. Отступы: поле короче нужного, и вердикт это прямо говорит.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Вероятности сети на кейсах — out-of-fold; тепловую карту рисует поставляемый ансамбль.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15   </w:t>
      </w:r>
      <w:r>
        <w:rPr>
          <w:rFonts w:ascii="Consolas" w:hAnsi="Consolas" w:cs="Consolas" w:eastAsia="Consolas"/>
          <w:color w:val="1B5FD0"/>
          <w:sz w:val="18"/>
        </w:rPr>
        <w:t>0:20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Скорость и требования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Медиана — 1.6 секунды на исследование при лимите три минуты, на одном ядре. GPU не нужен: сеть исполняется onnxruntime. Результат воспроизводим побитово.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Весь обучающий набор — 2.4 минуты в один процесс; в контейнере с оверлеями и SR — 158 секунд.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Минимум — 2 ядра, 2 ГБ памяти, 2 ГБ диска.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16   </w:t>
      </w:r>
      <w:r>
        <w:rPr>
          <w:rFonts w:ascii="Consolas" w:hAnsi="Consolas" w:cs="Consolas" w:eastAsia="Consolas"/>
          <w:color w:val="1B5FD0"/>
          <w:sz w:val="18"/>
        </w:rPr>
        <w:t>0:35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Интерфейс и интеграция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Всё, что выдаёт конвейер, видно в веб-интерфейсе: снимок с разметкой, измерения с нормой, вероятности и флаги. Оператор отмечает согласие с вердиктом — это готовая обратная связь для перекалибровки. В PACS заключение уходит как DICOM SR в то же исследование.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Где нет Docker, тот же сервис ставится установщиком для Windows, а показать его с телефона можно через Telegram-бота. Конвейер везде один, отчёты совпадают побитово.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API: POST /batch → задание → отчёт, оверлеи, SR; документация на /docs.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Бот передаёт файлы через Telegram, поэтому он только для обезличенных данных и по умолчанию выключен; основной контур работает без сети, как требует ТЗ 3.2.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17   </w:t>
      </w:r>
      <w:r>
        <w:rPr>
          <w:rFonts w:ascii="Consolas" w:hAnsi="Consolas" w:cs="Consolas" w:eastAsia="Consolas"/>
          <w:color w:val="1B5FD0"/>
          <w:sz w:val="18"/>
        </w:rPr>
        <w:t>0:25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Ограничения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Главные ограничения: один аппарат, маленькая выборка и то, что правило отступов мы согласовали с экспертом, а не с буквой рисунка 6. Разметки оператора в данных нет, поэтому все критерии оцениваются по изображению. Для каждого ограничения записано, что нужно, чтобы его снять.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Половина тела Th12 не проверяется: разметки этого уровня в данных нет.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18   </w:t>
      </w:r>
      <w:r>
        <w:rPr>
          <w:rFonts w:ascii="Consolas" w:hAnsi="Consolas" w:cs="Consolas" w:eastAsia="Consolas"/>
          <w:color w:val="1B5FD0"/>
          <w:sz w:val="18"/>
        </w:rPr>
        <w:t>0:30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Внедрение и пилот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Внедрение в три шага. Теневой режим: сервис стоит за DICOM-роутером и ничего не меняет в работе врача. Затем — ассистент лаборанта: замечание приходит, пока пациент на столе. И масштабирование на другие аппараты с дообучением. Для каждого шага есть измеримая метрика.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Дообучение сети — одна команда, 6 минут на критерий на GPU.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color w:val="7A8995"/>
          <w:sz w:val="18"/>
        </w:rPr>
        <w:t xml:space="preserve">СЛАЙД 19   </w:t>
      </w:r>
      <w:r>
        <w:rPr>
          <w:rFonts w:ascii="Consolas" w:hAnsi="Consolas" w:cs="Consolas" w:eastAsia="Consolas"/>
          <w:color w:val="1B5FD0"/>
          <w:sz w:val="18"/>
        </w:rPr>
        <w:t>0:15 + 3:00</w:t>
      </w:r>
    </w:p>
    <w:p>
      <w:pPr>
        <w:spacing w:after="160" w:before="0" w:line="252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Демонстрация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7"/>
        </w:rPr>
        <w:t>ТЕКСТ ВЫСТУПЛЕНИЯ</w:t>
      </w:r>
    </w:p>
    <w:p>
      <w:pPr>
        <w:spacing w:after="160" w:before="0" w:line="336" w:lineRule="auto"/>
      </w:pPr>
      <w:r>
        <w:rPr>
          <w:rFonts w:ascii="Segoe UI" w:hAnsi="Segoe UI" w:cs="Segoe UI" w:eastAsia="Segoe UI"/>
          <w:b w:val="0"/>
          <w:i w:val="0"/>
          <w:color w:val="111C24"/>
          <w:sz w:val="23"/>
        </w:rPr>
        <w:t>Сейчас покажу вживую: поднимаем контейнер, загружаем архив из семи исследований, проходим по одному снимку каждого типа нарушения, отмечаем согласие и выгружаем отчёт. Спасибо, готовы ответить на вопросы.</w:t>
      </w:r>
    </w:p>
    <w:p>
      <w:pPr>
        <w:spacing w:after="80" w:before="120" w:line="300" w:lineRule="auto"/>
      </w:pPr>
      <w:r>
        <w:rPr>
          <w:rFonts w:ascii="Consolas" w:hAnsi="Consolas" w:cs="Consolas" w:eastAsia="Consolas"/>
          <w:b w:val="0"/>
          <w:i w:val="0"/>
          <w:color w:val="7A8995"/>
          <w:sz w:val="17"/>
        </w:rPr>
        <w:t>ЕСЛИ СПРОСЯТ</w:t>
      </w:r>
    </w:p>
    <w:p>
      <w:pPr>
        <w:spacing w:after="80" w:before="0" w:line="312" w:lineRule="auto"/>
        <w:ind w:left="283" w:hanging="283"/>
      </w:pPr>
      <w:r>
        <w:rPr>
          <w:rFonts w:ascii="Segoe UI" w:hAnsi="Segoe UI" w:cs="Segoe UI" w:eastAsia="Segoe UI"/>
          <w:color w:val="1B5FD0"/>
          <w:sz w:val="21"/>
        </w:rPr>
        <w:t xml:space="preserve">–  </w:t>
      </w:r>
      <w:r>
        <w:rPr>
          <w:rFonts w:ascii="Segoe UI" w:hAnsi="Segoe UI" w:cs="Segoe UI" w:eastAsia="Segoe UI"/>
          <w:color w:val="44545F"/>
          <w:sz w:val="21"/>
        </w:rPr>
        <w:t>Нет Docker — настольное приложение; нет сети — слайды «Кейсы» и «Интерфейс»; с телефона — бот @LCT_bone_density_research_bot, команда /demo.</w:t>
      </w:r>
    </w:p>
    <w:p>
      <w:r>
        <w:br w:type="page"/>
      </w:r>
    </w:p>
    <w:p>
      <w:pPr>
        <w:spacing w:after="40" w:before="0" w:line="300" w:lineRule="auto"/>
      </w:pPr>
      <w:r>
        <w:rPr>
          <w:rFonts w:ascii="Consolas" w:hAnsi="Consolas" w:cs="Consolas" w:eastAsia="Consolas"/>
          <w:b w:val="0"/>
          <w:i w:val="0"/>
          <w:color w:val="1B5FD0"/>
          <w:sz w:val="18"/>
        </w:rPr>
        <w:t>ПОСЛЕ ДЕМОНСТРАЦИИ</w:t>
      </w:r>
    </w:p>
    <w:p>
      <w:pPr>
        <w:spacing w:after="240" w:before="0" w:line="300" w:lineRule="auto"/>
      </w:pPr>
      <w:r>
        <w:rPr>
          <w:rFonts w:ascii="Segoe UI" w:hAnsi="Segoe UI" w:cs="Segoe UI" w:eastAsia="Segoe UI"/>
          <w:b/>
          <w:i w:val="0"/>
          <w:color w:val="111C24"/>
          <w:sz w:val="36"/>
        </w:rPr>
        <w:t>Ожидаемые вопросы и ответы</w:t>
      </w:r>
    </w:p>
    <w:p>
      <w:pPr>
        <w:spacing w:after="60" w:before="120" w:line="300" w:lineRule="auto"/>
      </w:pPr>
      <w:r>
        <w:rPr>
          <w:rFonts w:ascii="Segoe UI" w:hAnsi="Segoe UI" w:cs="Segoe UI" w:eastAsia="Segoe UI"/>
          <w:b/>
          <w:i w:val="0"/>
          <w:color w:val="111C24"/>
          <w:sz w:val="24"/>
        </w:rPr>
        <w:t>Почему не одна сеть на всё?</w:t>
      </w:r>
    </w:p>
    <w:p>
      <w:pPr>
        <w:spacing w:after="160" w:before="0" w:line="324" w:lineRule="auto"/>
      </w:pPr>
      <w:r>
        <w:rPr>
          <w:rFonts w:ascii="Segoe UI" w:hAnsi="Segoe UI" w:cs="Segoe UI" w:eastAsia="Segoe UI"/>
          <w:b w:val="0"/>
          <w:i w:val="0"/>
          <w:color w:val="44545F"/>
          <w:sz w:val="22"/>
        </w:rPr>
        <w:t>На 6–36 нарушений на критерий ёмкую модель учить не на чем, а вердикт сети оператор не проверит глазами. Геометрия там, где критерий — измерение; сеть там, где признак — форма.</w:t>
      </w:r>
    </w:p>
    <w:p>
      <w:pPr>
        <w:spacing w:after="60" w:before="120" w:line="300" w:lineRule="auto"/>
      </w:pPr>
      <w:r>
        <w:rPr>
          <w:rFonts w:ascii="Segoe UI" w:hAnsi="Segoe UI" w:cs="Segoe UI" w:eastAsia="Segoe UI"/>
          <w:b/>
          <w:i w:val="0"/>
          <w:color w:val="111C24"/>
          <w:sz w:val="24"/>
        </w:rPr>
        <w:t>Чем подтверждено, что нет утечки?</w:t>
      </w:r>
    </w:p>
    <w:p>
      <w:pPr>
        <w:spacing w:after="160" w:before="0" w:line="324" w:lineRule="auto"/>
      </w:pPr>
      <w:r>
        <w:rPr>
          <w:rFonts w:ascii="Segoe UI" w:hAnsi="Segoe UI" w:cs="Segoe UI" w:eastAsia="Segoe UI"/>
          <w:b w:val="0"/>
          <w:i w:val="0"/>
          <w:color w:val="44545F"/>
          <w:sz w:val="22"/>
        </w:rPr>
        <w:t>Дедупликация по пикселям до разбиения, фолды по исследованию, все пороги и свод — на обучающих фолдах. Честная оценка пересчитывается одной командой python -m service.evaluate.</w:t>
      </w:r>
    </w:p>
    <w:p>
      <w:pPr>
        <w:spacing w:after="60" w:before="120" w:line="300" w:lineRule="auto"/>
      </w:pPr>
      <w:r>
        <w:rPr>
          <w:rFonts w:ascii="Segoe UI" w:hAnsi="Segoe UI" w:cs="Segoe UI" w:eastAsia="Segoe UI"/>
          <w:b/>
          <w:i w:val="0"/>
          <w:color w:val="111C24"/>
          <w:sz w:val="24"/>
        </w:rPr>
        <w:t>Почему отступы ROI не строго по рисунку 6?</w:t>
      </w:r>
    </w:p>
    <w:p>
      <w:pPr>
        <w:spacing w:after="160" w:before="0" w:line="324" w:lineRule="auto"/>
      </w:pPr>
      <w:r>
        <w:rPr>
          <w:rFonts w:ascii="Segoe UI" w:hAnsi="Segoe UI" w:cs="Segoe UI" w:eastAsia="Segoe UI"/>
          <w:b w:val="0"/>
          <w:i w:val="0"/>
          <w:color w:val="44545F"/>
          <w:sz w:val="22"/>
        </w:rPr>
        <w:t>Организаторы сказали, что эталон для метрик — разметка эксперта. Эксперт ставит «норму» при 1.7–3 см под седалищной костью и судит о поле целиком; правило длины поля согласуется с ним вдвое лучше. Отступы по рисунку 6 сервис считает и показывает, а режим по ТЗ включается флагом.</w:t>
      </w:r>
    </w:p>
    <w:p>
      <w:pPr>
        <w:spacing w:after="60" w:before="120" w:line="300" w:lineRule="auto"/>
      </w:pPr>
      <w:r>
        <w:rPr>
          <w:rFonts w:ascii="Segoe UI" w:hAnsi="Segoe UI" w:cs="Segoe UI" w:eastAsia="Segoe UI"/>
          <w:b/>
          <w:i w:val="0"/>
          <w:color w:val="111C24"/>
          <w:sz w:val="24"/>
        </w:rPr>
        <w:t>Что будет на другом аппарате?</w:t>
      </w:r>
    </w:p>
    <w:p>
      <w:pPr>
        <w:spacing w:after="160" w:before="0" w:line="324" w:lineRule="auto"/>
      </w:pPr>
      <w:r>
        <w:rPr>
          <w:rFonts w:ascii="Segoe UI" w:hAnsi="Segoe UI" w:cs="Segoe UI" w:eastAsia="Segoe UI"/>
          <w:b w:val="0"/>
          <w:i w:val="0"/>
          <w:color w:val="44545F"/>
          <w:sz w:val="22"/>
        </w:rPr>
        <w:t>Масштаб задан константой, его нужно перепроверить; сеть и пороги дообучаются теми же скриптами. Яркость для сети нормализуется по перцентилям, ориентация — по тегу PatientOrientation.</w:t>
      </w:r>
    </w:p>
    <w:p>
      <w:pPr>
        <w:spacing w:after="60" w:before="120" w:line="300" w:lineRule="auto"/>
      </w:pPr>
      <w:r>
        <w:rPr>
          <w:rFonts w:ascii="Segoe UI" w:hAnsi="Segoe UI" w:cs="Segoe UI" w:eastAsia="Segoe UI"/>
          <w:b/>
          <w:i w:val="0"/>
          <w:color w:val="111C24"/>
          <w:sz w:val="24"/>
        </w:rPr>
        <w:t>Сколько стоит внедрение?</w:t>
      </w:r>
    </w:p>
    <w:p>
      <w:pPr>
        <w:spacing w:after="160" w:before="0" w:line="324" w:lineRule="auto"/>
      </w:pPr>
      <w:r>
        <w:rPr>
          <w:rFonts w:ascii="Segoe UI" w:hAnsi="Segoe UI" w:cs="Segoe UI" w:eastAsia="Segoe UI"/>
          <w:b w:val="0"/>
          <w:i w:val="0"/>
          <w:color w:val="44545F"/>
          <w:sz w:val="22"/>
        </w:rPr>
        <w:t>Один контейнер на CPU, 2–4 ядра и 4 ГБ памяти, GPU не нужен. Интеграция — DICOM-роутер в PACS и DICOM SR обратно.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onsolas" w:hAnsi="Consolas" w:cs="Consolas" w:eastAsia="Consolas"/>
        <w:color w:val="7A8995"/>
        <w:sz w:val="16"/>
      </w:rPr>
      <w:t>Контроль качества DXA · доклад к презентации · ЛЦТ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