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Clauses Report for newProj</w:t>
      </w:r>
    </w:p>
    <w:p>
      <w:pPr>
        <w:pStyle w:val="Heading1"/>
      </w:pPr>
      <w:r>
        <w:t>SOLID WASTES (RECOVERED MATERIALS)</w:t>
      </w:r>
    </w:p>
    <w:p>
      <w:r>
        <w:t>A Recipient that is a state agency or agency of a political subdivision of a state and its contractors must comply with section 6002 of the Solid Waste Disposal Act, as amended by the Resource Conservation and Recovery Act. The requirements of Section 6002 include procuring only items designated in guidelines of the Environmental Protection Agency (EPA) at 40 CFR Part 247 that contain the highest percentage of recovered materials practicable, consistent with maintaining a satisfactory level of competition, where the purchase price of the item exceeds $10,000 or the value of the quantity acquired during the preceding fiscal year exceeded $10,000; procuring solid waste management services in a manner that maximizes energy and resource recovery; and establishing an affirmative procurement program for procurement of recovered materials identified in the EPA guidelines.</w:t>
      </w:r>
    </w:p>
    <w:p>
      <w:pPr>
        <w:pStyle w:val="Heading1"/>
      </w:pPr>
      <w:r>
        <w:t>NOTICE TO FTA AND U.S. DOT INSPECTOR GENERAL OF INFORMATION RELATED TO FRAUD, WASTE, ABUSE, OR OTHER LEGAL MATTERS</w:t>
      </w:r>
    </w:p>
    <w:p>
      <w:r>
        <w:t>If a current or prospective legal matter that may affect the Federal Government emerges, the Recipient must promptly notify the FTA Chief Counsel and FTA Regional Counsel for the Region in which the Recipient is located. The Recipient must include a similar notification requirement in its Third-Party Agreements and must require each Third-Party Participant to include an equivalent provision in its subagreements at every tier, for any agreement that is a “covered transaction” according to 2 C.F.R. §§ 180.220 and 1200.220. (1) The types of legal matters that require notification include, but are not limited to, a major dispute, breach, default, litigation, or naming the Federal Government as a party to litigation or 18 Jun-24 a legal disagreement in any forum for any reason. (2) Matters that may affect the Federal Government include, but are not limited to, the Federal Government’s interests in the Award, the accompanying Underlying Agreement, and any Amendments thereto, or the Federal Government’s administration or enforcement of federal laws, regulations, and requirements. (3) The Recipient must promptly notify the U.S. DOT Inspector General in addition to the FTA Chief Counsel or Regional Counsel for the Region in which the Recipient is located, if the Recipient has knowledge of potential fraud, waste, or abuse occurring on a Project receiving assistance from FTA. The notification provision applies if a person has or may have submitted a false claim under the False Claims Act, 31 U.S.C. § 3729 et seq., or has or may have committed a criminal or civil violation of law pertaining to such matters as fraud, conflict of interest, bribery, gratuity, or similar misconduct. This responsibility occurs whether the Project is subject to this Agreement or another agreement between the Recipient and FTA, or an agreement involving a principal, officer, employee, agent, or Third Party Participant of the Recipient. It also applies to subcontractors at any tier. Knowledge, as used in this paragraph, includes, but is not limited to, knowledge of a criminal or civil investigation by a Federal, state, or local law enforcement or other investigative agency, a criminal indictment or civil complaint, or probable cause that could support a criminal indictment, or any other credible information in the possession of the Recipient.</w:t>
      </w:r>
    </w:p>
    <w:p>
      <w:pPr>
        <w:pStyle w:val="Heading1"/>
      </w:pPr>
      <w:r>
        <w:t>RESTRICTIONS ON LOBBYING</w:t>
      </w:r>
    </w:p>
    <w:p>
      <w:r>
        <w:t>Conditions on use of funds. (a) No appropriated funds may be expended by the recipient of a Federal contract, grant, loan, or cooperative agreement to pay any person for influencing or attempting to influence an officer or employee of any agency, a Member of Congress, an officer or employee of Congress, or an employee of a Member of Congress in connection with any of the following covered Federal actions: the awarding of any Federal contract, the making of any Federal grant, the making of any Federal loan, the entering into of any cooperative agreement, and the extension, continuation, renewal, amendment, or modification of any Federal contract, grant, loan, or cooperative agreement. (b) Each person who requests or receives from an agency a Federal contract, grant, loan, or cooperative agreement shall file with that agency a certification, that the person has not made, and will not make, any payment prohibited by paragraph (a) of this section. (c) Each person who requests or receives from an agency a Federal contract, grant, loan, or a cooperative agreement shall file with that agency a disclosure form if such person has made or has agreed to make any payment using nonappropriated funds (to include profits from any covered Federal action), which would be prohibited under paragraph (a) of this section if paid for with appropriated funds. (d) Each person who requests or receives from an agency a commitment providing for the United States to insure or guarantee a loan shall file with that agency a statement, whether that person has made or has agreed to make any payment to influence or attempt to influence an officer or employee of any agency, a Member of Congress, an officer or employee of Congress, or an employee of a Member of Congress in connection with that loan insurance or guarantee. (e) Each person who requests or receives from an agency a commitment providing for the United States to insure or guarantee a loan shall file with that agency a disclosure form if that person has made or has agreed to make any payment to influence or attempt to influence an officer or employee of any agency, a Member of Congress, an officer or employee of Congress, or an employee of a Member of Congress in connection with that loan insurance or guarantee. Certification and disclosure. (a) Each person shall file a certification, and a disclosure form, if required, with each submission that initiates agency consideration of such person for: (1) Award of a Federal contract, grant, or cooperative agreement exceeding $100,000; or (2) An award of a Federal loan or a commitment providing for the United States to insure or guarantee a loan exceeding $150,000. (b) Each person shall file a certification, and a disclosure form, if required, upon receipt by such person of: 24 Jun-24 (1) A Federal contract, grant, or cooperative agreement exceeding $100,000; or (2) A Federal loan or a commitment providing for the United States to insure or guarantee a loan exceeding $150,000, Unless such person previously filed a certification, and a disclosure form, if required, under paragraph (a) of this section. (c) Each person shall file a disclosure form at the end of each calendar quarter in which there occurs any event that requires disclosure or that materially affects the accuracy of the information contained in any disclosure form previously filed by such person under paragraphs (a) or (b) of this section. An event that materially affects the accuracy of the information reported includes: (1) A cumulative increase of $25,000 or more in the amount paid or expected to be paid for influencing or attempting to influence a covered Federal action; or (2) A change in the person(s) or individual(s) influencing or attempting to influence a covered Federal action; or, (3) A change in the officer(s), employee(s), or Member(s) contacted to influence or attempt to influence a covered Federal action. (d) Any person who requests or receives from a person referred to in paragraphs (a) or (b) of this section: (1) A subcontract exceeding $100,000 at any tier under a Federal contract; (2) A subgrant, contract, or subcontract exceeding $100,000 at any tier under a Federal grant; (3) A contract or subcontract exceeding $100,000 at any tier under a Federal loan exceeding $150,000; or, (4) A contract or subcontract exceeding $100,000 at any tier under a Federal cooperative agreement, Shall file a certification, and a disclosure form, if required, to the next tier above. (e) All disclosure forms, but not certifications, shall be forwarded from tier to tier until received by the person referred to in paragraphs (a) or (b) of this section. That person shall forward all disclosure forms to the agency. (f) Any certification or disclosure form filed under paragraph (e) of this section shall be treated as a material representation of fact upon which all receiving tiers shall rely. All liability arising from an erroneous representation shall be borne solely by the tier filing that representation and shall not be shared by any tier to which the erroneous representation is forwarded. Submitting an erroneous certification or disclosure constitutes a failure to file the required certification or disclosure, respectively. If a person fails to file a required certification or disclosure, the United States may pursue all available remedies, including those authorized by section 1352, title 31, U.S. Code. (g) For awards and commitments in process prior to December 23, 1989, but not made before that date, certifications shall be required at award or commitment, covering activities occurring between December 23, 1989, and the date of award or commitment. However, for awards and commitments in process prior to the December 23, 1989 effective date of these provisions, but not made before December 23, 1989, disclosure forms shall not be required at time of award or commitment but shall be filed within 30 days. 25 Jun-24 (h) No reporting is required for an activity paid for with appropriated funds if that activity is allowable under either subpart B or C.</w:t>
      </w:r>
    </w:p>
    <w:p>
      <w:pPr>
        <w:pStyle w:val="Heading1"/>
      </w:pPr>
      <w:r>
        <w:t>BOND REQUIREMENTS</w:t>
      </w:r>
    </w:p>
    <w:p>
      <w:r>
        <w:t>For construction or facility improvement contracts or subcontracts exceeding the Simplified Acquisition Threshold, the Federal awarding agency or pass-through entity may accept the bonding policy and requirements of the non-Federal entity provided that the Federal awarding agency or pass-through entity has made a determination that the Federal interest is adequately protected. If such a determination has not been made, the minimum requirements must be as follows: (a) A bid guarantee from each bidder equivalent to five percent of the bid price. The “bid guarantee” must consist of a firm commitment such as a bid bond, certified check, or other negotiable instrument accompanying a bid as assurance that the bidder will, upon acceptance of the bid, execute such contractual documents as may be required within the time specified. (b) A performance bond on the part of the contractor for 100 percent of the contract price. A “performance bond” is one executed in connection with a contract to secure fulfillment of all the contractor's requirements under such contract. (c) A payment bond on the part of the contractor for 100 percent of the contract price. A “payment bond” is one executed in connection with a contract to assure payment as required by law of all persons supplying labor and material in the execution of the work provided for in the contract. It is also understood and agreed that if the bidder should withdraw any part or all of their bid within [90] days after the bid opening without the written consent of the Agency, or refuse or be unable to enter into this Contract as provided above, or refuse or be unable to furnish adequate and acceptable Performance and Payment Bonds, or refuse or be unable to furnish adequate and acceptable insurance, as provided above, it shall forfeit its bid guaranty to the extent Agency’s damages occasioned by such withdrawal, or refusal, or inability to enter into a Contract, or provide adequate security thereof. It is further understood and agreed that to the extent the defaulting bidder's bid guaranty shall prove inadequate to fully recompense Agency for the damages occasioned by default, then the bidder agrees to indemnify Agency and pay over to Agency the difference between the bid guarantee and Agency’s total damages so as to make Agency whole. The bidder understands that any material alteration of any of the above or any of the material contained herein, other than that requested will render the bid unresponsive. Performance Guarantee. A Performance Guarantee in the amount of 100% of the Contract value is required by the Agency to ensure faithful performance of the Contract. Either a Performance Bond or an Irrevocable Stand-By Letter of Credit shall be provided by the Contractor and shall remain in full force for the term of the Contract. The successful Bidder shall certify that it will provide the requisite Performance Guarantee to the Agency within ten 5 Jun-24 (10) business days from Contract execution. The Agency requires all Performance Bonds to be provided by a fully qualified surety company acceptable to the Agency and listed as a company currently authorized under 31 C.F.R. part 22 as possessing a Certificate of Authority as described hereunder. Agency may require additional performance bond protection when the contract price is increased. The increase in protection shall generally equal 100 percent of the increase in contract price. The Agency may secure additional protection by directing the Contractor to increase the amount of the existing bond or to obtain an additional bond. If the Bidder chooses to provide a Letter of Credit as its Performance Guarantee, the Bidder shall furnish with its bid, certification that an Irrevocable Stand-By Letter of Credit will be furnished should the Bidder become the successful Contractor. The Bidder shall also provide a statement from the banking institution certifying that an Irrevocable Stand-By Letter of Credit for the action will be provided if the Contract is awarded to the Bidder. The Irrevocable StandBy Letter of Credit will only be accepted by the Agency if: 1. A bank in good standing issues it. The Agency will not accept a Letter of Credit from an entity other than a bank. 2. It is in writing and signed by the issuing bank. 3. It conspicuously states that it is an irrevocable, non-transferable, “standby” Letter of Credit. 4. The Agency is identified as the Beneficiary. 5. It is in an amount equal to 100% of the Contract value. This amount must be in U.S. dollars. 6. The effective date of the Letter of Credit is the same as the effective date of the Contract 7. The expiration date of the Letter of Credit coincides with the term of the contract. 8. It indicates that it is being issued in order to support the obligation of the Contractor to perform under the Contract. It must specifically reference the Contract between the Agency and the Contractor the work stipulated herein. The issuing bank’s obligation to pay will arise upon the presentation of the original Letter of Credit and a certificate and draft to the issuing bank’s representative at a location and time to be determined by the parties. This documentation will indicate that the Contractor is in default under the Contract. Payment Bonds. A Labor and Materials Payment Bond equal to the full value of the contract must be furnished by the contractor to Agency as security for payment by the Contractor and subcontractors for labor, materials, and rental of equipment. The bond may be issued by a fully qualified surety company acceptable to (Agency) and listed as a company currently authorized under 31 C.F.R. part 223 as possessing a Certificate of Authority as described thereunder.</w:t>
      </w:r>
    </w:p>
    <w:p>
      <w:pPr>
        <w:pStyle w:val="Heading1"/>
      </w:pPr>
      <w:r>
        <w:t>CLEAN AIR ACT AND FEDERAL WATER POLLUTION CONTROL ACT</w:t>
      </w:r>
    </w:p>
    <w:p>
      <w:r>
        <w:t>The Contractor agrees to comply with all applicable standards, orders, or regulations issued pursuant to the Clean Air Act (42 U.S.C. § 7401-7671q) and the Federal Water Pollution Control Act as amended (33 U.S.C. § 1251-1387). Violations must be reported to FTA and the Regional Office of the Environmental Protection Agency. The following applies for contracts of amounts in excess of $150,000: Clean Air Act (1) The contractor agrees to comply with all applicable standards, orders or regulations issued pursuant to the Clean Air Act, as amended, 42 U.S.C. § 7401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11 Jun-24 exceeding $150,000 financed in whole or in part with Federal assistance provided by FTA. Federal Water Pollution Control Act (1) The contractor agrees to comply with all applicable standards, orders or regulations issued pursuant to the Federal Water Pollution Control Act, as amended, 33 U.S.C. 1251 et seq. (2) The contractor agrees to report each violation to the Agency and understands and agrees that the Agency will, in turn, report each violation as required to assure notification to the Agency, Federal Emergency Management Agency, and the appropriate Environmental Protection Agency Regional Office. (3) The contractor agrees to include these requirements in each subcontract exceeding $150,000 financed in whole or in part with Federal assistance provided by FTA.”</w:t>
      </w:r>
    </w:p>
    <w:p>
      <w:pPr>
        <w:pStyle w:val="Heading1"/>
      </w:pPr>
      <w:r>
        <w:t>SEISMIC SAFETY</w:t>
      </w:r>
    </w:p>
    <w:p>
      <w:r>
        <w:t>The contractor agrees that any new building or addition to an existing building will be designed and constructed in accordance with the standards for Seismic Safety required in Department of Transportation (DOT) Seismic Safety Regulations 49 C.F.R. part 41 and will certify to compliance to the extent required by the regulation. The contractor also agrees to ensure that all work performed under this contract, including work performed by a subcontractor, is in compliance with the standards required by the Seismic Safety regulations and the certification of compliance issued on the project.</w:t>
      </w:r>
    </w:p>
    <w:p>
      <w:pPr>
        <w:pStyle w:val="Heading1"/>
      </w:pPr>
      <w:r>
        <w:t>VIOLATION AND BREACH OF CONTRACT</w:t>
      </w:r>
    </w:p>
    <w:p>
      <w:r>
        <w:t>Disputes: Disputes arising in the performance of this Contract that are not resolved by agreement of the parties shall be decided in writing by the authorized representative of the agency. This decision shall be final and conclusive unless within [10] days from the date of receipt of its copy, the Contractor mails or otherwise furnishes a written appeal to the agencies authorized representative. In connection with any such appeal, the Contractor shall be afforded an opportunity to be heard and to offer evidence in support of its position. The decision of the agencies authorized representative shall be binding upon the Contractor and the Contractor shall abide be the decision. Performance during Dispute: Unless otherwise directed by the agencies authorized representative, contractor shall continue performance under this contract while matters in dispute are being resolved. Claims for Damages: Should either party to the contract suffer injury or damage to person or property because of any act or omission of the party or of any of his employees, agents or others for whose acts he is legally liable, a claim for damages therefore shall be made in writing to such other party within a reasonable time after the first observance of such injury or damage. Remedies: Unless this contract provides otherwise, all claims, counterclaims, disputes and other matters in question between the agencies authorized representative and contractor arising out of or relating to this agreement or its breach will be decided by arbitration if the parties mutually agree, or in a court of competent jurisdiction within the State in which the Agency is located. Rights and Remedies: Duties and obligations imposed by the contract documents and the rights and remedies available thereunder shall be in addition to and not a limitation of any duties, obligations, rights and remedies otherwise imposed or available by law. No action or failure to act by the Agency or contractor shall constitute a waiver of any right or duty afforded any of them under the contract, nor shall any such action or failure to act constitute an approval of or acquiescence in any breach thereunder, except as may be specifically agreed in writing.</w:t>
      </w:r>
    </w:p>
    <w:p>
      <w:pPr>
        <w:pStyle w:val="Heading1"/>
      </w:pPr>
      <w:r>
        <w:t>TERMINATION</w:t>
      </w:r>
    </w:p>
    <w:p>
      <w:r>
        <w:t>Termination for Convenience (General Provision) The Agency may terminate this contract, in whole or in part, at any time by written notice to the Contractor when it is in the Agency’s best interest. The Contractor shall be paid its costs, including contract close-out costs, and profit on work performed up to the time of termination. The Contractor shall promptly submit its termination claim to Agency to be paid the Contractor. If the Contractor has any property in its possession belonging to Agency, the Contractor will account for the same, and dispose of it in the manner Agency directs. Termination for Default [Breach or Cause] (General Provision) If the Contractor does not deliver supplies in accordance with the contract delivery schedule, or if the contract is for services, the Contractor fails to perform in the manner called for in the contract, or if the Contractor fails to comply with any other provisions of the contract, the Agency may terminate this contract for default. Termination shall be effected by serving a Notice of Termination on the Contractor setting forth the manner in which the Contractor is in default. The Contractor will be paid only the contract price for supplies delivered and accepted, or services performed in accordance with the manner of performance set forth in the contract. If it is later determined by the Agency that the Contractor had an excusable reason for not performing, such as a strike, fire, or flood, events which are not the fault of or are beyond the control of the Contractor, the Agency, after setting up a new delivery of performance schedule, may allow the Contractor to continue work, or treat the termination as a Termination for Convenience. Opportunity to Cure (General Provision) The Agency, in its sole discretion may, in the case of a termination for breach or default, allow the Contractor [an appropriately short period of time] in which to cure the defect. In such case, the Notice of Termination will state the time period in which cure is permitted and other appropriate conditions. If Contractor fails to remedy to Agency's satisfaction the breach or default of any of the terms, covenants, or conditions of this Contract within [10 days] after receipt by Contractor of written notice from Agency setting forth the nature of said breach or default, Agency shall have the right to terminate the contract without any further obligation to Contractor. Any such 31 Jun-24 termination for default shall not in any way operate to preclude Agency from also pursuing all available remedies against Contractor and its sureties for said breach or default. Waiver of Remedies for any Breach In the event that Agency elects to waive its remedies for any breach by Contractor of any covenant, term or condition of this contract, such waiver by Agency shall not limit Agency’s remedies for any succeeding breach of that or of any other covenant, term, or condition of this contract. Termination for Convenience (Professional or Transit Service Contracts) The Agency, by written notice, may terminate this contract, in whole or in part, when it is in the Agency’s interest. If this contract is terminated, the Agency shall be liable only for payment under the payment provisions of this contract for services rendered before the effective date of termination. Termination for Default (Supplies and Service) If the Contractor fails to deliver supplies or to perform the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the default. The Contractor will only be paid the contract price for supplies delivered and accepted, or services performed in accordance with the manner or performance set forth in this contract. If, after termination for failure to fulfill contract obligations, it is determined that the Contractor was not in default, the rights and obligations of the parties shall be the same as if the termination had been issued for the convenience of the Agency. Termination for Default (Transportation Services) If the Contractor fails to pick up the commodities or to perform the services, including delivery services, within the time specified in this contract or any extension, or if the Contractor fails to comply with any other provisions of this contract, the Agency may terminate this contract for default. The Agency shall terminate by delivering to the Contractor a Notice of Termination specifying the nature of default. The Contractor will only be paid the contract price for services performed in accordance with the manner of performance set forth in this contract. If this contract is terminated while the Contractor has possession of Agency goods, the Contractor shall, upon direction of the Agency, protect and preserve the goods until surrendered to the Agency or its agent. The Contractor and Agency shall agree on payment for the preservation and protection of goods. Failure to agree on an amount will be resolved under the Dispute clause. If, after termination for failure to fulfill contract obligations, it is determined that the Contractor was not in default, the rights and obligations of the parties shall be the same as if the termination had been issued for the convenience of the Agency. 32 Jun-24 Termination for Default (Construction) If the Contractor refuses or fails to prosecute the work or any separable part, with the diligence that will ensure its completion within the time specified in this contract or any extension or fails to complete the work within this time, or if the Contractor fails to comply with any other provision of this contract, Agency may terminate this contract for default. The Agency shall terminate by delivering to the Contractor a Notice of Termination specifying the nature of the default. In this event, the Agency may take over the work and compete it by contract or otherwise, and may take possession of and use any materials, appliances, and plant on the work site necessary for completing the work. The Contractor and its sureties shall be liable for any damage to the Agency resulting from the Contractor's refusal or failure to complete the work within specified time, whether or not the Contractor's right to proceed with the work is terminated. This liability includes any increased costs incurred by the Agency in completing the work. The Contractor's right to proceed shall not be terminated nor shall the Contractor be charged with damages under this clause if: 1. The delay in completing the work arises from unforeseeable causes beyond the control and without the fault or negligence of the Contractor. Examples of such causes include: acts of God, acts of Agency, acts of another contractor in the performance of a contract with Agency, epidemics, quarantine restrictions, strikes, freight embargoes; and 2. The Contractor, within [10] days from the beginning of any delay, notifies Agency in writing of the causes of delay. If, in the judgment of Agency, the delay is excusable, the time for completing the work shall be extended. The judgment of Agency shall be final and conclusive for the parties, but subject to appeal under the Disputes clause(s) of this contract. 3. If, after termination of the Contractor's right to proceed, it is determined that the Contractor was not in default, or that the delay was excusable, the rights and obligations of the parties will be the same as if the termination had been issued for the convenience of Agency. Termination for Convenience or Default (Architect and Engineering) The Agency may terminate this contract in whole or in part, for the Agency’s convenience or because of the failure of the Contractor to fulfill the contract obligations. The Agency shall terminate by delivering to the Contractor a Notice of Termination specifying the nature, extent, and effective date of the termination. Upon receipt of the notice, the Contractor shall (1) immediately discontinue all services affected (unless the notice directs otherwise), and (2) deliver to the Agency ‘s Contracting Officer all data, drawings, specifications, reports, estimates, summaries, and other information and materials accumulated in performing this contract, whether completed or in process. Agency has a royalty-free, nonexclusive, and irrevocable license to reproduce, publish or otherwise use, all such data, drawings, specifications, reports, estimates, summaries, and other information and materials. 33 Jun-24 If the termination is for the convenience of the Agency, the Agency’s Contracting Officer shall make an equitable adjustment in the contract price but shall allow no anticipated profit on unperformed services. If the termination is for failure of the Contractor to fulfill the contract obligations, the Agency may complete the work by contact or otherwise and the Contractor shall be liable for any additional cost incurred by the Agency. If, after termination for failure to fulfill contract obligations, it is determined that the Contractor was not in default, the rights and obligations of the parties shall be the same as if the termination had been issued for the convenience of Agency. Termination for Convenience or Default (Cost-Type Contracts) The Agency may terminate this contract, or any portion of it, by serving a Notice of Termination on the Contractor. The notice shall state whether the termination is for convenience of Agency or for the default of the Contractor. If the termination is for default, the notice shall state the manner in which the Contractor has failed to perform the requirements of the contract. The Contractor shall account for any property in its possession paid for from funds received from the Agency, or property supplied to the Contractor by the Agency. If the termination is for default, the Agency may fix the fee, if the contract provides for a fee, to be paid the Contractor in proportion to the value, if any, of work performed up to the time of termination. The Contractor shall promptly submit its termination claim to the Agency and the parties shall negotiate the termination settlement to be paid the Contractor. If the termination is for the convenience of Agency, the Contractor shall be paid its contract close-out costs, and a fee, if the contract provided for payment of a fee, in proportion to the work performed up to the time of termination. If, after serving a Notice of Termination for Default, the Agency determines that the Contractor has an excusable reason for not performing, the Agency, after setting up a new work schedule, may allow the Contractor to continue work, or treat the termination as a Termination for Convenience.</w:t>
      </w:r>
    </w:p>
    <w:p>
      <w:pPr>
        <w:pStyle w:val="Heading1"/>
      </w:pPr>
      <w:r>
        <w:t>PATENT RIGHTS AND RIGHTS IN DATA</w:t>
      </w:r>
    </w:p>
    <w:p>
      <w:r>
        <w:t>Intellectual Property Rights This Project is funded through a Federal award with FTA for experimental, developmental, or research work purposes. As such, certain Patent Rights and Data Rights apply to all subject data first produced in the performance of this Contract. The Contractor shall grant the Agency intellectual property access and licenses deemed necessary for the work performed under this Contract and in accordance with the requirements of 37 C.F.R. part 401, “Rights to Inventions Made by Nonprofit Organizations and Small Business Firms Under Government Grants, Contracts and Cooperative Agreements,” and any implementing regulations issued by FTA or U.S. DOT. The terms of an intellectual property agreement and software license rights will be finalized prior to execution of this Contract and shall, at a minimum, include the following restrictions: Except for its own internal use, the Contractor may not publish or reproduce subject data in whole or in part, or in any manner or form, nor may the Contractor authorize others to do so, without the written consent of FTA, until such time as FTA may have either released or approved the release of such data to the public. This restriction on publication, however, does not apply to any contract with an academic institution. 19 Jun-24 For purposes of this Contract, the term “subject data” means recorded information whether or not copyrighted, and that is delivered or specified to be delivered as required by the Contract. Examples of “subject data” include, but are not limited to computer software, standards, specifications, engineering drawings and associated lists, process sheets, manuals, technical reports, catalog item identifications, and related information, but do not include financial reports, cost analyses, or other similar information used for performance or administration of the Contract. 1. The Federal Government reserves a royalty-free, non-exclusive and irrevocable license to reproduce, publish, or otherwise use, and to authorize others to use for “Federal Government Purposes,” any subject data or copyright described below. For “Federal Government Purposes,” means use only for the direct purposes of the Federal Government. Without the copyright owner’s consent, the Federal Government may not extend its Federal license to any other party. a. Any subject data developed under the Contract, whether or not a copyright has been obtained; and b. Any rights of copyright purchased by the Contractor using Federal assistance in whole or in part by the FTA. 2. Unless FTA determines otherwise, the Contractor performing experimental, developmental, or research work required as part of this Contract agrees to permit FTA to make available to the public, either FTA’s license in the copyright to any subject data developed in the course of the Contract, or a copy of the subject data first produced under the Contract for which a copyright has not been obtained. If the experimental, developmental, or research work, which is the subject of this Contract, is not completed for any reason whatsoever, all data developed under the Contract shall become subject data as defined herein and shall be delivered as the Federal Government may direct. 3. Unless prohibited by state law, upon request by the Federal Government, the Contractor agrees to indemnify, save, and hold harmless the Federal Government, its officers, agents, and employees acting within the scope of their official duties against any liability, including costs and expenses, resulting from any willful or intentional violation by the Contractor of proprietary rights, copyrights, or right of privacy, arising out of the publication, translation, reproduction, delivery, use, or disposition of any data furnished under that contract. The Contractor shall not be required to indemnify the Federal Government for any such liability arising out of the wrongful act of any employee, official, or agents of the Federal Government. 4. Nothing contained in this clause on rights in data shall imply a license to the Federal Government under any patent or be construed as affecting the scope of any license or other right otherwise granted to the Federal Government under any patent. 20 Jun-24 5. Data developed by the Contractor and financed entirely without using Federal assistance provided by the Federal Government that has been incorporated into work required by the underlying Contract is exempt from the requirements herein, provided that the Contractor identifies those data in writing at the time of delivery of the Contract work. 6. The Contractor agrees to include these requirements in each subcontract for experimental, developmental, or research work financed in whole or in part with Federal assistance.</w:t>
      </w:r>
    </w:p>
    <w:p>
      <w:pPr>
        <w:pStyle w:val="Heading1"/>
      </w:pPr>
      <w:r>
        <w:t>DEBARMENT AND SUSPENSION</w:t>
      </w:r>
    </w:p>
    <w:p>
      <w:r>
        <w:t>The Contractor shall comply and facilitate compliance with U.S. DOT regulations, “Nonprocurement Suspension and Debarment,” 2 C.F.R. part 1200, which adopts and supplements the U.S. Office of Management and Budget (U.S. OMB) “Guidelines to Agencies on Governmentwide Debarment and Suspension (Nonprocurement),” 2 C.F.R. part 180. These provisions apply to each contract at any tier of $25,000 or more, and to each contract at any tier for a federally required audit (irrespective of the contract amount), and to each contract at any tier that must be approved by an FTA official irrespective of the contract amount. As such, the Contractor shall verify that its principals, affiliates, and subcontractors are eligible to participate in this federally funded contract and are not presently declared by any Federal department or agency to be: a) Debarred from participation in any federally assisted Award; b) Suspended from participation in any federally assisted Award; c) Proposed for debarment from participation in any federally assisted Award; d) Declared ineligible to participate in any federally assisted Award; e) Voluntarily excluded from participation in any federally assisted Award; or f) Disqualified from participation in any federally assisted Award. By signing and submitting its bid or proposal, the bidder or proposer certifies as follows: The certification in this clause is a material representation of fact relied upon by the AGENCY. If it is later determined by the AGENCY that the bidder or proposer knowingly rendered an erroneous certification, in addition to remedies available to the AGENCY, the Federal Government may pursue available remedies, including but not limited to suspension and/or debarment. The bidder or proposer agrees to comply with the requirements of 2 C.F.R. part 180, subpart C, as supplemented by 2 C.F.R. part 1200, while this offer is valid and throughout the period of any contract that may arise from this offer. The bidder or proposer further agrees to include a provision requiring such compliance in its lower tier covered transactions.</w:t>
      </w:r>
    </w:p>
    <w:p>
      <w:pPr>
        <w:pStyle w:val="Heading1"/>
      </w:pPr>
      <w:r>
        <w:t>SIMPLIFIED ACQUISITION THRESHOLD</w:t>
      </w:r>
    </w:p>
    <w:p>
      <w:r>
        <w:t>Contracts for more than the simplified acquisition threshold, which is the inflation adjusted amount determined by the Civilian Agency Acquisition Council and the Defense Acquisition Regulations Council (Councils) as authorized by 41 U.S.C. § 1908, or otherwise set by law, must address administrative, contractual, or legal remedies in instances where contractors violate or breach contract terms, and provide for such sanctions and penalties as appropriate. (Note that the simplified acquisition threshold determines the procurement procedures that must be employed pursuant to 2 C.F.R. §§ 200.317–200.327. The simplified acquisition threshold does not exempt a procurement from other eligibility or processes requirements that may apply. For example, Buy America’s eligibility and process requirements apply to any procurement in excess of $150,000. 49 U.S.C. § 5323(j)(13).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