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/>
      </w:pPr>
      <w:r>
        <w:rPr/>
      </w:r>
    </w:p>
    <w:p>
      <w:pPr>
        <w:pStyle w:val="ConfidentialStatus"/>
        <w:spacing w:before="0" w:after="0"/>
        <w:rPr/>
      </w:pPr>
      <w:r>
        <w:rPr/>
      </w:r>
    </w:p>
    <w:p>
      <w:pPr>
        <w:pStyle w:val="ConfidentialStatus"/>
        <w:spacing w:before="0" w:after="0"/>
        <w:rPr/>
      </w:pPr>
      <w:r>
        <w:rPr/>
      </w:r>
    </w:p>
    <w:p>
      <w:pPr>
        <w:pStyle w:val="Normal"/>
        <w:rPr>
          <w:rFonts w:ascii="Calibri" w:hAnsi="Calibri" w:eastAsia="Times New Roman" w:cs="Calibri" w:asciiTheme="minorHAnsi" w:cstheme="minorHAnsi" w:hAnsiTheme="minorHAnsi"/>
          <w:sz w:val="24"/>
          <w:szCs w:val="24"/>
          <w:lang w:val="ru-RU" w:eastAsia="ru-RU"/>
        </w:rPr>
      </w:pPr>
      <w:r>
        <w:rPr>
          <w:rFonts w:eastAsia="Times New Roman" w:cs="Calibri" w:cstheme="minorHAnsi" w:ascii="Calibri" w:hAnsi="Calibri"/>
          <w:sz w:val="24"/>
          <w:szCs w:val="24"/>
          <w:lang w:val="ru-RU" w:eastAsia="ru-RU"/>
        </w:rPr>
      </w:r>
    </w:p>
    <w:p>
      <w:pPr>
        <w:pStyle w:val="CoverTitle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verTitle"/>
        <w:rPr>
          <w:lang w:val="ru-RU"/>
        </w:rPr>
      </w:pPr>
      <w:r>
        <w:rPr>
          <w:lang w:val="ru-RU"/>
        </w:rPr>
        <w:t>Определение архитектуры решения (SAD)</w:t>
      </w:r>
    </w:p>
    <w:p>
      <w:pPr>
        <w:pStyle w:val="Normal"/>
        <w:rPr>
          <w:rFonts w:eastAsia="Times New Roman"/>
          <w:b/>
          <w:b/>
          <w:kern w:val="2"/>
          <w:sz w:val="40"/>
          <w:szCs w:val="52"/>
          <w:lang w:val="ru-RU"/>
        </w:rPr>
      </w:pPr>
      <w:r>
        <w:rPr>
          <w:rFonts w:eastAsia="Times New Roman"/>
          <w:b/>
          <w:kern w:val="2"/>
          <w:sz w:val="40"/>
          <w:szCs w:val="52"/>
        </w:rPr>
        <w:t>CRM</w:t>
      </w:r>
      <w:r>
        <w:rPr>
          <w:rFonts w:eastAsia="Times New Roman"/>
          <w:b/>
          <w:kern w:val="2"/>
          <w:sz w:val="40"/>
          <w:szCs w:val="52"/>
          <w:lang w:val="ru-RU"/>
        </w:rPr>
        <w:t xml:space="preserve"> системы для телекоммуникационной компании и интеграция легаси компонентов 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b/>
          <w:lang w:val="ru-RU"/>
        </w:rPr>
        <w:t xml:space="preserve">Заказчик ПАО «Ростелеком» 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b/>
          <w:lang w:val="ru-RU"/>
        </w:rPr>
        <w:t>29.11.2022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b/>
          <w:lang w:val="ru-RU"/>
        </w:rPr>
        <w:t>Версия: 1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  <w:t xml:space="preserve">Проектная команда: 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  <w:t>Дмитрий Козицкий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  <w:t>Олег Павлов</w:t>
      </w:r>
    </w:p>
    <w:p>
      <w:pPr>
        <w:sectPr>
          <w:footerReference w:type="default" r:id="rId2"/>
          <w:type w:val="nextPage"/>
          <w:pgSz w:w="12240" w:h="15840"/>
          <w:pgMar w:left="1134" w:right="1134" w:gutter="0" w:header="0" w:top="1134" w:footer="851" w:bottom="1985"/>
          <w:pgNumType w:fmt="decimal"/>
          <w:formProt w:val="false"/>
          <w:textDirection w:val="lrTb"/>
          <w:docGrid w:type="default" w:linePitch="360" w:charSpace="0"/>
        </w:sectPr>
        <w:pStyle w:val="Normal"/>
        <w:rPr>
          <w:b/>
          <w:b/>
          <w:lang w:val="ru-RU"/>
        </w:rPr>
      </w:pPr>
      <w:r>
        <w:rPr>
          <w:b/>
          <w:lang w:val="ru-RU"/>
        </w:rPr>
        <w:t>Рустем Галин</w:t>
      </w:r>
      <w:r>
        <w:br w:type="page"/>
      </w:r>
    </w:p>
    <w:p>
      <w:pPr>
        <w:pStyle w:val="Heading1"/>
        <w:rPr>
          <w:rFonts w:ascii="Calibri" w:hAnsi="Calibri" w:cs="Calibri" w:asciiTheme="minorHAnsi" w:cstheme="minorHAnsi" w:hAnsiTheme="minorHAnsi"/>
          <w:lang w:val="ru-RU"/>
        </w:rPr>
      </w:pPr>
      <w:bookmarkStart w:id="0" w:name="__RefHeading___Toc2453_3704603349"/>
      <w:bookmarkStart w:id="1" w:name="_Toc119696655"/>
      <w:bookmarkEnd w:id="0"/>
      <w:r>
        <w:rPr>
          <w:lang w:val="ru-RU"/>
        </w:rPr>
        <w:t>История документов</w:t>
      </w:r>
      <w:bookmarkEnd w:id="1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tbl>
      <w:tblPr>
        <w:tblStyle w:val="-13"/>
        <w:tblW w:w="992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80"/>
        <w:gridCol w:w="2481"/>
        <w:gridCol w:w="2482"/>
        <w:gridCol w:w="2480"/>
      </w:tblGrid>
      <w:tr>
        <w:trPr>
          <w:trHeight w:val="5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Версия</w:t>
            </w:r>
          </w:p>
        </w:tc>
        <w:tc>
          <w:tcPr>
            <w:tcW w:w="2481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Дата</w:t>
            </w:r>
          </w:p>
        </w:tc>
        <w:tc>
          <w:tcPr>
            <w:tcW w:w="2482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Автор</w:t>
            </w:r>
          </w:p>
        </w:tc>
        <w:tc>
          <w:tcPr>
            <w:tcW w:w="248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Комментарий</w:t>
            </w:r>
          </w:p>
        </w:tc>
      </w:tr>
      <w:tr>
        <w:trPr/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kern w:val="0"/>
                <w:lang w:val="ru-RU" w:eastAsia="de-DE" w:bidi="ar-SA"/>
              </w:rPr>
              <w:t>1</w:t>
            </w:r>
          </w:p>
        </w:tc>
        <w:tc>
          <w:tcPr>
            <w:tcW w:w="2481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ru-RU" w:eastAsia="de-DE" w:bidi="ar-SA"/>
              </w:rPr>
              <w:t>29.11.2022</w:t>
            </w:r>
          </w:p>
        </w:tc>
        <w:tc>
          <w:tcPr>
            <w:tcW w:w="2482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kern w:val="0"/>
                <w:lang w:val="ru-RU" w:eastAsia="de-DE" w:bidi="ar-SA"/>
              </w:rPr>
              <w:t>Дмитрий Козицкий</w:t>
            </w:r>
          </w:p>
        </w:tc>
        <w:tc>
          <w:tcPr>
            <w:tcW w:w="248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Normal"/>
        <w:ind w:left="63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2" w:name="__RefHeading___Toc2455_3704603349"/>
      <w:bookmarkStart w:id="3" w:name="_Toc119696656"/>
      <w:bookmarkEnd w:id="2"/>
      <w:r>
        <w:rPr>
          <w:lang w:val="ru-RU"/>
        </w:rPr>
        <w:t>Ссылки на документы</w:t>
      </w:r>
      <w:bookmarkEnd w:id="3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tbl>
      <w:tblPr>
        <w:tblStyle w:val="-13"/>
        <w:tblW w:w="992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80"/>
        <w:gridCol w:w="4110"/>
        <w:gridCol w:w="853"/>
        <w:gridCol w:w="2480"/>
      </w:tblGrid>
      <w:tr>
        <w:trPr>
          <w:trHeight w:val="5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Идентификатор ссылки</w:t>
            </w:r>
          </w:p>
        </w:tc>
        <w:tc>
          <w:tcPr>
            <w:tcW w:w="411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Документация</w:t>
            </w:r>
          </w:p>
        </w:tc>
        <w:tc>
          <w:tcPr>
            <w:tcW w:w="853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Версии</w:t>
            </w:r>
          </w:p>
        </w:tc>
        <w:tc>
          <w:tcPr>
            <w:tcW w:w="248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rFonts w:cs="Calibri" w:cstheme="minorHAnsi" w:ascii="Calibri" w:hAnsi="Calibri"/>
                <w:b w:val="false"/>
                <w:bCs/>
              </w:rPr>
            </w:r>
          </w:p>
        </w:tc>
      </w:tr>
      <w:tr>
        <w:trPr/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cstheme="minorHAnsi"/>
                <w:b/>
                <w:bCs/>
                <w:kern w:val="0"/>
                <w:lang w:val="ru-RU" w:eastAsia="de-DE" w:bidi="ar-SA"/>
              </w:rPr>
              <w:t>GB-slides.pdf</w:t>
            </w:r>
          </w:p>
        </w:tc>
        <w:tc>
          <w:tcPr>
            <w:tcW w:w="411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 w:eastAsia="de-DE" w:bidi="ar-SA"/>
              </w:rPr>
              <w:t>Презентация со слайдами диаграмм</w:t>
            </w:r>
          </w:p>
        </w:tc>
        <w:tc>
          <w:tcPr>
            <w:tcW w:w="853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 w:eastAsia="de-DE" w:bidi="ar-SA"/>
              </w:rPr>
              <w:t>1</w:t>
            </w:r>
          </w:p>
        </w:tc>
        <w:tc>
          <w:tcPr>
            <w:tcW w:w="248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>
          <w:trHeight w:val="177" w:hRule="atLeast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b w:val="false"/>
                <w:b w:val="false"/>
                <w:bCs w:val="false"/>
                <w:color w:val="0070C0"/>
              </w:rPr>
            </w:pPr>
            <w:r>
              <w:rPr>
                <w:rStyle w:val="InternetLink"/>
                <w:rFonts w:eastAsia="Calibri" w:cs="Calibri" w:ascii="Calibri" w:hAnsi="Calibri" w:asciiTheme="minorHAnsi" w:cstheme="minorHAnsi" w:hAnsiTheme="minorHAnsi"/>
                <w:b/>
                <w:bCs/>
                <w:color w:val="000000"/>
                <w:kern w:val="0"/>
                <w:sz w:val="18"/>
                <w:szCs w:val="22"/>
                <w:u w:val="none"/>
                <w:lang w:val="ru-RU" w:eastAsia="de-DE" w:bidi="ar-SA"/>
              </w:rPr>
              <w:t>swagger.json</w:t>
            </w:r>
          </w:p>
        </w:tc>
        <w:tc>
          <w:tcPr>
            <w:tcW w:w="411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kern w:val="0"/>
                <w:lang w:val="ru-RU" w:eastAsia="de-DE" w:bidi="ar-SA"/>
              </w:rPr>
            </w:pPr>
            <w:r>
              <w:rPr>
                <w:rFonts w:cs="Calibri" w:ascii="Calibri" w:hAnsi="Calibri" w:cstheme="minorHAnsi"/>
                <w:kern w:val="0"/>
                <w:lang w:val="ru-RU" w:eastAsia="de-DE" w:bidi="ar-SA"/>
              </w:rPr>
              <w:t xml:space="preserve">Описание </w:t>
            </w:r>
            <w:r>
              <w:rPr>
                <w:rFonts w:cs="Calibri" w:ascii="Calibri" w:hAnsi="Calibri" w:cstheme="minorHAnsi"/>
                <w:kern w:val="0"/>
                <w:lang w:val="en-US" w:eastAsia="de-DE" w:bidi="ar-SA"/>
              </w:rPr>
              <w:t>API</w:t>
            </w:r>
          </w:p>
        </w:tc>
        <w:tc>
          <w:tcPr>
            <w:tcW w:w="853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kern w:val="0"/>
                <w:lang w:val="en-US" w:eastAsia="de-DE" w:bidi="ar-SA"/>
              </w:rPr>
            </w:pPr>
            <w:r>
              <w:rPr>
                <w:rFonts w:cs="Calibri" w:ascii="Calibri" w:hAnsi="Calibri" w:cstheme="minorHAnsi"/>
                <w:kern w:val="0"/>
                <w:lang w:val="en-US" w:eastAsia="de-DE" w:bidi="ar-SA"/>
              </w:rPr>
              <w:t>1</w:t>
            </w:r>
          </w:p>
        </w:tc>
        <w:tc>
          <w:tcPr>
            <w:tcW w:w="248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Spacebottom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Spacebottom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C9211E"/>
        </w:rPr>
      </w:pPr>
      <w:r>
        <w:rPr>
          <w:rFonts w:cs="Calibri" w:cstheme="minorHAnsi" w:ascii="Calibri" w:hAnsi="Calibri"/>
          <w:b/>
          <w:color w:val="C9211E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aps/>
          <w:sz w:val="32"/>
          <w:szCs w:val="40"/>
        </w:rPr>
      </w:pPr>
      <w:r>
        <w:rPr>
          <w:rFonts w:cs="Calibri" w:cstheme="minorHAnsi" w:ascii="Calibri" w:hAnsi="Calibri"/>
          <w:b/>
          <w:caps/>
          <w:sz w:val="32"/>
          <w:szCs w:val="40"/>
        </w:rPr>
      </w:r>
      <w:r>
        <w:br w:type="page"/>
      </w:r>
    </w:p>
    <w:p>
      <w:pPr>
        <w:pStyle w:val="TOC"/>
        <w:spacing w:before="0" w:after="240"/>
        <w:rPr>
          <w:rFonts w:ascii="Calibri" w:hAnsi="Calibri" w:cs="Calibri" w:asciiTheme="minorHAnsi" w:cstheme="minorHAnsi" w:hAnsiTheme="minorHAnsi"/>
        </w:rPr>
      </w:pPr>
      <w:r>
        <w:rPr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"1-4"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2453_3704603349">
            <w:r>
              <w:rPr>
                <w:webHidden/>
                <w:rStyle w:val="IndexLink"/>
              </w:rPr>
              <w:t>История документов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55_3704603349">
            <w:r>
              <w:rPr>
                <w:webHidden/>
                <w:rStyle w:val="IndexLink"/>
              </w:rPr>
              <w:t>Ссылки на документы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57_3704603349">
            <w:r>
              <w:rPr>
                <w:webHidden/>
                <w:rStyle w:val="IndexLink"/>
              </w:rPr>
              <w:t>3. Знакомство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59_3704603349">
            <w:r>
              <w:rPr>
                <w:webHidden/>
                <w:rStyle w:val="IndexLink"/>
              </w:rPr>
              <w:t>3.1 Назначение документа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1_3704603349">
            <w:r>
              <w:rPr>
                <w:webHidden/>
                <w:rStyle w:val="IndexLink"/>
              </w:rPr>
              <w:t>3.2 Отказ от ответственности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3_3704603349">
            <w:r>
              <w:rPr>
                <w:webHidden/>
                <w:rStyle w:val="IndexLink"/>
              </w:rPr>
              <w:t>3.3 Определения и сокращения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5_3704603349">
            <w:r>
              <w:rPr>
                <w:webHidden/>
                <w:rStyle w:val="IndexLink"/>
              </w:rPr>
              <w:t>3.4 Коммерческие условия</w:t>
              <w:tab/>
              <w:t>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71_3704603349">
            <w:r>
              <w:rPr>
                <w:webHidden/>
                <w:rStyle w:val="IndexLink"/>
              </w:rPr>
              <w:t>4. Допущения и ограничения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73_3704603349">
            <w:r>
              <w:rPr>
                <w:webHidden/>
                <w:rStyle w:val="IndexLink"/>
              </w:rPr>
              <w:t>5. Контекстное представление</w:t>
              <w:tab/>
              <w:t>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75_3704603349">
            <w:r>
              <w:rPr>
                <w:webHidden/>
                <w:rStyle w:val="IndexLink"/>
              </w:rPr>
              <w:t>5.1 Схема контекстного представления</w:t>
              <w:tab/>
              <w:t>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77_3704603349">
            <w:r>
              <w:rPr>
                <w:webHidden/>
                <w:rStyle w:val="IndexLink"/>
              </w:rPr>
              <w:tab/>
              <w:t>8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79_3704603349">
            <w:r>
              <w:rPr>
                <w:webHidden/>
                <w:rStyle w:val="IndexLink"/>
              </w:rPr>
              <w:t>5.2 Пользователи</w:t>
              <w:tab/>
              <w:t>8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81_3704603349">
            <w:r>
              <w:rPr>
                <w:webHidden/>
                <w:rStyle w:val="IndexLink"/>
              </w:rPr>
              <w:t>5.3 Внутренние системы</w:t>
              <w:tab/>
              <w:t>9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83_3704603349">
            <w:r>
              <w:rPr>
                <w:webHidden/>
                <w:rStyle w:val="IndexLink"/>
              </w:rPr>
              <w:t>5.4 Внешние системы</w:t>
              <w:tab/>
              <w:t>9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5_3704603349">
            <w:r>
              <w:rPr>
                <w:webHidden/>
                <w:rStyle w:val="IndexLink"/>
              </w:rPr>
              <w:t>6. Представление проекта</w:t>
              <w:tab/>
              <w:t>10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7_3704603349">
            <w:r>
              <w:rPr>
                <w:webHidden/>
                <w:rStyle w:val="IndexLink"/>
              </w:rPr>
              <w:t>7. Функциональное представление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9_3704603349">
            <w:r>
              <w:rPr>
                <w:webHidden/>
                <w:rStyle w:val="IndexLink"/>
              </w:rPr>
              <w:t>8. Представление процесса</w:t>
              <w:tab/>
              <w:t>13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1_3704603349">
            <w:r>
              <w:rPr>
                <w:webHidden/>
                <w:rStyle w:val="IndexLink"/>
              </w:rPr>
              <w:t>8.1. &lt;Процесс 1&gt;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3_3704603349">
            <w:r>
              <w:rPr>
                <w:webHidden/>
                <w:rStyle w:val="IndexLink"/>
              </w:rPr>
              <w:t>8.2. &lt;Процесс 2&gt;</w:t>
              <w:tab/>
              <w:t>14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95_3704603349">
            <w:r>
              <w:rPr>
                <w:webHidden/>
                <w:rStyle w:val="IndexLink"/>
              </w:rPr>
              <w:t>9. Нефункциональный вид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7_3704603349">
            <w:r>
              <w:rPr>
                <w:webHidden/>
                <w:rStyle w:val="IndexLink"/>
              </w:rPr>
              <w:t>9.1. Эффективность производительности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9_3704603349">
            <w:r>
              <w:rPr>
                <w:webHidden/>
                <w:rStyle w:val="IndexLink"/>
              </w:rPr>
              <w:t>9.2. Интеграция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1_3704603349">
            <w:r>
              <w:rPr>
                <w:webHidden/>
                <w:rStyle w:val="IndexLink"/>
              </w:rPr>
              <w:t>9.3. Совместимость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3_3704603349">
            <w:r>
              <w:rPr>
                <w:webHidden/>
                <w:rStyle w:val="IndexLink"/>
              </w:rPr>
              <w:t>9.4. Юзабилити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5_3704603349">
            <w:r>
              <w:rPr>
                <w:webHidden/>
                <w:rStyle w:val="IndexLink"/>
              </w:rPr>
              <w:t>9.5. Надёжность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7_3704603349">
            <w:r>
              <w:rPr>
                <w:webHidden/>
                <w:rStyle w:val="IndexLink"/>
              </w:rPr>
              <w:t>9.6. Безопасность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9_3704603349">
            <w:r>
              <w:rPr>
                <w:webHidden/>
                <w:rStyle w:val="IndexLink"/>
              </w:rPr>
              <w:t>9.7. Ремонтопригодность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11_3704603349">
            <w:r>
              <w:rPr>
                <w:webHidden/>
                <w:rStyle w:val="IndexLink"/>
              </w:rPr>
              <w:t>9.8. Портативность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13_3704603349">
            <w:r>
              <w:rPr>
                <w:webHidden/>
                <w:rStyle w:val="IndexLink"/>
              </w:rPr>
              <w:t>9.9. Доступность</w:t>
              <w:tab/>
              <w:t>14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5_3704603349">
            <w:r>
              <w:rPr>
                <w:webHidden/>
                <w:rStyle w:val="IndexLink"/>
              </w:rPr>
              <w:t>10. Логический вид</w:t>
              <w:tab/>
              <w:t>15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7_3704603349">
            <w:r>
              <w:rPr>
                <w:webHidden/>
                <w:rStyle w:val="IndexLink"/>
              </w:rPr>
              <w:t>11. Представление интерфейса</w:t>
              <w:tab/>
              <w:t>15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9_3704603349">
            <w:r>
              <w:rPr>
                <w:webHidden/>
                <w:rStyle w:val="IndexLink"/>
              </w:rPr>
              <w:t>12. Проектный вид</w:t>
              <w:tab/>
              <w:t>16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21_3704603349">
            <w:r>
              <w:rPr>
                <w:webHidden/>
                <w:rStyle w:val="IndexLink"/>
              </w:rPr>
              <w:t>13. Физический вид</w:t>
              <w:tab/>
              <w:t>17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23_3704603349">
            <w:r>
              <w:rPr>
                <w:webHidden/>
                <w:rStyle w:val="IndexLink"/>
              </w:rPr>
              <w:t>13.1. Компоненты</w:t>
              <w:tab/>
              <w:t>17</w:t>
            </w:r>
          </w:hyperlink>
        </w:p>
        <w:p>
          <w:pPr>
            <w:pStyle w:val="Contents4"/>
            <w:tabs>
              <w:tab w:val="clear" w:pos="9923"/>
              <w:tab w:val="right" w:pos="9972" w:leader="dot"/>
            </w:tabs>
            <w:rPr/>
          </w:pPr>
          <w:hyperlink w:anchor="__RefHeading___Toc2525_3704603349">
            <w:r>
              <w:rPr>
                <w:webHidden/>
                <w:rStyle w:val="IndexLink"/>
              </w:rPr>
              <w:t>&lt;Компонент 1&gt;</w:t>
              <w:tab/>
              <w:t>17</w:t>
            </w:r>
          </w:hyperlink>
        </w:p>
        <w:p>
          <w:pPr>
            <w:pStyle w:val="Contents4"/>
            <w:tabs>
              <w:tab w:val="clear" w:pos="9923"/>
              <w:tab w:val="right" w:pos="9972" w:leader="dot"/>
            </w:tabs>
            <w:rPr/>
          </w:pPr>
          <w:hyperlink w:anchor="__RefHeading___Toc2527_3704603349">
            <w:r>
              <w:rPr>
                <w:webHidden/>
                <w:rStyle w:val="IndexLink"/>
              </w:rPr>
              <w:t>&lt;Компонент 2&gt;</w:t>
              <w:tab/>
              <w:t>17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29_3704603349">
            <w:r>
              <w:rPr>
                <w:webHidden/>
                <w:rStyle w:val="IndexLink"/>
              </w:rPr>
              <w:t>13.2. Версии компонентов</w:t>
              <w:tab/>
              <w:t>17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31_3704603349">
            <w:r>
              <w:rPr>
                <w:webHidden/>
                <w:rStyle w:val="IndexLink"/>
              </w:rPr>
              <w:t>13.3. Окружение</w:t>
              <w:tab/>
              <w:t>18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33_3704603349">
            <w:r>
              <w:rPr>
                <w:webHidden/>
                <w:rStyle w:val="IndexLink"/>
              </w:rPr>
              <w:t>13.4. Размер, производительность и масштабирование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5_3704603349">
            <w:r>
              <w:rPr>
                <w:webHidden/>
                <w:rStyle w:val="IndexLink"/>
              </w:rPr>
              <w:t>14. Представление развертывания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7_3704603349">
            <w:r>
              <w:rPr>
                <w:webHidden/>
                <w:rStyle w:val="IndexLink"/>
              </w:rPr>
              <w:t>15. Представление безопасности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9_3704603349">
            <w:r>
              <w:rPr>
                <w:webHidden/>
                <w:rStyle w:val="IndexLink"/>
              </w:rPr>
              <w:t>16. Представление данных</w:t>
              <w:tab/>
              <w:t>19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7345_3704603349">
            <w:r>
              <w:rPr>
                <w:webHidden/>
                <w:rStyle w:val="IndexLink"/>
              </w:rPr>
              <w:t>16.1 Доменная модель</w:t>
              <w:tab/>
              <w:t>19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7339_3704603349">
            <w:r>
              <w:rPr>
                <w:webHidden/>
                <w:rStyle w:val="IndexLink"/>
              </w:rPr>
              <w:t>16.2 Диаграмма Entity-Relations</w:t>
              <w:tab/>
              <w:t>23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7341_3704603349">
            <w:r>
              <w:rPr>
                <w:webHidden/>
                <w:rStyle w:val="IndexLink"/>
              </w:rPr>
              <w:t>16.3 Диаграмма потоков данных</w:t>
              <w:tab/>
              <w:t>24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Introduction"/>
        <w:rPr>
          <w:rFonts w:ascii="Calibri" w:hAnsi="Calibri" w:cs="Calibri" w:asciiTheme="minorHAnsi" w:cstheme="minorHAnsi" w:hAnsiTheme="minorHAnsi"/>
          <w:b/>
          <w:b/>
          <w:caps/>
          <w:lang w:val="en-US"/>
        </w:rPr>
      </w:pPr>
      <w:r>
        <w:rPr>
          <w:rFonts w:cs="Calibri" w:cstheme="minorHAnsi" w:ascii="Calibri" w:hAnsi="Calibri"/>
          <w:b/>
          <w:caps/>
          <w:lang w:val="en-US"/>
        </w:rPr>
      </w:r>
    </w:p>
    <w:p>
      <w:pPr>
        <w:pStyle w:val="Normal"/>
        <w:rPr>
          <w:rFonts w:ascii="Calibri" w:hAnsi="Calibri" w:eastAsia="Times New Roman" w:cs="Calibri" w:asciiTheme="minorHAnsi" w:cstheme="minorHAnsi" w:hAnsiTheme="minorHAnsi"/>
          <w:b/>
          <w:b/>
          <w:caps/>
          <w:color w:val="ED7D31" w:themeColor="accent2"/>
          <w:szCs w:val="20"/>
        </w:rPr>
      </w:pPr>
      <w:r>
        <w:rPr>
          <w:rFonts w:eastAsia="Times New Roman" w:cs="Calibri" w:cstheme="minorHAnsi" w:ascii="Calibri" w:hAnsi="Calibri"/>
          <w:b/>
          <w:caps/>
          <w:color w:val="ED7D31" w:themeColor="accent2"/>
          <w:szCs w:val="20"/>
        </w:rPr>
      </w:r>
      <w:r>
        <w:br w:type="page"/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4" w:name="__RefHeading___Toc2457_3704603349"/>
      <w:bookmarkStart w:id="5" w:name="_Toc446587245"/>
      <w:bookmarkStart w:id="6" w:name="_Toc119696657"/>
      <w:bookmarkEnd w:id="4"/>
      <w:r>
        <w:rPr>
          <w:lang w:val="ru-RU"/>
        </w:rPr>
        <w:t>Знакомство</w:t>
      </w:r>
      <w:bookmarkStart w:id="7" w:name="_Toc446587246"/>
      <w:bookmarkEnd w:id="5"/>
      <w:bookmarkEnd w:id="6"/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" w:name="__RefHeading___Toc2459_3704603349"/>
      <w:bookmarkStart w:id="9" w:name="_Toc119696658"/>
      <w:bookmarkEnd w:id="8"/>
      <w:r>
        <w:rPr>
          <w:lang w:val="ru-RU"/>
        </w:rPr>
        <w:t>Назначение документа</w:t>
      </w:r>
      <w:bookmarkEnd w:id="7"/>
      <w:bookmarkEnd w:id="9"/>
    </w:p>
    <w:p>
      <w:pPr>
        <w:pStyle w:val="BodyCopy"/>
        <w:ind w:firstLine="708"/>
        <w:jc w:val="both"/>
        <w:rPr>
          <w:lang w:val="ru-RU"/>
        </w:rPr>
      </w:pPr>
      <w:r>
        <w:rPr>
          <w:lang w:val="ru-RU"/>
        </w:rPr>
        <w:t>В этом документе описывается техническая архитектура решения с помощью различных представлений, чтобы раскрыть концепции, ограничения и механику, лежащие в его основе. В нем не излагается перечень обязанностей сторон или результатов продукта. С помощью диаграмм UML будет наглядно объяснено устройство системы и подсистем/модулей, чтобы помочь команде разработки понять всю информацию, изложенную в этом документе.</w:t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0" w:name="__RefHeading___Toc2461_3704603349"/>
      <w:bookmarkStart w:id="11" w:name="_Toc119696659"/>
      <w:bookmarkEnd w:id="10"/>
      <w:r>
        <w:rPr>
          <w:lang w:val="ru-RU"/>
        </w:rPr>
        <w:t>Отказ от ответственности</w:t>
      </w:r>
      <w:bookmarkEnd w:id="11"/>
    </w:p>
    <w:p>
      <w:pPr>
        <w:pStyle w:val="Normal"/>
        <w:spacing w:lineRule="exact" w:line="220" w:before="60" w:after="80"/>
        <w:ind w:firstLine="348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exact" w:line="220" w:before="60" w:after="80"/>
        <w:ind w:firstLine="348"/>
        <w:jc w:val="both"/>
        <w:rPr>
          <w:lang w:val="ru-RU"/>
        </w:rPr>
      </w:pPr>
      <w:r>
        <w:rPr>
          <w:lang w:val="ru-RU"/>
        </w:rPr>
        <w:t>Спецификации архитектуры, записанные в этом документе, не являются фиксированными и, вероятно, будут изменяться на этапах проекта.  Каждая версия содержит архитектурные представления и решения на данный момент времени, но не обязательно отражает те же компоненты архитектуры и интеграции, которые будут поставляться для каждого выпуска.  В основном это связано с тем, что взгляд на систему эволюционирует в ходе ее развития. Это особенно актуально на этапе фундамента проекта, так как доступно только высокоуровневое представление и понимание решения. Представление архитектуры, ключевые проектные решения и интеграции, скорее всего, изменятся на этапе проектирования и разработки.</w:t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2" w:name="__RefHeading___Toc2463_3704603349"/>
      <w:bookmarkStart w:id="13" w:name="_Toc119696660"/>
      <w:bookmarkEnd w:id="12"/>
      <w:r>
        <w:rPr>
          <w:lang w:val="ru-RU"/>
        </w:rPr>
        <w:t>Определения и сокращения</w:t>
      </w:r>
      <w:bookmarkEnd w:id="13"/>
    </w:p>
    <w:p>
      <w:pPr>
        <w:pStyle w:val="ListParagraph"/>
        <w:ind w:left="0" w:hanging="0"/>
        <w:jc w:val="both"/>
        <w:rPr>
          <w:lang w:val="ru-RU"/>
        </w:rPr>
      </w:pPr>
      <w:r>
        <w:rPr>
          <w:lang w:val="ru-RU"/>
        </w:rPr>
        <w:tab/>
      </w:r>
    </w:p>
    <w:p>
      <w:pPr>
        <w:pStyle w:val="ListParagraph"/>
        <w:ind w:left="0" w:hanging="0"/>
        <w:jc w:val="both"/>
        <w:rPr>
          <w:lang w:val="ru-RU"/>
        </w:rPr>
      </w:pPr>
      <w:r>
        <w:rPr>
          <w:lang w:val="ru-RU"/>
        </w:rPr>
        <w:t>В приведенных ниже таблицах определяются термины и языки, используемые в настоящем документе. Бизнес-термины будут приняты и использованы в рамках разработки для обеспечения согласованности и общего понимания между командой внедрения и клиентом.</w:t>
      </w:r>
    </w:p>
    <w:p>
      <w:pPr>
        <w:pStyle w:val="ListParagraph"/>
        <w:jc w:val="both"/>
        <w:rPr>
          <w:lang w:val="ru-RU"/>
        </w:rPr>
      </w:pPr>
      <w:r>
        <w:rPr>
          <w:lang w:val="ru-RU"/>
        </w:rPr>
      </w:r>
    </w:p>
    <w:p>
      <w:pPr>
        <w:pStyle w:val="Heading2"/>
        <w:keepLines w:val="false"/>
        <w:numPr>
          <w:ilvl w:val="1"/>
          <w:numId w:val="2"/>
        </w:numPr>
        <w:tabs>
          <w:tab w:val="clear" w:pos="708"/>
          <w:tab w:val="left" w:pos="360" w:leader="none"/>
        </w:tabs>
        <w:spacing w:lineRule="auto" w:line="216" w:before="60" w:after="180"/>
        <w:ind w:left="0" w:hanging="0"/>
        <w:rPr>
          <w:rFonts w:ascii="Calibri" w:hAnsi="Calibri" w:cs="Calibri" w:asciiTheme="minorHAnsi" w:cstheme="minorHAnsi" w:hAnsiTheme="minorHAnsi"/>
        </w:rPr>
      </w:pPr>
      <w:bookmarkStart w:id="14" w:name="__RefHeading___Toc2465_3704603349"/>
      <w:bookmarkStart w:id="15" w:name="_Toc446587249"/>
      <w:bookmarkStart w:id="16" w:name="_Toc119696661"/>
      <w:bookmarkEnd w:id="14"/>
      <w:r>
        <w:rPr>
          <w:lang w:val="ru-RU"/>
        </w:rPr>
        <w:t>Коммерческие условия</w:t>
      </w:r>
      <w:bookmarkEnd w:id="15"/>
      <w:bookmarkEnd w:id="16"/>
    </w:p>
    <w:tbl>
      <w:tblPr>
        <w:tblW w:w="8877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7"/>
        <w:gridCol w:w="5889"/>
      </w:tblGrid>
      <w:tr>
        <w:trPr/>
        <w:tc>
          <w:tcPr>
            <w:tcW w:w="29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Срок</w:t>
            </w:r>
          </w:p>
        </w:tc>
        <w:tc>
          <w:tcPr>
            <w:tcW w:w="5889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Определение</w:t>
            </w:r>
          </w:p>
        </w:tc>
      </w:tr>
      <w:tr>
        <w:trPr/>
        <w:tc>
          <w:tcPr>
            <w:tcW w:w="29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  <w:tc>
          <w:tcPr>
            <w:tcW w:w="5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  <w:tr>
        <w:trPr/>
        <w:tc>
          <w:tcPr>
            <w:tcW w:w="2987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  <w:tc>
          <w:tcPr>
            <w:tcW w:w="5889" w:type="dxa"/>
            <w:tcBorders>
              <w:top w:val="single" w:sz="4" w:space="0" w:color="000000"/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</w:tbl>
    <w:p>
      <w:pPr>
        <w:pStyle w:val="Heading2"/>
        <w:keepLines w:val="false"/>
        <w:numPr>
          <w:ilvl w:val="0"/>
          <w:numId w:val="0"/>
        </w:numPr>
        <w:tabs>
          <w:tab w:val="clear" w:pos="708"/>
          <w:tab w:val="left" w:pos="360" w:leader="none"/>
        </w:tabs>
        <w:spacing w:lineRule="auto" w:line="216" w:before="60" w:after="180"/>
        <w:ind w:left="0" w:hanging="0"/>
        <w:rPr>
          <w:rFonts w:ascii="Calibri" w:hAnsi="Calibri" w:cs="Calibri" w:asciiTheme="minorHAnsi" w:cstheme="minorHAnsi" w:hAnsiTheme="minorHAnsi"/>
          <w:color w:val="FF0000"/>
        </w:rPr>
      </w:pPr>
      <w:r>
        <w:rPr/>
      </w:r>
    </w:p>
    <w:p>
      <w:pPr>
        <w:pStyle w:val="BodyCopy"/>
        <w:jc w:val="both"/>
        <w:rPr>
          <w:rFonts w:ascii="Calibri" w:hAnsi="Calibri" w:cs="Calibri" w:asciiTheme="minorHAnsi" w:cstheme="minorHAnsi" w:hAnsiTheme="minorHAnsi"/>
        </w:rPr>
      </w:pPr>
      <w:r>
        <w:rPr>
          <w:lang w:val="ru-RU"/>
        </w:rPr>
        <w:t>В документе Определение архитектуры решения описываются подсистемы и компоненты решения путем представления ряда архитектурных представлений. Каждое представление показывает различные аспекты системы для решения различных проблем. К ним относятся следующие: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Допущения и ограничения </w:t>
      </w:r>
      <w:r>
        <w:rPr>
          <w:lang w:val="ru-RU"/>
        </w:rPr>
        <w:t>– описывает любые ограничения и факторы, которые необходимо учитывать при проектировании системы.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Контекстное представление</w:t>
      </w:r>
      <w:r>
        <w:rPr>
          <w:lang w:val="ru-RU"/>
        </w:rPr>
        <w:t xml:space="preserve"> – показывает на самом высоком уровне, как предлагаемая система взаимодействует с внешними системами и группами пользователей.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проекта </w:t>
      </w:r>
      <w:r>
        <w:rPr>
          <w:lang w:val="ru-RU"/>
        </w:rPr>
        <w:t>— сопоставляет ключевые функциональные возможности с выпусками и вехами.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Функциональное представление </w:t>
      </w:r>
      <w:r>
        <w:rPr>
          <w:lang w:val="ru-RU"/>
        </w:rPr>
        <w:t>– описывает функциональность верхнего уровня, которую система должна реализовать, и суммирует архитектурно значимые варианты использования (т.е. те, которые повлияли на общий архитектурный дизайн системы), а также то, как будут реализованы ключевые варианты использования.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Представление процессов</w:t>
      </w:r>
      <w:r>
        <w:rPr>
          <w:lang w:val="ru-RU"/>
        </w:rPr>
        <w:t xml:space="preserve"> — описывает рабочие процессы верхнего уровня и процессы, которым необходимо следовать в системе.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Нефункциональный вид</w:t>
      </w:r>
      <w:r>
        <w:rPr>
          <w:lang w:val="ru-RU"/>
        </w:rPr>
        <w:t xml:space="preserve"> – описывает конкретные системные изменения, позволяющие удовлетворить нефункциональные требования, которые определены вне SAD.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Логический вид</w:t>
      </w:r>
      <w:r>
        <w:rPr>
          <w:lang w:val="ru-RU"/>
        </w:rPr>
        <w:t xml:space="preserve"> – определяет функциональное разложение системы на более мелкие подсистемы</w:t>
      </w:r>
      <w:r>
        <w:rPr>
          <w:rFonts w:cs="Calibri" w:ascii="Calibri" w:hAnsi="Calibri" w:asciiTheme="minorHAnsi" w:cstheme="minorHAnsi" w:hAnsiTheme="minorHAnsi"/>
          <w:lang w:val="ru-RU"/>
        </w:rPr>
        <w:t>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интерфейса </w:t>
      </w:r>
      <w:r>
        <w:rPr>
          <w:lang w:val="ru-RU"/>
        </w:rPr>
        <w:t>– определяет системные интерфейсы, необходимые в решении.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проекта </w:t>
      </w:r>
      <w:r>
        <w:rPr>
          <w:lang w:val="ru-RU"/>
        </w:rPr>
        <w:t>— в этом разделе описываются любые детали проектирования более низкого уровня, необходимые для поддержки реализации системы.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Физический вид </w:t>
      </w:r>
      <w:r>
        <w:rPr>
          <w:lang w:val="ru-RU"/>
        </w:rPr>
        <w:t>– показывает аппаратную инфраструктуру, на которой выполняется программное обеспечение.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развертывания </w:t>
      </w:r>
      <w:r>
        <w:rPr>
          <w:lang w:val="ru-RU"/>
        </w:rPr>
        <w:t>— показывает сопоставление логических компонентов с физической инфраструктурой.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Операционный вид </w:t>
      </w:r>
      <w:r>
        <w:rPr>
          <w:lang w:val="ru-RU"/>
        </w:rPr>
        <w:t>— описывает элементы решения, которые будут поддерживать операционные и вспомогательные группы, когда система поступит в эксплуатацию.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Представление безопасности</w:t>
      </w:r>
      <w:r>
        <w:rPr>
          <w:lang w:val="ru-RU"/>
        </w:rPr>
        <w:t xml:space="preserve"> — описывает элементы и функциональные возможности, влияющие на общую безопасность приложения.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данных </w:t>
      </w:r>
      <w:r>
        <w:rPr>
          <w:lang w:val="ru-RU"/>
        </w:rPr>
        <w:t>— показывает основные структуры данных и то, как сущности связаны друг с другом.</w:t>
      </w:r>
    </w:p>
    <w:p>
      <w:pPr>
        <w:pStyle w:val="BodyCopy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  <w:r>
        <w:br w:type="page"/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7" w:name="__RefHeading___Toc2471_3704603349"/>
      <w:bookmarkStart w:id="18" w:name="_Toc446587252"/>
      <w:bookmarkStart w:id="19" w:name="_Toc119696664"/>
      <w:bookmarkEnd w:id="17"/>
      <w:r>
        <w:rPr>
          <w:lang w:val="ru-RU"/>
        </w:rPr>
        <w:t>Допущения и ограничения</w:t>
      </w:r>
      <w:bookmarkEnd w:id="18"/>
      <w:bookmarkEnd w:id="19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этом разделе описываются существенные ограничения, допущения и требования, влияющие на архитектуру решения.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0" w:name="__RefHeading___Toc2473_3704603349"/>
      <w:bookmarkStart w:id="21" w:name="_Toc446587253"/>
      <w:bookmarkStart w:id="22" w:name="_Toc119696665"/>
      <w:bookmarkEnd w:id="20"/>
      <w:r>
        <w:rPr>
          <w:lang w:val="ru-RU"/>
        </w:rPr>
        <w:t>Контекстное представление</w:t>
      </w:r>
      <w:bookmarkEnd w:id="21"/>
      <w:bookmarkEnd w:id="22"/>
    </w:p>
    <w:p>
      <w:pPr>
        <w:pStyle w:val="Normal"/>
        <w:rPr>
          <w:lang w:val="ru-RU"/>
        </w:rPr>
      </w:pPr>
      <w:r>
        <w:rPr>
          <w:lang w:val="ru-RU"/>
        </w:rPr>
        <w:t>Это представление дает высокоуровневое представление системы, различных типов пользователей и взаимодействий с внешними сущностями. В нем описываются границы решения.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3" w:name="__RefHeading___Toc2475_3704603349"/>
      <w:bookmarkStart w:id="24" w:name="_Toc446587254"/>
      <w:bookmarkStart w:id="25" w:name="_Toc119696666"/>
      <w:bookmarkEnd w:id="23"/>
      <w:r>
        <w:rPr>
          <w:lang w:val="ru-RU"/>
        </w:rPr>
        <w:t>Схема контекстного представления</w:t>
      </w:r>
      <w:bookmarkEnd w:id="24"/>
      <w:bookmarkEnd w:id="2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На схеме в этом разделе показано взаимодействие между ключевыми компонентами системы, типами пользователей и внешними сущностями.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905510</wp:posOffset>
                </wp:positionH>
                <wp:positionV relativeFrom="paragraph">
                  <wp:posOffset>99695</wp:posOffset>
                </wp:positionV>
                <wp:extent cx="4522470" cy="4747895"/>
                <wp:effectExtent l="0" t="0" r="0" b="0"/>
                <wp:wrapNone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470" cy="47478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IDEF0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56.1pt;height:373.85pt;mso-wrap-distance-left:0pt;mso-wrap-distance-right:0pt;mso-wrap-distance-top:0pt;mso-wrap-distance-bottom:0pt;margin-top:7.85pt;mso-position-vertical-relative:text;margin-left:71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shape_0" ID="Image 4" stroked="t" o:allowincell="f" style="position:absolute;margin-left:0.05pt;margin-top:0pt;width:355.9pt;height:353.9pt;mso-wrap-style:none;v-text-anchor:middle;mso-position-horizontal:center;mso-position-vertical:top" type="_x0000_t75">
                            <v:imagedata r:id="rId3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IDEF0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20565" cy="4495165"/>
                <wp:effectExtent l="635" t="635" r="635" b="635"/>
                <wp:wrapTopAndBottom/>
                <wp:docPr id="3" name="Image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4520520" cy="44953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4" stroked="t" o:allowincell="f" style="position:absolute;margin-left:0.05pt;margin-top:0pt;width:355.9pt;height:353.9pt;mso-wrap-style:none;v-text-anchor:middle;mso-position-horizontal:center;mso-position-vertical:top" type="_x0000_t75">
                <v:imagedata r:id="rId5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cstheme="minorHAnsi"/>
        </w:rPr>
        <w:t xml:space="preserve"> 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cstheme="minorHAnsi"/>
        </w:rPr>
        <w:t xml:space="preserve">                                                                                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543560</wp:posOffset>
                </wp:positionH>
                <wp:positionV relativeFrom="paragraph">
                  <wp:posOffset>-40005</wp:posOffset>
                </wp:positionV>
                <wp:extent cx="5360670" cy="4575175"/>
                <wp:effectExtent l="0" t="0" r="0" b="0"/>
                <wp:wrapNone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670" cy="45751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IDEF1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22.1pt;height:360.25pt;mso-wrap-distance-left:0pt;mso-wrap-distance-right:0pt;mso-wrap-distance-top:0pt;mso-wrap-distance-bottom:0pt;margin-top:-3.15pt;mso-position-vertical-relative:text;margin-left:42.8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5" stroked="t" o:allowincell="f" style="position:absolute;margin-left:0.05pt;margin-top:0pt;width:421.9pt;height:340.3pt;mso-wrap-style:none;v-text-anchor:middle;mso-position-horizontal:center;mso-position-vertical:top" type="_x0000_t75">
                            <v:imagedata r:id="rId6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IDEF1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58765" cy="4322445"/>
                <wp:effectExtent l="635" t="635" r="635" b="635"/>
                <wp:wrapTopAndBottom/>
                <wp:docPr id="6" name="Imag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5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358600" cy="43225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5" stroked="t" o:allowincell="f" style="position:absolute;margin-left:0.05pt;margin-top:0pt;width:421.9pt;height:340.3pt;mso-wrap-style:none;v-text-anchor:middle;mso-position-horizontal:center;mso-position-vertical:top" type="_x0000_t75">
                <v:imagedata r:id="rId8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6" w:name="__RefHeading___Toc2477_3704603349"/>
      <w:bookmarkEnd w:id="26"/>
      <w:r>
        <w:rPr>
          <w:lang w:val="ru-RU"/>
        </w:rPr>
        <w:t xml:space="preserve">                                                      </w: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lang w:val="en-US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7" w:name="__RefHeading___Toc2479_3704603349"/>
      <w:bookmarkStart w:id="28" w:name="_Toc446587255"/>
      <w:bookmarkStart w:id="29" w:name="_Toc119696667"/>
      <w:bookmarkEnd w:id="27"/>
      <w:r>
        <w:rPr>
          <w:lang w:val="ru-RU"/>
        </w:rPr>
        <w:t>Пользовател</w:t>
      </w:r>
      <w:bookmarkEnd w:id="28"/>
      <w:bookmarkEnd w:id="29"/>
      <w:r>
        <w:rPr>
          <w:lang w:val="ru-RU"/>
        </w:rPr>
        <w:t>и</w: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  <w:szCs w:val="20"/>
        </w:rPr>
      </w:pPr>
      <w:r>
        <w:rPr>
          <w:b/>
          <w:szCs w:val="20"/>
          <w:lang w:val="ru-RU"/>
        </w:rPr>
        <w:t>&lt;Клиент&gt;</w:t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tbl>
      <w:tblPr>
        <w:tblW w:w="8820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9"/>
        <w:gridCol w:w="3910"/>
        <w:gridCol w:w="1921"/>
      </w:tblGrid>
      <w:tr>
        <w:trPr/>
        <w:tc>
          <w:tcPr>
            <w:tcW w:w="298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&lt;Тип пользователя&gt;</w:t>
            </w:r>
          </w:p>
        </w:tc>
        <w:tc>
          <w:tcPr>
            <w:tcW w:w="3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Приметы: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Ограничения сайта</w:t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ind w:left="360" w:hanging="0"/>
              <w:rPr>
                <w:rFonts w:ascii="Calibri" w:hAnsi="Calibri" w:cs="Calibri" w:asciiTheme="minorHAnsi" w:cstheme="minorHAnsi" w:hAnsiTheme="minorHAnsi"/>
                <w:b/>
                <w:b/>
                <w:szCs w:val="20"/>
              </w:rPr>
            </w:pPr>
            <w:r>
              <w:rPr>
                <w:b/>
                <w:i/>
                <w:color w:val="000000"/>
                <w:szCs w:val="20"/>
                <w:lang w:val="ru-RU"/>
              </w:rPr>
              <w:t>Клиент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ind w:left="360" w:hanging="0"/>
              <w:rPr>
                <w:lang w:val="ru-RU"/>
              </w:rPr>
            </w:pPr>
            <w:r>
              <w:rPr>
                <w:i/>
                <w:color w:val="000000"/>
                <w:szCs w:val="17"/>
                <w:lang w:val="ru-RU"/>
              </w:rPr>
              <w:t xml:space="preserve">Внешний клиент который создает заказ и который в случае каких либо проблем может позвонить в </w:t>
            </w:r>
            <w:r>
              <w:rPr>
                <w:i/>
                <w:color w:val="000000"/>
                <w:szCs w:val="17"/>
                <w:lang w:val="en-US"/>
              </w:rPr>
              <w:t xml:space="preserve">HelpDesk </w:t>
            </w:r>
            <w:r>
              <w:rPr>
                <w:i/>
                <w:color w:val="000000"/>
                <w:szCs w:val="17"/>
                <w:lang w:val="ru-RU"/>
              </w:rPr>
              <w:t>для их разрешения.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  <w:szCs w:val="20"/>
        </w:rPr>
      </w:pPr>
      <w:r>
        <w:rPr>
          <w:b/>
          <w:szCs w:val="20"/>
          <w:lang w:val="ru-RU"/>
        </w:rPr>
        <w:t>&lt;Тип пользователя&gt;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szCs w:val="20"/>
        </w:rPr>
      </w:pPr>
      <w:r>
        <w:rPr>
          <w:rFonts w:cs="Calibri" w:cstheme="minorHAnsi" w:ascii="Calibri" w:hAnsi="Calibri"/>
          <w:i/>
          <w:szCs w:val="20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tbl>
      <w:tblPr>
        <w:tblW w:w="8820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9"/>
        <w:gridCol w:w="3910"/>
        <w:gridCol w:w="1921"/>
      </w:tblGrid>
      <w:tr>
        <w:trPr/>
        <w:tc>
          <w:tcPr>
            <w:tcW w:w="298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&lt;Тип пользователя&gt;</w:t>
            </w:r>
          </w:p>
        </w:tc>
        <w:tc>
          <w:tcPr>
            <w:tcW w:w="3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Приметы: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Разрешения сайта</w:t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highlight w:val="none"/>
                <w:shd w:fill="FFFFFF" w:val="clear"/>
              </w:rPr>
            </w:pPr>
            <w:r>
              <w:rPr>
                <w:i/>
                <w:color w:val="000000"/>
                <w:szCs w:val="17"/>
                <w:shd w:fill="FFFFFF" w:val="clear"/>
                <w:lang w:val="ru-RU"/>
              </w:rPr>
              <w:t>HelpDeskUser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highlight w:val="none"/>
                <w:shd w:fill="FFFFFF" w:val="clear"/>
                <w:lang w:val="ru-RU"/>
              </w:rPr>
            </w:pPr>
            <w:r>
              <w:rPr>
                <w:i/>
                <w:color w:val="000000"/>
                <w:szCs w:val="17"/>
                <w:shd w:fill="FFFFFF" w:val="clear"/>
                <w:lang w:val="ru-RU"/>
              </w:rPr>
              <w:t xml:space="preserve">Пользователь имеет права принимать звонки от клиентов, идентифицировать клиентов в базе и создавать обращения. При создании обращения им из справочника выбирается соответствующая рабочая группа. </w:t>
            </w: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На данного пользователя приходит нотификация о закрытии обращения.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HelpDeskManager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Руководитель пользователя с ролью HelpDeskUser. На данного пользователя приходит нотификация о закрытии обращения.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SL3User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Пользователь который берет в работу соотвутствующий инцидент после нотификации его менеджера. Далее пользователь может менят статус данного инцидента в соответствии со статусной моделью.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2989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SL3Manager</w:t>
            </w:r>
          </w:p>
        </w:tc>
        <w:tc>
          <w:tcPr>
            <w:tcW w:w="3910" w:type="dxa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Руководитель пользователя с ролью SL3User. На данного пользователя приходит нотификация о закрытии инцидента.</w:t>
            </w:r>
          </w:p>
        </w:tc>
        <w:tc>
          <w:tcPr>
            <w:tcW w:w="1921" w:type="dxa"/>
            <w:tcBorders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0" w:name="__RefHeading___Toc2481_3704603349"/>
      <w:bookmarkStart w:id="31" w:name="_Toc446587256"/>
      <w:bookmarkStart w:id="32" w:name="_Toc119696668"/>
      <w:bookmarkEnd w:id="30"/>
      <w:r>
        <w:rPr>
          <w:lang w:val="ru-RU"/>
        </w:rPr>
        <w:t>Внутренние системы</w:t>
      </w:r>
      <w:bookmarkEnd w:id="31"/>
      <w:bookmarkEnd w:id="32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ind w:left="360" w:hanging="0"/>
        <w:rPr>
          <w:b/>
          <w:b/>
          <w:bCs/>
          <w:lang w:val="en-US"/>
        </w:rPr>
      </w:pPr>
      <w:r>
        <w:rPr>
          <w:b/>
          <w:bCs/>
          <w:lang w:val="en-US"/>
        </w:rPr>
        <w:t>Our DB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i/>
          <w:lang w:val="ru-RU"/>
        </w:rPr>
        <w:t xml:space="preserve">База данных на которой осуществляется работа системы. В рамках выбранного технологического стека это </w:t>
      </w:r>
      <w:r>
        <w:rPr>
          <w:i/>
          <w:lang w:val="en-US"/>
        </w:rPr>
        <w:t>PostgreSQL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3" w:name="__RefHeading___Toc2483_3704603349"/>
      <w:bookmarkStart w:id="34" w:name="_Toc446587257"/>
      <w:bookmarkStart w:id="35" w:name="_Toc119696669"/>
      <w:bookmarkEnd w:id="33"/>
      <w:r>
        <w:rPr>
          <w:lang w:val="ru-RU"/>
        </w:rPr>
        <w:t>Внешние системы</w:t>
      </w:r>
      <w:bookmarkEnd w:id="34"/>
      <w:bookmarkEnd w:id="35"/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szCs w:val="20"/>
        </w:rPr>
      </w:pPr>
      <w:r>
        <w:rPr>
          <w:rFonts w:cs="Calibri" w:cstheme="minorHAnsi" w:ascii="Calibri" w:hAnsi="Calibri"/>
          <w:b/>
          <w:szCs w:val="20"/>
        </w:rPr>
      </w:r>
    </w:p>
    <w:p>
      <w:pPr>
        <w:pStyle w:val="Normal"/>
        <w:ind w:left="360" w:hanging="0"/>
        <w:rPr>
          <w:lang w:val="en-US"/>
        </w:rPr>
      </w:pPr>
      <w:r>
        <w:rPr>
          <w:b/>
          <w:szCs w:val="20"/>
          <w:lang w:val="en-US"/>
        </w:rPr>
        <w:t>Legacy DB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i/>
          <w:lang w:val="ru-RU"/>
        </w:rPr>
        <w:t xml:space="preserve">База данных в которой хранятся артефакты из старой системы такие как </w:t>
      </w:r>
      <w:r>
        <w:rPr>
          <w:i/>
          <w:lang w:val="en-US"/>
        </w:rPr>
        <w:t xml:space="preserve">CLIEINTS </w:t>
      </w:r>
      <w:r>
        <w:rPr>
          <w:i/>
          <w:lang w:val="ru-RU"/>
        </w:rPr>
        <w:t xml:space="preserve">и </w:t>
      </w:r>
      <w:r>
        <w:rPr>
          <w:i/>
          <w:lang w:val="en-US"/>
        </w:rPr>
        <w:t>ORDERS</w:t>
      </w:r>
      <w:r>
        <w:rPr>
          <w:i/>
          <w:lang w:val="ru-RU"/>
        </w:rPr>
        <w:t xml:space="preserve">. Существует </w:t>
      </w:r>
      <w:r>
        <w:rPr>
          <w:bCs/>
          <w:i/>
          <w:lang w:val="ru-RU"/>
        </w:rPr>
        <w:t>Legaсy</w:t>
      </w:r>
      <w:r>
        <w:rPr>
          <w:bCs/>
          <w:i/>
          <w:lang w:val="en-US"/>
        </w:rPr>
        <w:t xml:space="preserve"> API</w:t>
      </w:r>
      <w:r>
        <w:rPr>
          <w:i/>
          <w:lang w:val="en-US"/>
        </w:rPr>
        <w:t xml:space="preserve">, </w:t>
      </w:r>
      <w:r>
        <w:rPr>
          <w:i/>
          <w:lang w:val="ru-RU"/>
        </w:rPr>
        <w:t>который позволяет получать достут к этой базе и читать из нее данные.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p>
      <w:pPr>
        <w:pStyle w:val="Normal"/>
        <w:ind w:left="360" w:hanging="0"/>
        <w:rPr>
          <w:b/>
          <w:b/>
          <w:bCs/>
          <w:lang w:val="en-US"/>
        </w:rPr>
      </w:pPr>
      <w:r>
        <w:rPr>
          <w:b/>
          <w:bCs/>
          <w:lang w:val="en-US"/>
        </w:rPr>
        <w:t>Keycloak</w:t>
      </w:r>
    </w:p>
    <w:p>
      <w:pPr>
        <w:pStyle w:val="Normal"/>
        <w:ind w:left="360" w:hanging="0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Identity provider</w:t>
      </w:r>
      <w:r>
        <w:rPr>
          <w:b w:val="false"/>
          <w:bCs w:val="false"/>
          <w:lang w:val="ru-RU"/>
        </w:rPr>
        <w:t>, с помощью которого осуществляется авторизация и аутентификация в данной системе. На уровне данного провайдера создается ролевая модель и каждому пользователю системы назначается определенная в ее рамках роль.</w:t>
      </w:r>
    </w:p>
    <w:p>
      <w:pPr>
        <w:pStyle w:val="Normal"/>
        <w:ind w:left="360" w:hanging="0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ind w:left="360" w:hanging="0"/>
        <w:rPr>
          <w:b w:val="false"/>
          <w:b w:val="false"/>
          <w:bCs w:val="false"/>
          <w:highlight w:val="none"/>
          <w:shd w:fill="FF4000" w:val="clear"/>
          <w:lang w:val="en-US"/>
        </w:rPr>
      </w:pPr>
      <w:r>
        <w:rPr>
          <w:b w:val="false"/>
          <w:bCs w:val="false"/>
          <w:shd w:fill="FF4000" w:val="clear"/>
          <w:lang w:val="en-US"/>
        </w:rPr>
        <w:t xml:space="preserve">Clickhouse, Prometheus, Grafana </w:t>
      </w:r>
      <w:r>
        <w:rPr>
          <w:b w:val="false"/>
          <w:bCs w:val="false"/>
          <w:shd w:fill="FF4000" w:val="clear"/>
          <w:lang w:val="ru-RU"/>
        </w:rPr>
        <w:t>это внутренние или внешние в рамках данного описания ?</w:t>
      </w:r>
      <w:r>
        <w:br w:type="page"/>
      </w:r>
    </w:p>
    <w:p>
      <w:pPr>
        <w:pStyle w:val="Heading1"/>
        <w:numPr>
          <w:ilvl w:val="0"/>
          <w:numId w:val="4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6" w:name="__RefHeading___Toc2485_3704603349"/>
      <w:bookmarkStart w:id="37" w:name="_Toc446587258"/>
      <w:bookmarkStart w:id="38" w:name="_Toc119696670"/>
      <w:bookmarkEnd w:id="36"/>
      <w:r>
        <w:rPr>
          <w:lang w:val="ru-RU"/>
        </w:rPr>
        <w:t>Представление проекта</w:t>
      </w:r>
      <w:bookmarkEnd w:id="37"/>
      <w:bookmarkEnd w:id="38"/>
    </w:p>
    <w:p>
      <w:pPr>
        <w:pStyle w:val="BodyCopy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 xml:space="preserve">В этом разделе показано, как ключевые функциональные возможности, относящиеся к архитектуре решения, сопоставляются с выпусками и этапами. </w:t>
      </w:r>
    </w:p>
    <w:p>
      <w:pPr>
        <w:pStyle w:val="BodyCopy"/>
        <w:rPr>
          <w:lang w:val="ru-RU"/>
        </w:rPr>
      </w:pPr>
      <w:r>
        <w:rPr>
          <w:lang w:val="ru-RU"/>
        </w:rPr>
        <w:t>Для получения подробной информации о графике выпуска, этапах проекта и структуре команды, пожалуйста, обратитесь к определению управления проектом.</w:t>
      </w:r>
    </w:p>
    <w:p>
      <w:pPr>
        <w:pStyle w:val="BodyCopy"/>
        <w:rPr>
          <w:rFonts w:ascii="Calibri" w:hAnsi="Calibri" w:cs="Calibri" w:asciiTheme="minorHAnsi" w:cstheme="minorHAnsi" w:hAnsiTheme="minorHAnsi"/>
          <w:b/>
          <w:b/>
          <w:color w:val="1150C8"/>
          <w:szCs w:val="17"/>
          <w:lang w:val="ru-RU"/>
        </w:rPr>
      </w:pPr>
      <w:r>
        <w:rPr>
          <w:rFonts w:cs="Calibri" w:cstheme="minorHAnsi" w:ascii="Calibri" w:hAnsi="Calibri"/>
          <w:b/>
          <w:color w:val="1150C8"/>
          <w:szCs w:val="17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1150C8"/>
          <w:szCs w:val="17"/>
          <w:lang w:val="ru-RU"/>
        </w:rPr>
      </w:pPr>
      <w:r>
        <w:rPr>
          <w:rFonts w:cs="Calibri" w:cstheme="minorHAnsi" w:ascii="Calibri" w:hAnsi="Calibri"/>
          <w:b/>
          <w:color w:val="1150C8"/>
          <w:szCs w:val="17"/>
          <w:lang w:val="ru-RU"/>
        </w:rPr>
      </w:r>
      <w:r>
        <w:br w:type="page"/>
      </w:r>
    </w:p>
    <w:p>
      <w:pPr>
        <w:pStyle w:val="Heading1"/>
        <w:numPr>
          <w:ilvl w:val="0"/>
          <w:numId w:val="4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9" w:name="__RefHeading___Toc2487_3704603349"/>
      <w:bookmarkStart w:id="40" w:name="_Toc446587259"/>
      <w:bookmarkStart w:id="41" w:name="_Toc119696671"/>
      <w:bookmarkEnd w:id="39"/>
      <w:r>
        <w:rPr>
          <w:lang w:val="ru-RU"/>
        </w:rPr>
        <w:t>Функциональное представление</w:t>
      </w:r>
      <w:bookmarkEnd w:id="40"/>
      <w:bookmarkEnd w:id="41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ключевые функциональные области проекта. Цель состоит в том, чтобы обеспечить контекст вокруг архитектуры - все программное обеспечение выполняет некоторую функциональность, и определение этой функциональной области является очень важным фактором для определения архитектуры.</w:t>
      </w:r>
      <w:bookmarkStart w:id="42" w:name="_Toc446587260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</w:rPr>
      </w:pPr>
      <w:r>
        <w:rPr>
          <w:rFonts w:cs="Calibri" w:cstheme="minorHAnsi" w:ascii="Calibri" w:hAnsi="Calibri"/>
          <w:b/>
          <w:bCs/>
          <w:color w:val="0070C0"/>
        </w:rPr>
      </w:r>
      <w:bookmarkEnd w:id="42"/>
    </w:p>
    <w:p>
      <w:pPr>
        <w:pStyle w:val="Heading1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-173990</wp:posOffset>
                </wp:positionH>
                <wp:positionV relativeFrom="paragraph">
                  <wp:posOffset>233045</wp:posOffset>
                </wp:positionV>
                <wp:extent cx="6760845" cy="5497830"/>
                <wp:effectExtent l="0" t="0" r="0" b="0"/>
                <wp:wrapTopAndBottom/>
                <wp:docPr id="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0845" cy="54978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Use-Case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32.35pt;height:432.9pt;mso-wrap-distance-left:0pt;mso-wrap-distance-right:0pt;mso-wrap-distance-top:0pt;mso-wrap-distance-bottom:0pt;margin-top:18.35pt;mso-position-vertical-relative:text;margin-left:-13.7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2" stroked="f" o:allowincell="f" style="position:absolute;margin-left:0pt;margin-top:0pt;width:532.25pt;height:413pt;mso-wrap-style:none;v-text-anchor:middle;mso-position-horizontal:center;mso-position-vertical:top" type="_x0000_t75">
                            <v:imagedata r:id="rId9" o:detectmouseclick="t"/>
                            <v:stroke color="#3465a4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Use-Case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60210" cy="5245735"/>
                <wp:effectExtent l="0" t="0" r="0" b="0"/>
                <wp:wrapTopAndBottom/>
                <wp:docPr id="9" name="Imag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760080" cy="524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2" stroked="f" o:allowincell="f" style="position:absolute;margin-left:0pt;margin-top:0pt;width:532.25pt;height:413pt;mso-wrap-style:none;v-text-anchor:middle;mso-position-horizontal:center;mso-position-vertical:top" type="_x0000_t75">
                <v:imagedata r:id="rId11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Heading1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118110</wp:posOffset>
                </wp:positionH>
                <wp:positionV relativeFrom="paragraph">
                  <wp:posOffset>-272415</wp:posOffset>
                </wp:positionV>
                <wp:extent cx="5958205" cy="4161155"/>
                <wp:effectExtent l="0" t="0" r="0" b="0"/>
                <wp:wrapTopAndBottom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205" cy="41611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Integration diagramm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9.15pt;height:327.65pt;mso-wrap-distance-left:0pt;mso-wrap-distance-right:0pt;mso-wrap-distance-top:0pt;mso-wrap-distance-bottom:0pt;margin-top:-21.45pt;mso-position-vertical-relative:text;margin-left:9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3" stroked="t" o:allowincell="f" style="position:absolute;margin-left:0pt;margin-top:-62pt;width:468.95pt;height:327.45pt;mso-wrap-style:none;v-text-anchor:middle" type="_x0000_t75">
                            <v:imagedata r:id="rId12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Integration diagramm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-3810</wp:posOffset>
                </wp:positionH>
                <wp:positionV relativeFrom="paragraph">
                  <wp:posOffset>3340735</wp:posOffset>
                </wp:positionV>
                <wp:extent cx="6146800" cy="5140325"/>
                <wp:effectExtent l="0" t="0" r="0" b="0"/>
                <wp:wrapTopAndBottom/>
                <wp:docPr id="12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51403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Components diagramm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4pt;height:404.75pt;mso-wrap-distance-left:0pt;mso-wrap-distance-right:0pt;mso-wrap-distance-top:0pt;mso-wrap-distance-bottom:0pt;margin-top:263.05pt;mso-position-vertical-relative:text;margin-left:-0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1" stroked="t" o:allowincell="f" style="position:absolute;margin-left:0.05pt;margin-top:0pt;width:483.8pt;height:384.8pt;mso-wrap-style:none;v-text-anchor:middle;mso-position-horizontal:center;mso-position-vertical:top" type="_x0000_t75">
                            <v:imagedata r:id="rId13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Components diagramm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0</wp:posOffset>
                </wp:positionH>
                <wp:positionV relativeFrom="paragraph">
                  <wp:posOffset>-787400</wp:posOffset>
                </wp:positionV>
                <wp:extent cx="5956300" cy="4159250"/>
                <wp:effectExtent l="635" t="635" r="635" b="635"/>
                <wp:wrapTopAndBottom/>
                <wp:docPr id="14" name="Imag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56200" cy="41590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3" stroked="t" o:allowincell="f" style="position:absolute;margin-left:0pt;margin-top:-62pt;width:468.95pt;height:327.45pt;mso-wrap-style:none;v-text-anchor:middle" type="_x0000_t75">
                <v:imagedata r:id="rId15" o:detectmouseclick="t"/>
                <v:stroke color="black" joinstyle="round" endcap="flat"/>
                <w10:wrap type="topAndBottom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44895" cy="4887595"/>
                <wp:effectExtent l="635" t="635" r="635" b="635"/>
                <wp:wrapTopAndBottom/>
                <wp:docPr id="15" name="Imag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1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6144840" cy="48877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1" stroked="t" o:allowincell="f" style="position:absolute;margin-left:0.05pt;margin-top:0pt;width:483.8pt;height:384.8pt;mso-wrap-style:none;v-text-anchor:middle;mso-position-horizontal:center;mso-position-vertical:top" type="_x0000_t75">
                <v:imagedata r:id="rId17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124460</wp:posOffset>
                </wp:positionH>
                <wp:positionV relativeFrom="paragraph">
                  <wp:posOffset>-573405</wp:posOffset>
                </wp:positionV>
                <wp:extent cx="6040120" cy="5003165"/>
                <wp:effectExtent l="0" t="0" r="0" b="0"/>
                <wp:wrapNone/>
                <wp:docPr id="1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0120" cy="50031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Classes diagramm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75.6pt;height:393.95pt;mso-wrap-distance-left:0pt;mso-wrap-distance-right:0pt;mso-wrap-distance-top:0pt;mso-wrap-distance-bottom:0pt;margin-top:-45.15pt;mso-position-vertical-relative:text;margin-left:9.8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1" stroked="t" o:allowincell="f" style="position:absolute;margin-left:0.05pt;margin-top:0pt;width:475.4pt;height:374pt;mso-wrap-style:none;v-text-anchor:middle;mso-position-horizontal:center;mso-position-vertical:top" type="_x0000_t75">
                            <v:imagedata r:id="rId18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Classes diagramm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38215" cy="4750435"/>
                <wp:effectExtent l="635" t="635" r="635" b="635"/>
                <wp:wrapTopAndBottom/>
                <wp:docPr id="18" name="Image with transparency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with transparency 1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6038280" cy="47505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1" stroked="t" o:allowincell="f" style="position:absolute;margin-left:0.05pt;margin-top:0pt;width:475.4pt;height:374pt;mso-wrap-style:none;v-text-anchor:middle;mso-position-horizontal:center;mso-position-vertical:top" type="_x0000_t75">
                <v:imagedata r:id="rId20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Heading1"/>
        <w:numPr>
          <w:ilvl w:val="0"/>
          <w:numId w:val="5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43" w:name="__RefHeading___Toc2489_3704603349"/>
      <w:bookmarkStart w:id="44" w:name="_Toc446587262"/>
      <w:bookmarkStart w:id="45" w:name="_Toc119696681"/>
      <w:bookmarkEnd w:id="43"/>
      <w:r>
        <w:rPr>
          <w:lang w:val="ru-RU"/>
        </w:rPr>
        <w:t>Представление процесса</w:t>
      </w:r>
      <w:bookmarkEnd w:id="44"/>
      <w:bookmarkEnd w:id="4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-150495</wp:posOffset>
            </wp:positionH>
            <wp:positionV relativeFrom="paragraph">
              <wp:posOffset>191770</wp:posOffset>
            </wp:positionV>
            <wp:extent cx="0" cy="0"/>
            <wp:effectExtent l="0" t="0" r="0" b="0"/>
            <wp:wrapTopAndBottom/>
            <wp:docPr id="19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-499745" cy="-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Цель представления процесса состоит в том, чтобы показать, как различные этапы обработки в системе сочетаются друг с другом для реализации общих функциональных требований. Это необходимо, если система опирается на рабочие процессы, разветвленные или параллельные механизмы обработки.</w:t>
      </w:r>
    </w:p>
    <w:p>
      <w:pPr>
        <w:pStyle w:val="Normal"/>
        <w:rPr>
          <w:lang w:val="ru-RU"/>
        </w:rPr>
      </w:pPr>
      <w:r>
        <w:rPr>
          <w:lang w:val="ru-RU"/>
        </w:rPr>
        <w:t>Важными являются следующие процессы: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color w:val="FF0000"/>
          <w:lang w:val="en-GB"/>
        </w:rPr>
        <w:t xml:space="preserve">Sequence diagramm – </w:t>
      </w:r>
      <w:r>
        <w:rPr>
          <w:rFonts w:cs="Calibri" w:ascii="Calibri" w:hAnsi="Calibri" w:asciiTheme="minorHAnsi" w:cstheme="minorHAnsi" w:hAnsiTheme="minorHAnsi"/>
          <w:b/>
          <w:bCs/>
          <w:color w:val="FF0000"/>
          <w:lang w:val="en-US"/>
        </w:rPr>
        <w:t>to be done</w:t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highlight w:val="yellow"/>
          <w:lang w:val="en-GB"/>
        </w:rPr>
      </w:pPr>
      <w:r>
        <w:rPr>
          <w:lang w:val="en-US"/>
        </w:rPr>
      </w:r>
    </w:p>
    <w:p>
      <w:pPr>
        <w:pStyle w:val="Heading2"/>
        <w:numPr>
          <w:ilvl w:val="1"/>
          <w:numId w:val="5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highlight w:val="yellow"/>
          <w:lang w:val="en-GB"/>
        </w:rPr>
      </w:pPr>
      <w:bookmarkStart w:id="46" w:name="__RefHeading___Toc2491_3704603349"/>
      <w:bookmarkStart w:id="47" w:name="_Toc446587263"/>
      <w:bookmarkStart w:id="48" w:name="_Toc119696682"/>
      <w:bookmarkEnd w:id="46"/>
      <w:r>
        <w:rPr>
          <w:highlight w:val="yellow"/>
          <w:lang w:val="ru-RU"/>
        </w:rPr>
        <w:t>&lt;Процесс 1&gt;</w:t>
      </w:r>
      <w:bookmarkEnd w:id="47"/>
      <w:bookmarkEnd w:id="48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highlight w:val="yellow"/>
          <w:lang w:val="en-GB"/>
        </w:rPr>
      </w:pPr>
      <w:r>
        <w:rPr>
          <w:i/>
          <w:highlight w:val="yellow"/>
          <w:lang w:val="ru-RU"/>
        </w:rPr>
        <w:t>&lt;Описание&gt;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highlight w:val="yellow"/>
          <w:lang w:val="en-GB"/>
        </w:rPr>
      </w:pPr>
      <w:bookmarkStart w:id="49" w:name="__RefHeading___Toc2493_3704603349"/>
      <w:bookmarkStart w:id="50" w:name="_Toc446587264"/>
      <w:bookmarkStart w:id="51" w:name="_Toc119696683"/>
      <w:bookmarkEnd w:id="49"/>
      <w:r>
        <w:rPr>
          <w:highlight w:val="yellow"/>
          <w:lang w:val="ru-RU"/>
        </w:rPr>
        <w:t>&lt;Процесс 2&gt;</w:t>
      </w:r>
      <w:bookmarkEnd w:id="50"/>
      <w:bookmarkEnd w:id="51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lang w:val="en-GB"/>
        </w:rPr>
      </w:pPr>
      <w:r>
        <w:rPr>
          <w:i/>
          <w:highlight w:val="yellow"/>
          <w:lang w:val="ru-RU"/>
        </w:rPr>
        <w:t>&lt;Описание&gt;</w:t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52" w:name="__RefHeading___Toc2495_3704603349"/>
      <w:bookmarkStart w:id="53" w:name="_Toc446587265"/>
      <w:bookmarkStart w:id="54" w:name="_Toc119696684"/>
      <w:bookmarkEnd w:id="52"/>
      <w:r>
        <w:rPr>
          <w:lang w:val="ru-RU"/>
        </w:rPr>
        <w:t>Нефункциональный вид</w:t>
      </w:r>
      <w:bookmarkEnd w:id="53"/>
      <w:bookmarkEnd w:id="54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 xml:space="preserve">В этом разделе описываются архитектурно значимые изменения, которые позволяют решению достичь согласованных нефункциональных требований (NFR).  Каждое изменение сопоставляется с соответствующей категорией NFR, которая основана на </w:t>
      </w:r>
      <w:r>
        <w:rPr>
          <w:color w:val="000000"/>
          <w:lang w:val="ru-RU"/>
        </w:rPr>
        <w:t xml:space="preserve"> модели качества продукции</w:t>
      </w:r>
      <w:r>
        <w:rPr>
          <w:lang w:val="ru-RU"/>
        </w:rPr>
        <w:t xml:space="preserve"> ISO/IEC 25010-2011.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lang w:val="ru-RU"/>
        </w:rPr>
        <w:t>Nfrs документируются и поддерживаются в определении нефункциональных требований и не будут повторяться здесь. В случае дублирования преимущественную силу имеет определение нефункциональных требований.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/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55" w:name="__RefHeading___Toc2497_3704603349"/>
      <w:bookmarkStart w:id="56" w:name="_Toc446587266"/>
      <w:bookmarkStart w:id="57" w:name="_Toc119696685"/>
      <w:bookmarkEnd w:id="55"/>
      <w:r>
        <w:rPr>
          <w:lang w:val="ru-RU"/>
        </w:rPr>
        <w:t>Эффективность производительности</w:t>
      </w:r>
      <w:bookmarkEnd w:id="56"/>
      <w:bookmarkEnd w:id="57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58" w:name="__RefHeading___Toc2499_3704603349"/>
      <w:bookmarkStart w:id="59" w:name="_Toc446587267"/>
      <w:bookmarkStart w:id="60" w:name="_Toc119696686"/>
      <w:bookmarkEnd w:id="58"/>
      <w:r>
        <w:rPr>
          <w:lang w:val="ru-RU"/>
        </w:rPr>
        <w:t>Интеграция</w:t>
      </w:r>
      <w:bookmarkEnd w:id="59"/>
      <w:bookmarkEnd w:id="60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61" w:name="__RefHeading___Toc2501_3704603349"/>
      <w:bookmarkStart w:id="62" w:name="_Toc446587268"/>
      <w:bookmarkStart w:id="63" w:name="_Toc119696687"/>
      <w:bookmarkEnd w:id="61"/>
      <w:r>
        <w:rPr>
          <w:lang w:val="ru-RU"/>
        </w:rPr>
        <w:t>Совместимость</w:t>
      </w:r>
      <w:bookmarkEnd w:id="62"/>
      <w:bookmarkEnd w:id="63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64" w:name="__RefHeading___Toc2503_3704603349"/>
      <w:bookmarkStart w:id="65" w:name="_Toc446587269"/>
      <w:bookmarkStart w:id="66" w:name="_Toc119696688"/>
      <w:bookmarkEnd w:id="64"/>
      <w:r>
        <w:rPr>
          <w:lang w:val="ru-RU"/>
        </w:rPr>
        <w:t>Юзабилити</w:t>
      </w:r>
      <w:bookmarkEnd w:id="65"/>
      <w:bookmarkEnd w:id="66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67" w:name="__RefHeading___Toc2505_3704603349"/>
      <w:bookmarkStart w:id="68" w:name="_Toc446587270"/>
      <w:bookmarkStart w:id="69" w:name="_Toc119696689"/>
      <w:bookmarkEnd w:id="67"/>
      <w:r>
        <w:rPr>
          <w:lang w:val="ru-RU"/>
        </w:rPr>
        <w:t>Надёжность</w:t>
      </w:r>
      <w:bookmarkEnd w:id="68"/>
      <w:bookmarkEnd w:id="69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0" w:name="__RefHeading___Toc2507_3704603349"/>
      <w:bookmarkStart w:id="71" w:name="_Toc446587271"/>
      <w:bookmarkStart w:id="72" w:name="_Toc119696690"/>
      <w:bookmarkEnd w:id="70"/>
      <w:r>
        <w:rPr>
          <w:lang w:val="ru-RU"/>
        </w:rPr>
        <w:t>Безопасность</w:t>
      </w:r>
      <w:bookmarkEnd w:id="71"/>
      <w:bookmarkEnd w:id="72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3" w:name="__RefHeading___Toc2509_3704603349"/>
      <w:bookmarkStart w:id="74" w:name="_Toc446587272"/>
      <w:bookmarkStart w:id="75" w:name="_Toc119696691"/>
      <w:bookmarkEnd w:id="73"/>
      <w:r>
        <w:rPr>
          <w:lang w:val="ru-RU"/>
        </w:rPr>
        <w:t>Ремонтопригодность</w:t>
      </w:r>
      <w:bookmarkEnd w:id="74"/>
      <w:bookmarkEnd w:id="75"/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6" w:name="__RefHeading___Toc2511_3704603349"/>
      <w:bookmarkStart w:id="77" w:name="_Toc446587273"/>
      <w:bookmarkStart w:id="78" w:name="_Toc119696692"/>
      <w:bookmarkEnd w:id="76"/>
      <w:r>
        <w:rPr>
          <w:lang w:val="ru-RU"/>
        </w:rPr>
        <w:t>Портативность</w:t>
      </w:r>
      <w:bookmarkEnd w:id="77"/>
      <w:bookmarkEnd w:id="78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9" w:name="__RefHeading___Toc2513_3704603349"/>
      <w:bookmarkStart w:id="80" w:name="_Toc446587274"/>
      <w:bookmarkStart w:id="81" w:name="_Toc119696693"/>
      <w:bookmarkEnd w:id="79"/>
      <w:r>
        <w:rPr>
          <w:lang w:val="ru-RU"/>
        </w:rPr>
        <w:t>Доступность</w:t>
      </w:r>
      <w:bookmarkEnd w:id="80"/>
      <w:bookmarkEnd w:id="81"/>
    </w:p>
    <w:p>
      <w:pPr>
        <w:pStyle w:val="Normal"/>
        <w:ind w:hanging="0"/>
        <w:rPr>
          <w:rFonts w:ascii="Calibri" w:hAnsi="Calibri" w:cs="Calibri" w:asciiTheme="minorHAnsi" w:cstheme="minorHAnsi" w:hAnsiTheme="minorHAnsi"/>
          <w:lang w:val="en-GB"/>
        </w:rPr>
      </w:pPr>
      <w:r>
        <w:rPr>
          <w:i/>
          <w:lang w:val="ru-RU"/>
        </w:rPr>
        <w:t xml:space="preserve">      </w:t>
      </w:r>
      <w:r>
        <w:rPr>
          <w:i/>
          <w:lang w:val="ru-RU"/>
        </w:rPr>
        <w:t xml:space="preserve">Требования доступности системы </w:t>
      </w:r>
      <w:r>
        <w:br w:type="page"/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2" w:name="__RefHeading___Toc2515_3704603349"/>
      <w:bookmarkStart w:id="83" w:name="_Toc446587275"/>
      <w:bookmarkStart w:id="84" w:name="_Toc119696694"/>
      <w:bookmarkEnd w:id="82"/>
      <w:r>
        <w:rPr>
          <w:lang w:val="ru-RU"/>
        </w:rPr>
        <w:t>Логический вид</w:t>
      </w:r>
      <w:bookmarkEnd w:id="83"/>
      <w:bookmarkEnd w:id="84"/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en-GB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-97790</wp:posOffset>
                </wp:positionH>
                <wp:positionV relativeFrom="paragraph">
                  <wp:posOffset>140335</wp:posOffset>
                </wp:positionV>
                <wp:extent cx="6356350" cy="5445760"/>
                <wp:effectExtent l="0" t="0" r="0" b="0"/>
                <wp:wrapTopAndBottom/>
                <wp:docPr id="2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6350" cy="54457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активности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00.5pt;height:428.8pt;mso-wrap-distance-left:0pt;mso-wrap-distance-right:0pt;mso-wrap-distance-top:0pt;mso-wrap-distance-bottom:0pt;margin-top:11.05pt;mso-position-vertical-relative:text;margin-left:-7.7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6" stroked="f" o:allowincell="f" style="position:absolute;margin-left:0pt;margin-top:0pt;width:500.4pt;height:408.9pt;mso-wrap-style:none;v-text-anchor:middle;mso-position-horizontal:center;mso-position-vertical:top" type="_x0000_t75">
                            <v:imagedata r:id="rId22" o:detectmouseclick="t"/>
                            <v:stroke color="#3465a4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активности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55715" cy="5193665"/>
                <wp:effectExtent l="0" t="0" r="0" b="0"/>
                <wp:wrapTopAndBottom/>
                <wp:docPr id="22" name="Image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6355800" cy="5193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6" stroked="f" o:allowincell="f" style="position:absolute;margin-left:0pt;margin-top:0pt;width:500.4pt;height:408.9pt;mso-wrap-style:none;v-text-anchor:middle;mso-position-horizontal:center;mso-position-vertical:top" type="_x0000_t75">
                <v:imagedata r:id="rId24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5" w:name="__RefHeading___Toc2517_3704603349"/>
      <w:bookmarkStart w:id="86" w:name="_Toc446587276"/>
      <w:bookmarkStart w:id="87" w:name="_Toc119696695"/>
      <w:bookmarkEnd w:id="85"/>
      <w:r>
        <w:rPr>
          <w:lang w:val="ru-RU"/>
        </w:rPr>
        <w:t>Представление интерфейса</w:t>
      </w:r>
      <w:bookmarkEnd w:id="86"/>
      <w:bookmarkEnd w:id="87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интерфейсы, которые потребуются для контактных точек внешней системной интеграции.</w:t>
      </w:r>
    </w:p>
    <w:p>
      <w:pPr>
        <w:pStyle w:val="Normal"/>
        <w:rPr>
          <w:lang w:val="ru-RU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lang w:val="ru-RU"/>
        </w:rPr>
      </w:pPr>
      <w:r>
        <w:rPr>
          <w:lang w:val="en-US"/>
        </w:rPr>
        <w:t xml:space="preserve">JSON API </w:t>
      </w:r>
      <w:r>
        <w:rPr>
          <w:lang w:val="ru-RU"/>
        </w:rPr>
        <w:t>представлен в приложенном файле swagger.json</w:t>
      </w:r>
    </w:p>
    <w:p>
      <w:pPr>
        <w:pStyle w:val="ListParagraph"/>
        <w:numPr>
          <w:ilvl w:val="0"/>
          <w:numId w:val="0"/>
        </w:numPr>
        <w:ind w:left="720" w:hanging="0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8" w:name="__RefHeading___Toc2519_3704603349"/>
      <w:bookmarkStart w:id="89" w:name="_Toc119696696"/>
      <w:bookmarkEnd w:id="88"/>
      <w:r>
        <w:rPr>
          <w:lang w:val="ru-RU"/>
        </w:rPr>
        <w:t>Проектный вид</w:t>
      </w:r>
      <w:bookmarkEnd w:id="89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и объясняются любые концепции проектирования более низкого уровня, если это необходимо, вытекающие из решения.</w:t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-135890</wp:posOffset>
                </wp:positionH>
                <wp:positionV relativeFrom="paragraph">
                  <wp:posOffset>114935</wp:posOffset>
                </wp:positionV>
                <wp:extent cx="5930265" cy="6607175"/>
                <wp:effectExtent l="0" t="0" r="0" b="0"/>
                <wp:wrapTopAndBottom/>
                <wp:docPr id="2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66071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Архитектурная диаграмма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6.95pt;height:520.25pt;mso-wrap-distance-left:0pt;mso-wrap-distance-right:0pt;mso-wrap-distance-top:0pt;mso-wrap-distance-bottom:0pt;margin-top:9.05pt;mso-position-vertical-relative:text;margin-left:-10.7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2" stroked="t" o:allowincell="f" style="position:absolute;margin-left:0.05pt;margin-top:0pt;width:466.75pt;height:500.3pt;mso-wrap-style:none;v-text-anchor:middle;mso-position-horizontal:center;mso-position-vertical:top" type="_x0000_t75">
                            <v:imagedata r:id="rId25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Архитектурная диаграмма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28360" cy="6354445"/>
                <wp:effectExtent l="635" t="635" r="635" b="635"/>
                <wp:wrapTopAndBottom/>
                <wp:docPr id="25" name="Image with transparency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with transparency 2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5928480" cy="63543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2" stroked="t" o:allowincell="f" style="position:absolute;margin-left:0.05pt;margin-top:0pt;width:466.75pt;height:500.3pt;mso-wrap-style:none;v-text-anchor:middle;mso-position-horizontal:center;mso-position-vertical:top" type="_x0000_t75">
                <v:imagedata r:id="rId27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1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245110</wp:posOffset>
                </wp:positionH>
                <wp:positionV relativeFrom="paragraph">
                  <wp:posOffset>108585</wp:posOffset>
                </wp:positionV>
                <wp:extent cx="5532120" cy="3369945"/>
                <wp:effectExtent l="0" t="0" r="0" b="0"/>
                <wp:wrapTopAndBottom/>
                <wp:docPr id="26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33699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Архитектурная диаграмма - DB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5.6pt;height:265.35pt;mso-wrap-distance-left:0pt;mso-wrap-distance-right:0pt;mso-wrap-distance-top:0pt;mso-wrap-distance-bottom:0pt;margin-top:8.55pt;mso-position-vertical-relative:text;margin-left:19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3" stroked="t" o:allowincell="f" style="position:absolute;margin-left:0.05pt;margin-top:0pt;width:435.4pt;height:245.4pt;mso-wrap-style:none;v-text-anchor:middle;mso-position-horizontal:center;mso-position-vertical:top" type="_x0000_t75">
                            <v:imagedata r:id="rId28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Архитектурная диаграмма - DB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30215" cy="3117215"/>
                <wp:effectExtent l="635" t="635" r="635" b="635"/>
                <wp:wrapTopAndBottom/>
                <wp:docPr id="28" name="Image with transparency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with transparency 3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5530320" cy="311724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3" stroked="t" o:allowincell="f" style="position:absolute;margin-left:0.05pt;margin-top:0pt;width:435.4pt;height:245.4pt;mso-wrap-style:none;v-text-anchor:middle;mso-position-horizontal:center;mso-position-vertical:top" type="_x0000_t75">
                <v:imagedata r:id="rId30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90" w:name="__RefHeading___Toc2521_3704603349"/>
      <w:bookmarkStart w:id="91" w:name="_Toc446587278"/>
      <w:bookmarkStart w:id="92" w:name="_Toc119696697"/>
      <w:bookmarkEnd w:id="90"/>
      <w:r>
        <w:rPr>
          <w:lang w:val="ru-RU"/>
        </w:rPr>
        <w:t>Физический вид</w:t>
      </w:r>
      <w:bookmarkEnd w:id="91"/>
      <w:bookmarkEnd w:id="92"/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9"/>
        </w:numPr>
        <w:ind w:left="709" w:hanging="360"/>
        <w:rPr>
          <w:b/>
          <w:b/>
          <w:bCs/>
          <w:lang w:val="ru-RU"/>
        </w:rPr>
      </w:pPr>
      <w:r>
        <w:rPr>
          <w:b/>
          <w:bCs/>
          <w:lang w:val="ru-RU"/>
        </w:rPr>
        <w:t>Сервера</w:t>
      </w:r>
    </w:p>
    <w:p>
      <w:pPr>
        <w:pStyle w:val="ListParagraph"/>
        <w:numPr>
          <w:ilvl w:val="0"/>
          <w:numId w:val="9"/>
        </w:numPr>
        <w:ind w:left="709" w:hanging="360"/>
        <w:rPr>
          <w:b/>
          <w:b/>
          <w:bCs/>
          <w:lang w:val="ru-RU"/>
        </w:rPr>
      </w:pPr>
      <w:r>
        <w:rPr>
          <w:b/>
          <w:bCs/>
          <w:lang w:val="ru-RU"/>
        </w:rPr>
        <w:t>ОЗУ</w:t>
      </w:r>
    </w:p>
    <w:p>
      <w:pPr>
        <w:pStyle w:val="ListParagraph"/>
        <w:numPr>
          <w:ilvl w:val="0"/>
          <w:numId w:val="9"/>
        </w:numPr>
        <w:ind w:left="709" w:hanging="360"/>
        <w:rPr>
          <w:b/>
          <w:b/>
          <w:bCs/>
          <w:lang w:val="ru-RU"/>
        </w:rPr>
      </w:pPr>
      <w:r>
        <w:rPr>
          <w:b/>
          <w:bCs/>
          <w:lang w:val="ru-RU"/>
        </w:rPr>
        <w:t>ИТП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fr-CA"/>
        </w:rPr>
      </w:pPr>
      <w:bookmarkStart w:id="93" w:name="__RefHeading___Toc2523_3704603349"/>
      <w:bookmarkStart w:id="94" w:name="_Toc446587280"/>
      <w:bookmarkStart w:id="95" w:name="_Toc119696699"/>
      <w:bookmarkEnd w:id="93"/>
      <w:r>
        <w:rPr>
          <w:lang w:val="ru-RU"/>
        </w:rPr>
        <w:t>Компоненты</w:t>
      </w:r>
      <w:bookmarkEnd w:id="94"/>
      <w:bookmarkEnd w:id="95"/>
    </w:p>
    <w:p>
      <w:pPr>
        <w:pStyle w:val="Heading4"/>
        <w:ind w:left="360" w:hanging="0"/>
        <w:rPr>
          <w:rFonts w:ascii="Calibri" w:hAnsi="Calibri" w:cs="Calibri" w:asciiTheme="minorHAnsi" w:cstheme="minorHAnsi" w:hAnsiTheme="minorHAnsi"/>
          <w:lang w:val="fr-CA"/>
        </w:rPr>
      </w:pPr>
      <w:bookmarkStart w:id="96" w:name="__RefHeading___Toc2525_3704603349"/>
      <w:bookmarkStart w:id="97" w:name="_Toc311140394"/>
      <w:bookmarkStart w:id="98" w:name="_Toc119696700"/>
      <w:bookmarkEnd w:id="96"/>
      <w:r>
        <w:rPr>
          <w:lang w:val="ru-RU"/>
        </w:rPr>
        <w:t>&lt;Компонент 1&gt;</w:t>
      </w:r>
      <w:bookmarkEnd w:id="97"/>
      <w:bookmarkEnd w:id="98"/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fr-CA"/>
        </w:rPr>
      </w:pPr>
      <w:r>
        <w:rPr>
          <w:i/>
          <w:lang w:val="ru-RU"/>
        </w:rPr>
        <w:t>&lt;Описание&gt;</w:t>
      </w:r>
    </w:p>
    <w:p>
      <w:pPr>
        <w:pStyle w:val="Heading4"/>
        <w:ind w:left="360" w:hanging="0"/>
        <w:rPr>
          <w:rFonts w:ascii="Calibri" w:hAnsi="Calibri" w:cs="Calibri" w:asciiTheme="minorHAnsi" w:cstheme="minorHAnsi" w:hAnsiTheme="minorHAnsi"/>
          <w:lang w:val="fr-CA"/>
        </w:rPr>
      </w:pPr>
      <w:bookmarkStart w:id="99" w:name="__RefHeading___Toc2527_3704603349"/>
      <w:bookmarkStart w:id="100" w:name="_Toc311140395"/>
      <w:bookmarkStart w:id="101" w:name="_Toc119696701"/>
      <w:bookmarkStart w:id="102" w:name="_Toc306013917"/>
      <w:bookmarkEnd w:id="99"/>
      <w:r>
        <w:rPr>
          <w:lang w:val="ru-RU"/>
        </w:rPr>
        <w:t>&lt;Компонент 2&gt;</w:t>
      </w:r>
      <w:bookmarkEnd w:id="100"/>
      <w:bookmarkEnd w:id="101"/>
      <w:bookmarkEnd w:id="102"/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fr-CA"/>
        </w:rPr>
      </w:pPr>
      <w:r>
        <w:rPr>
          <w:i/>
          <w:lang w:val="ru-RU"/>
        </w:rPr>
        <w:t>&lt;Описание&gt;</w:t>
      </w:r>
    </w:p>
    <w:p>
      <w:pPr>
        <w:pStyle w:val="Normal"/>
        <w:rPr>
          <w:rFonts w:ascii="Calibri" w:hAnsi="Calibri" w:cs="Calibri" w:asciiTheme="minorHAnsi" w:cstheme="minorHAnsi" w:hAnsiTheme="minorHAnsi"/>
          <w:lang w:val="fr-CA"/>
        </w:rPr>
      </w:pPr>
      <w:r>
        <w:rPr>
          <w:rFonts w:cs="Calibri" w:cstheme="minorHAnsi" w:ascii="Calibri" w:hAnsi="Calibri"/>
          <w:lang w:val="fr-CA"/>
        </w:rPr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103" w:name="__RefHeading___Toc2529_3704603349"/>
      <w:bookmarkStart w:id="104" w:name="_Toc446587281"/>
      <w:bookmarkStart w:id="105" w:name="_Toc119696702"/>
      <w:bookmarkEnd w:id="103"/>
      <w:r>
        <w:rPr>
          <w:lang w:val="ru-RU"/>
        </w:rPr>
        <w:t>Версии компонентов</w:t>
      </w:r>
      <w:bookmarkEnd w:id="104"/>
      <w:bookmarkEnd w:id="10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приведенной ниже таблице перечислены компоненты и версии программного обеспечения, которые будут использоваться для решения.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tbl>
      <w:tblPr>
        <w:tblW w:w="8820" w:type="dxa"/>
        <w:jc w:val="left"/>
        <w:tblInd w:w="57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1710"/>
        <w:gridCol w:w="1710"/>
        <w:gridCol w:w="5400"/>
      </w:tblGrid>
      <w:tr>
        <w:trPr/>
        <w:tc>
          <w:tcPr>
            <w:tcW w:w="171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Компонент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Версия</w:t>
            </w:r>
          </w:p>
        </w:tc>
        <w:tc>
          <w:tcPr>
            <w:tcW w:w="5400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Примечания</w:t>
            </w:r>
          </w:p>
        </w:tc>
      </w:tr>
      <w:tr>
        <w:trPr/>
        <w:tc>
          <w:tcPr>
            <w:tcW w:w="17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i/>
                <w:color w:val="000000"/>
                <w:szCs w:val="17"/>
                <w:lang w:val="ru-RU"/>
              </w:rPr>
              <w:t>&lt;Компонент&gt;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i/>
                <w:color w:val="000000"/>
                <w:szCs w:val="17"/>
                <w:lang w:val="ru-RU"/>
              </w:rPr>
              <w:t>&lt;Версия #&gt;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i/>
                <w:color w:val="000000"/>
                <w:szCs w:val="17"/>
                <w:lang w:val="ru-RU"/>
              </w:rPr>
              <w:t>&lt;Примечания&gt;</w:t>
            </w:r>
          </w:p>
        </w:tc>
      </w:tr>
      <w:tr>
        <w:trPr/>
        <w:tc>
          <w:tcPr>
            <w:tcW w:w="17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171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106" w:name="__RefHeading___Toc2531_3704603349"/>
      <w:bookmarkEnd w:id="106"/>
      <w:r>
        <w:rPr>
          <w:lang w:val="ru-RU"/>
        </w:rPr>
        <w:t>Окружение</w:t>
      </w:r>
    </w:p>
    <w:p>
      <w:pPr>
        <w:pStyle w:val="TextBody"/>
        <w:rPr>
          <w:i/>
          <w:i/>
          <w:color w:val="FF0000"/>
          <w:lang w:val="ru-RU"/>
        </w:rPr>
      </w:pPr>
      <w:r>
        <w:rPr>
          <w:color w:val="FF0000"/>
          <w:lang w:val="ru-RU"/>
        </w:rPr>
        <w:t>В этом разделе описываются различные среды, которые будут настроены для решения</w:t>
      </w:r>
      <w:r>
        <w:rPr>
          <w:i/>
          <w:color w:val="FF0000"/>
          <w:lang w:val="ru-RU"/>
        </w:rPr>
        <w:t>.</w:t>
      </w:r>
    </w:p>
    <w:p>
      <w:pPr>
        <w:pStyle w:val="TextBody"/>
        <w:rPr>
          <w:rFonts w:ascii="Calibri" w:hAnsi="Calibri" w:cs="Calibri" w:asciiTheme="minorHAnsi" w:cstheme="minorHAnsi" w:hAnsiTheme="minorHAnsi"/>
          <w:i/>
          <w:i/>
          <w:color w:val="FF0000"/>
          <w:lang w:val="ru-RU"/>
        </w:rPr>
      </w:pPr>
      <w:r>
        <w:rPr>
          <w:i/>
          <w:color w:val="FF0000"/>
          <w:lang w:val="ru-RU"/>
        </w:rPr>
        <w:t xml:space="preserve">Описание инфраструктуры 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107" w:name="__RefHeading___Toc2533_3704603349"/>
      <w:bookmarkStart w:id="108" w:name="_Toc446587283"/>
      <w:bookmarkStart w:id="109" w:name="_Toc119696704"/>
      <w:bookmarkEnd w:id="107"/>
      <w:r>
        <w:rPr>
          <w:lang w:val="ru-RU"/>
        </w:rPr>
        <w:t>Размер, производительность и масштабирование</w:t>
      </w:r>
      <w:bookmarkEnd w:id="108"/>
      <w:bookmarkEnd w:id="109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этом разделе описывается, как архитектура поддерживает будущие прогнозы трафика</w:t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10" w:name="__RefHeading___Toc2535_3704603349"/>
      <w:bookmarkStart w:id="111" w:name="_Toc446587284"/>
      <w:bookmarkStart w:id="112" w:name="_Toc119696705"/>
      <w:bookmarkEnd w:id="110"/>
      <w:r>
        <w:rPr>
          <w:lang w:val="ru-RU"/>
        </w:rPr>
        <w:t>Представление развертывания</w:t>
      </w:r>
      <w:bookmarkEnd w:id="111"/>
      <w:bookmarkEnd w:id="112"/>
    </w:p>
    <w:p>
      <w:pPr>
        <w:pStyle w:val="Normal"/>
        <w:rPr>
          <w:lang w:val="ru-RU"/>
        </w:rPr>
      </w:pPr>
      <w:r>
        <w:rPr>
          <w:lang w:val="ru-RU"/>
        </w:rPr>
        <w:t xml:space="preserve">В этом разделе описывается, как код будет развертываться в тестовых средах, а также основные рекомендации по более сложному развертыванию в рабочей среде. </w: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232410</wp:posOffset>
                </wp:positionH>
                <wp:positionV relativeFrom="paragraph">
                  <wp:posOffset>357505</wp:posOffset>
                </wp:positionV>
                <wp:extent cx="5319395" cy="5401945"/>
                <wp:effectExtent l="0" t="0" r="0" b="0"/>
                <wp:wrapTopAndBottom/>
                <wp:docPr id="29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395" cy="54019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развертывания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18.85pt;height:425.35pt;mso-wrap-distance-left:0pt;mso-wrap-distance-right:0pt;mso-wrap-distance-top:0pt;mso-wrap-distance-bottom:0pt;margin-top:28.15pt;mso-position-vertical-relative:text;margin-left:18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7" stroked="t" o:allowincell="f" style="position:absolute;margin-left:-19.35pt;margin-top:0pt;width:457.4pt;height:405.4pt;mso-wrap-style:none;v-text-anchor:middle;mso-position-vertical:top" type="_x0000_t75">
                            <v:imagedata r:id="rId31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развертывания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-245745</wp:posOffset>
                </wp:positionH>
                <wp:positionV relativeFrom="paragraph">
                  <wp:posOffset>635</wp:posOffset>
                </wp:positionV>
                <wp:extent cx="5809615" cy="5149215"/>
                <wp:effectExtent l="635" t="635" r="635" b="635"/>
                <wp:wrapTopAndBottom/>
                <wp:docPr id="31" name="Image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7" descr="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5809680" cy="51490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7" stroked="t" o:allowincell="f" style="position:absolute;margin-left:-19.35pt;margin-top:0pt;width:457.4pt;height:405.4pt;mso-wrap-style:none;v-text-anchor:middle;mso-position-vertical:top" type="_x0000_t75">
                <v:imagedata r:id="rId33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lang w:val="ru-RU"/>
        </w:rPr>
      </w:pPr>
      <w:r>
        <w:rPr/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13" w:name="__RefHeading___Toc2537_3704603349"/>
      <w:bookmarkStart w:id="114" w:name="_Toc446587286"/>
      <w:bookmarkStart w:id="115" w:name="_Toc119696707"/>
      <w:bookmarkEnd w:id="113"/>
      <w:r>
        <w:rPr>
          <w:lang w:val="ru-RU"/>
        </w:rPr>
        <w:t>Представление безопасности</w:t>
      </w:r>
      <w:bookmarkEnd w:id="114"/>
      <w:bookmarkEnd w:id="11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этом разделе описывается, как архитектура решает различные аспекты безопасности.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Авторизация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Аутентификация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Ролевая модель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Физическая безопасность (указать безопасность центра) или безопасность доступа к железу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Требования к хранению данных ИБ Ростелеком на внутренней инфре</w:t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16" w:name="__RefHeading___Toc2539_3704603349"/>
      <w:bookmarkStart w:id="117" w:name="_Toc446587287"/>
      <w:bookmarkStart w:id="118" w:name="_Toc119696708"/>
      <w:bookmarkEnd w:id="116"/>
      <w:r>
        <w:rPr>
          <w:lang w:val="ru-RU"/>
        </w:rPr>
        <w:t>Представление данных</w:t>
      </w:r>
      <w:bookmarkEnd w:id="117"/>
      <w:bookmarkEnd w:id="118"/>
    </w:p>
    <w:p>
      <w:pPr>
        <w:pStyle w:val="Normal"/>
        <w:rPr>
          <w:rFonts w:ascii="Calibri" w:hAnsi="Calibri" w:cs="Calibri" w:asciiTheme="minorHAnsi" w:cstheme="minorHAnsi" w:hAnsiTheme="minorHAnsi"/>
          <w:highlight w:val="yellow"/>
          <w:lang w:val="ru-RU"/>
        </w:rPr>
      </w:pPr>
      <w:r>
        <w:rPr>
          <w:lang w:val="ru-RU"/>
        </w:rPr>
        <w:t>В этом разделе описываются важные изменения модели данных, необходимые для выполнения требований и связанных с ними потоков данных.</w:t>
      </w:r>
    </w:p>
    <w:p>
      <w:pPr>
        <w:pStyle w:val="Heading2"/>
        <w:numPr>
          <w:ilvl w:val="0"/>
          <w:numId w:val="0"/>
        </w:numPr>
        <w:ind w:left="720" w:hanging="0"/>
        <w:rPr/>
      </w:pPr>
      <w:bookmarkStart w:id="119" w:name="__RefHeading___Toc7345_3704603349"/>
      <w:bookmarkEnd w:id="119"/>
      <w:r>
        <w:rPr>
          <w:lang w:val="ru-RU"/>
        </w:rPr>
        <w:t>16.</w:t>
      </w:r>
      <w:r>
        <w:rPr>
          <w:lang w:val="en-US"/>
        </w:rPr>
        <w:t xml:space="preserve">1 </w:t>
      </w:r>
      <w:r>
        <w:rPr>
          <w:lang w:val="ru-RU"/>
        </w:rPr>
        <w:t>Доменная модель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Сущности</w:t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</w:r>
      <w:r>
        <w:rPr>
          <w:rFonts w:ascii="JetBrains Mono" w:hAnsi="JetBrains Mono"/>
          <w:b w:val="false"/>
          <w:i w:val="false"/>
          <w:color w:val="067D17"/>
          <w:sz w:val="20"/>
        </w:rPr>
        <w:t>Первичный ключ для каждой сущности в тексте не указан и подразумевается по умолчанию</w:t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User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Внешняя сущность - существует на уровне Keycloak.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Role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Внешняя сущность - существует на уровне Keycloak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Возможные варианты значений: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HelpDeskUser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SL3User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HelpDeskManager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SL3Manager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Клиент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Предполагается что к моменту ввода новой системы база с клиентами будет существовать в виде LegacyDB из старой системы, которая будет реплицироваться в пространство нашей АС и в процессе работы нашей АС данные по клиентам будут перетягиваться в новую АС с возможным обогащением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характеризуется: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Имя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Фамилия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Отчество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Номер телефона - Unique constraint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email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ИНН (заполняется для юрика)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Название организации (заполняется для юрика)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Заказ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Предполагается что к моменту ввода новой системы база с заказами будет существовать в виде LegacyDB из старой системы, которая будет реплицироваться в пространство нашей АС и в процессе работы нашей АС данные по заказам будут перетягиваться в новую АС с привязкой к соответствующим клиентам уже в новой системе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Привязан к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Один клиент может владеть несколькими заказами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Один заказ может ссылаться на несколько обращений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Заказ характеризуется: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код заказа - Unique constraint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наименование заказа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стоимость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заведения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сылка на родительскую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Услуга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Числовой код услуги - Unique constraint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Название услуги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Рабочая группа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Рабочая группа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Числовой код рабочей группы - Unique constraint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Название рабочей группы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Групповой email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managerid - KeyCloak ID для данного менеджера группы</w:t>
        <w:br/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</w:r>
      <w:r>
        <w:rPr>
          <w:rFonts w:ascii="JetBrains Mono" w:hAnsi="JetBrains Mono"/>
          <w:b w:val="false"/>
          <w:i w:val="false"/>
          <w:color w:val="080808"/>
          <w:sz w:val="20"/>
        </w:rPr>
        <w:t>Справочники Услуг и Рабочих групп поддерживаются и обновляются вне данной системы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Создается по звонку клиента (возможны и другие каналы уведомления): возможны следующие варианты: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уже в нашей базе, c этим клиентом связан заказ и этот заказ в нашей базе - ничего не делать все данные у нас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уже в нашей базе, c этим клиентом связан заказ и этот заказ в LegacyDB - заказ копируется в нашу базу из LegacyDB (с возможным обогащением) и привязывается к этому клиенту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клиента нет в нашей базе но есть в LegacyDB - клиент копируется из LegacyDB в нашу базу (с возможным обогащением), новый заказ создается в нашей базе и заказ привязывается к этому клиенту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клиента нет ни в нашей базе ни в LegacyDB - новый клиент создается в нашей базе, новый заказ создается в нашей базе и заказ привязывается к этому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После идентификации клента происходит привязка к его заказу по параметру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Код заказа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**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который называет клиент при обращении. Здесь действет логика поиска заказа аналогичная используемой для клиента - то есть предполагается что все текущие заказы находятся в LegacyDB и по мере работы они будут перетягиваться в our DB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Возможны дополнительние каналы получения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80808"/>
          <w:sz w:val="20"/>
        </w:rPr>
        <w:t>Telegram, ...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80808"/>
          <w:sz w:val="20"/>
        </w:rPr>
        <w:t>ESB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80808"/>
          <w:sz w:val="20"/>
        </w:rPr>
        <w:t>SMS gateway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обращению относится заказ на основании которого оно заводилось, один заказ может ссылаться на несколько обращений, заказ характеризуется уникальным кодом заказа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 обращению создается инцидент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 какое то время может существовать без инцидента но инцидент всегда привязан к обращению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 характеризуется: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и время создания обращения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userid : Пользователь (Роль HelpDeskUser) на которого назначено обращение (Keycloak ID)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родительскую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Заказ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обращения есть машина состояний описанная в соответствующей State diagram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Создан на основании обращения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инциденту привязывается услуга к которой привязана рабочая группа, услуга выбирается из справочника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 характеризуется: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и время создания инцидента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userid : Пользователь (Роль SL3User) на которого назначено обращение (из Keycloak)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Бизнес процесс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Услуга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инцидента есть машина состояний описанная в соответствующей State diagram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Статус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Создается в ответ на каждое изменение состояния сущностей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**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и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**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 соответствии с State Machine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Статус характеризуется: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и время создания статуса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под которым произошло добавление этого статуса (берется из связанного с ним объекта Инцидент или Обращение)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Менеджер задач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  <w:t>Менеджер задач характеризуется: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Общий список обращений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пользователя (роль HelpDeskUser) видны только обращения , связанные только с ним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менеджера (роль HelpDeskManager) видны обращения для всех пользователей из его подразделения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Общий список инцидентов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пользователя (роль SL3User) видны только инциденты , связанные только с ним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менеджера  (роль SL3Manager) видны инциденты для всех пользователей из его подразделения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каждому обращению может быть привязан инцидент. Если у роли данного пользователя нет прав на изменения данной сущности то он может только работать в режиме просмотра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с ролью HelpDeskUser имеет полный доступ к обращениям и RO доступ к инцидентам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с ролью SL3User имеет полный доступ к инцидентам и RO доступ к обращениям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менеджеров условия такие же - но менеджер дополнительно может видеть все сущности для пользователей своей группы, а пользователь видит только свои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каждому обращению привязан заказ к которому привязан клиент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Витрина с динамическими фильтрами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Grafana для UI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Prometheus для сбора метрик. В состав метрик должен входить первичный ключ сущности чтобы после выбора данного объекта пользователь мог выполнить какую нибудь активную опреацию например SetStatus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Clickhouse DB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Процессы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Авторизация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 процессе авторизации пользователь вводит свой доменный логин и пароль. Происходит проверка наличия такого пользователя через KeyCloak SSO и в случае успеха ему предоставляется доступ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 уровне KeyCloak есть возможность задания ролей. В рамках данной концепции рассматриваются роли, указанные выше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пользователя на уровне Keycloak есть такие данные как корпоративный email и ID его менеджера. Существует API который по ID пользователя позволяет достать соответствующий объект.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клиентов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клиентов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поиска по имени клиента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редактировать клиента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клиента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заказов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заказов по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заказов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поиска заказа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заказ на клиента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инцидентов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инцидентов по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инцидентов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поиска инцидента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менять статус инцидента в соответствии с State Machine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отвязать инцидент от обращения с переводом обращения в статус CLOSED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обращений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обращения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обращение на клиента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инцидент по данной услуге с привязкой его к текущему обращению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закрывать обращение (если по каким то причинам не удалось создать на него инцидент)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Может предоставить список услуг c возможностью выбора услуги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 менеджером задач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Пользователю создается доска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(роль HelpDeskUser) создает обращение по звонку от клиента, находит соответствующий заказ и привязывает заказ к этому обращению - описание в сущности Обращение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(роль HelpDeskUser) определят какой услуге из списка соответствует данное обращение и заводит инцидент по данной услуге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 менеджера SL3 team (привязанного к данной услуге) приходит уведомление на почту о том, что на его группу назначен инцидент и надо назначить исполнителя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Менеджер уведомляет исполнителя по емайл и тот (пользователь с ролью SL3User) берет на себя текущий инцидент и сам его переводит в статус INWORK (либо это сначала делает менеджер а потом уведомляет пользователя) 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инцидента имеется бизнес-процесс, который в виде narative заводится пользователем, который взял на себя инцидент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 завершению инцидента, он закрывается, автоматически закрывается обращение, нотифицируется (менеджеру с ролью HelpDeskManager, менеджеру с ролью SL3Manager, клиенту)</w:t>
        <w:br/>
        <w:br/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</w:rPr>
      </w:pPr>
      <w:r>
        <w:rPr>
          <w:b/>
          <w:bCs/>
        </w:rPr>
        <w:t>Единый язык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Менеджер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Роль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Статус (таблица STATUS)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(таблица CLIENT)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Услуга (таблица SERVICE)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Рабочая группа (таблица SERVICEGROUP)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Заказ (таблица ORDER)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  (таблица SERVICEREQUEST)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   (таблица INCIDENT)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Бизнес-процесс - Указывается в виде narrative в соответствующем поле сущности Инцидент</w:t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Heading2"/>
        <w:rPr/>
      </w:pPr>
      <w:bookmarkStart w:id="120" w:name="__RefHeading___Toc7339_3704603349"/>
      <w:bookmarkEnd w:id="120"/>
      <w:r>
        <w:rPr>
          <w:lang w:val="ru-RU"/>
        </w:rPr>
        <w:t>1</w:t>
      </w:r>
      <w:r>
        <w:rPr>
          <w:lang w:val="ru-RU"/>
        </w:rPr>
        <w:t>6.</w:t>
      </w:r>
      <w:r>
        <w:rPr>
          <w:lang w:val="en-US"/>
        </w:rPr>
        <w:t xml:space="preserve">2 </w:t>
      </w:r>
      <w:r>
        <w:rPr>
          <w:lang w:val="ru-RU"/>
        </w:rPr>
        <w:t xml:space="preserve">Диаграмма </w:t>
      </w:r>
      <w:r>
        <w:rPr>
          <w:lang w:val="en-US"/>
        </w:rPr>
        <w:t>Entity-Relatio</w:t>
      </w:r>
      <w:r>
        <w:rPr>
          <w:lang w:val="en-US"/>
        </w:rPr>
        <w:t>ns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-136525</wp:posOffset>
                </wp:positionH>
                <wp:positionV relativeFrom="paragraph">
                  <wp:posOffset>84455</wp:posOffset>
                </wp:positionV>
                <wp:extent cx="6783705" cy="5268595"/>
                <wp:effectExtent l="0" t="0" r="0" b="0"/>
                <wp:wrapNone/>
                <wp:docPr id="32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705" cy="52685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ER диаграмма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34.15pt;height:414.85pt;mso-wrap-distance-left:0pt;mso-wrap-distance-right:0pt;mso-wrap-distance-top:0pt;mso-wrap-distance-bottom:0pt;margin-top:6.65pt;mso-position-vertical-relative:text;margin-left:-10.7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4" stroked="t" o:allowincell="f" style="position:absolute;margin-left:0.05pt;margin-top:0pt;width:533.95pt;height:394.9pt;mso-wrap-style:none;v-text-anchor:middle;mso-position-horizontal:center;mso-position-vertical:top" type="_x0000_t75">
                            <v:imagedata r:id="rId34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ER диаграмма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81800" cy="5015865"/>
                <wp:effectExtent l="635" t="635" r="635" b="635"/>
                <wp:wrapTopAndBottom/>
                <wp:docPr id="34" name="Image with transparency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with transparency 4" descr=""/>
                        <pic:cNvPic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6781680" cy="50158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4" stroked="t" o:allowincell="f" style="position:absolute;margin-left:0.05pt;margin-top:0pt;width:533.95pt;height:394.9pt;mso-wrap-style:none;v-text-anchor:middle;mso-position-horizontal:center;mso-position-vertical:top" type="_x0000_t75">
                <v:imagedata r:id="rId36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121" w:name="__RefHeading___Toc7341_3704603349"/>
      <w:bookmarkEnd w:id="121"/>
      <w:r>
        <w:rPr/>
        <w:t>16.3 Диаграмма потоков данных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-66040</wp:posOffset>
                </wp:positionH>
                <wp:positionV relativeFrom="paragraph">
                  <wp:posOffset>221615</wp:posOffset>
                </wp:positionV>
                <wp:extent cx="6757670" cy="5266055"/>
                <wp:effectExtent l="0" t="0" r="0" b="0"/>
                <wp:wrapNone/>
                <wp:docPr id="3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7670" cy="52660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потокв данных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32.1pt;height:414.65pt;mso-wrap-distance-left:0pt;mso-wrap-distance-right:0pt;mso-wrap-distance-top:0pt;mso-wrap-distance-bottom:0pt;margin-top:17.45pt;mso-position-vertical-relative:text;margin-left:-5.2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8" stroked="t" o:allowincell="f" style="position:absolute;margin-left:0.05pt;margin-top:0pt;width:531.9pt;height:394.7pt;mso-wrap-style:none;v-text-anchor:middle;mso-position-horizontal:center;mso-position-vertical:top" type="_x0000_t75">
                            <v:imagedata r:id="rId37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потокв данных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55765" cy="5013325"/>
                <wp:effectExtent l="635" t="635" r="635" b="635"/>
                <wp:wrapTopAndBottom/>
                <wp:docPr id="37" name="Image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8" descr="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6755760" cy="50133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8" stroked="t" o:allowincell="f" style="position:absolute;margin-left:0.05pt;margin-top:0pt;width:531.9pt;height:394.7pt;mso-wrap-style:none;v-text-anchor:middle;mso-position-horizontal:center;mso-position-vertical:top" type="_x0000_t75">
                <v:imagedata r:id="rId39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sectPr>
      <w:headerReference w:type="first" r:id="rId40"/>
      <w:footerReference w:type="default" r:id="rId41"/>
      <w:footerReference w:type="first" r:id="rId42"/>
      <w:type w:val="nextPage"/>
      <w:pgSz w:w="12240" w:h="15840"/>
      <w:pgMar w:left="1134" w:right="1134" w:gutter="0" w:header="567" w:top="2101" w:footer="567" w:bottom="62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JetBrains Mono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>
        <w:lang w:val="ru-RU"/>
      </w:rPr>
      <w:t xml:space="preserve">  </w:t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>
        <w:lang w:val="ru-RU"/>
      </w:rPr>
      <w:t xml:space="preserve"> </w:t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>
        <w:lang w:val="ru-RU"/>
      </w:rPr>
      <w:tab/>
      <w:tab/>
    </w:r>
  </w:p>
  <w:p>
    <w:pPr>
      <w:pStyle w:val="Footer"/>
      <w:rPr/>
    </w:pPr>
    <w:r>
      <w:rPr/>
    </w:r>
  </w:p>
  <w:p>
    <w:pPr>
      <w:pStyle w:val="Footer"/>
      <w:tabs>
        <w:tab w:val="clear" w:pos="4536"/>
        <w:tab w:val="clear" w:pos="9072"/>
        <w:tab w:val="right" w:pos="9639" w:leader="none"/>
      </w:tabs>
      <w:rPr/>
    </w:pPr>
    <w:r>
      <w:rPr>
        <w:lang w:val="ru-RU"/>
      </w:rPr>
      <w:tab/>
    </w:r>
  </w:p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/>
    </w:r>
  </w:p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>
        <w:lang w:val="ru-RU"/>
      </w:rPr>
      <w:t xml:space="preserve">  </w:t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2927" w:leader="none"/>
      </w:tabs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/>
    </w:lvl>
  </w:abstractNum>
  <w:abstractNum w:abstractNumId="4">
    <w:lvl w:ilvl="0">
      <w:start w:val="6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5"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6"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7">
    <w:lvl w:ilvl="0">
      <w:start w:val="9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9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36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5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a59e1"/>
    <w:pPr>
      <w:widowControl/>
      <w:suppressAutoHyphens w:val="true"/>
      <w:bidi w:val="0"/>
      <w:spacing w:before="0" w:after="0"/>
      <w:jc w:val="left"/>
    </w:pPr>
    <w:rPr>
      <w:rFonts w:ascii="Arial" w:hAnsi="Arial" w:eastAsia="Calibri" w:cs="Times New Roman" w:eastAsiaTheme="minorHAnsi"/>
      <w:color w:val="auto"/>
      <w:kern w:val="0"/>
      <w:sz w:val="20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ca59e1"/>
    <w:pPr>
      <w:keepNext w:val="true"/>
      <w:keepLines/>
      <w:spacing w:before="360" w:after="0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ca59e1"/>
    <w:pPr>
      <w:keepNext w:val="true"/>
      <w:keepLines/>
      <w:spacing w:before="360" w:after="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ca59e1"/>
    <w:pPr>
      <w:keepNext w:val="true"/>
      <w:keepLines/>
      <w:spacing w:before="360" w:after="0"/>
      <w:outlineLvl w:val="3"/>
    </w:pPr>
    <w:rPr>
      <w:rFonts w:eastAsia="Times New Roman"/>
      <w:bCs/>
      <w:i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ca59e1"/>
    <w:rPr>
      <w:rFonts w:ascii="Arial" w:hAnsi="Arial" w:eastAsia="Times New Roman" w:cs="Times New Roman"/>
      <w:b/>
      <w:bCs/>
      <w:caps/>
      <w:sz w:val="20"/>
      <w:szCs w:val="28"/>
      <w:lang w:val="en-US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ca59e1"/>
    <w:rPr>
      <w:rFonts w:ascii="Arial" w:hAnsi="Arial" w:eastAsia="Times New Roman" w:cs="Times New Roman"/>
      <w:b/>
      <w:bCs/>
      <w:sz w:val="20"/>
      <w:szCs w:val="26"/>
      <w:lang w:val="en-US"/>
    </w:rPr>
  </w:style>
  <w:style w:type="character" w:styleId="4" w:customStyle="1">
    <w:name w:val="Заголовок 4 Знак"/>
    <w:basedOn w:val="DefaultParagraphFont"/>
    <w:link w:val="Heading4"/>
    <w:uiPriority w:val="9"/>
    <w:qFormat/>
    <w:rsid w:val="00ca59e1"/>
    <w:rPr>
      <w:rFonts w:ascii="Arial" w:hAnsi="Arial" w:eastAsia="Times New Roman" w:cs="Times New Roman"/>
      <w:bCs/>
      <w:i/>
      <w:iCs/>
      <w:sz w:val="20"/>
      <w:szCs w:val="22"/>
      <w:lang w:val="en-US"/>
    </w:rPr>
  </w:style>
  <w:style w:type="character" w:styleId="Style10" w:customStyle="1">
    <w:name w:val="Верхний колонтитул Знак"/>
    <w:basedOn w:val="DefaultParagraphFont"/>
    <w:link w:val="Header"/>
    <w:uiPriority w:val="99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Style11" w:customStyle="1">
    <w:name w:val="Нижний колонтитул Знак"/>
    <w:basedOn w:val="DefaultParagraphFont"/>
    <w:link w:val="Footer"/>
    <w:uiPriority w:val="99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InternetLink">
    <w:name w:val="Hyperlink"/>
    <w:uiPriority w:val="99"/>
    <w:unhideWhenUsed/>
    <w:rsid w:val="00ca59e1"/>
    <w:rPr>
      <w:color w:val="666666"/>
      <w:u w:val="single"/>
    </w:rPr>
  </w:style>
  <w:style w:type="character" w:styleId="ConfidentialStatusChar" w:customStyle="1">
    <w:name w:val="ConfidentialStatus Char"/>
    <w:basedOn w:val="DefaultParagraphFont"/>
    <w:link w:val="ConfidentialStatus"/>
    <w:qFormat/>
    <w:rsid w:val="00ca59e1"/>
    <w:rPr>
      <w:rFonts w:ascii="Arial" w:hAnsi="Arial" w:eastAsia="Calibri" w:cs="Arial"/>
      <w:color w:val="E7E6E6" w:themeColor="background2"/>
      <w:lang w:val="en-US"/>
    </w:rPr>
  </w:style>
  <w:style w:type="character" w:styleId="SpacebottomChar" w:customStyle="1">
    <w:name w:val="Space_bottom Char"/>
    <w:basedOn w:val="DefaultParagraphFont"/>
    <w:link w:val="Spacebottom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BodyCopyChar" w:customStyle="1">
    <w:name w:val="BodyCopy Char"/>
    <w:basedOn w:val="DefaultParagraphFont"/>
    <w:link w:val="BodyCopy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Style12" w:customStyle="1">
    <w:name w:val="Основной текст Знак"/>
    <w:basedOn w:val="DefaultParagraphFont"/>
    <w:qFormat/>
    <w:rsid w:val="00ca59e1"/>
    <w:rPr>
      <w:rFonts w:ascii="Arial" w:hAnsi="Arial" w:eastAsia="Times New Roman" w:cs="Times New Roman"/>
      <w:color w:val="000000" w:themeColor="text1"/>
      <w:sz w:val="18"/>
      <w:lang w:val="de-DE" w:eastAsia="de-DE"/>
    </w:rPr>
  </w:style>
  <w:style w:type="character" w:styleId="PlaceholderText">
    <w:name w:val="Placeholder Text"/>
    <w:basedOn w:val="DefaultParagraphFont"/>
    <w:uiPriority w:val="99"/>
    <w:semiHidden/>
    <w:qFormat/>
    <w:rsid w:val="003a2b7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93080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393080"/>
    <w:rPr>
      <w:color w:val="954F72" w:themeColor="followed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092868"/>
    <w:rPr>
      <w:sz w:val="16"/>
      <w:szCs w:val="16"/>
    </w:rPr>
  </w:style>
  <w:style w:type="character" w:styleId="Style13" w:customStyle="1">
    <w:name w:val="Текст примечания Знак"/>
    <w:basedOn w:val="DefaultParagraphFont"/>
    <w:link w:val="Annotationtext"/>
    <w:uiPriority w:val="99"/>
    <w:semiHidden/>
    <w:qFormat/>
    <w:rsid w:val="00092868"/>
    <w:rPr>
      <w:rFonts w:ascii="Arial" w:hAnsi="Arial" w:eastAsia="Calibri" w:cs="Times New Roman"/>
      <w:sz w:val="20"/>
      <w:szCs w:val="20"/>
      <w:lang w:val="en-US"/>
    </w:rPr>
  </w:style>
  <w:style w:type="character" w:styleId="Style14" w:customStyle="1">
    <w:name w:val="Тема примечания Знак"/>
    <w:basedOn w:val="Style13"/>
    <w:link w:val="Annotationsubject"/>
    <w:uiPriority w:val="99"/>
    <w:semiHidden/>
    <w:qFormat/>
    <w:rsid w:val="00092868"/>
    <w:rPr>
      <w:rFonts w:ascii="Arial" w:hAnsi="Arial" w:eastAsia="Calibri" w:cs="Times New Roman"/>
      <w:b/>
      <w:bCs/>
      <w:sz w:val="20"/>
      <w:szCs w:val="20"/>
      <w:lang w:val="en-US"/>
    </w:rPr>
  </w:style>
  <w:style w:type="character" w:styleId="IndexLink">
    <w:name w:val="Index Link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Style12"/>
    <w:rsid w:val="00ca59e1"/>
    <w:pPr>
      <w:spacing w:lineRule="exact" w:line="220" w:before="60" w:after="120"/>
    </w:pPr>
    <w:rPr>
      <w:rFonts w:eastAsia="Times New Roman"/>
      <w:color w:val="000000" w:themeColor="text1"/>
      <w:sz w:val="18"/>
      <w:szCs w:val="24"/>
      <w:lang w:val="de-DE" w:eastAsia="de-DE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Style15" w:customStyle="1">
    <w:name w:val="ОГЛАВЛЕНИЕ"/>
    <w:basedOn w:val="Normal"/>
    <w:qFormat/>
    <w:rsid w:val="004d2768"/>
    <w:pPr>
      <w:snapToGrid w:val="false"/>
      <w:spacing w:lineRule="auto" w:line="276" w:before="0" w:after="0"/>
      <w:contextualSpacing/>
    </w:pPr>
    <w:rPr>
      <w:rFonts w:eastAsia="Times New Roman" w:cs="Calibri" w:cstheme="minorHAnsi"/>
      <w:color w:val="000000" w:themeColor="text1"/>
      <w:sz w:val="22"/>
      <w:lang w:eastAsia="ru-RU"/>
    </w:rPr>
  </w:style>
  <w:style w:type="paragraph" w:styleId="11" w:customStyle="1">
    <w:name w:val="1 ОГЛАВЛЕНИЕ"/>
    <w:basedOn w:val="Contents1"/>
    <w:qFormat/>
    <w:rsid w:val="004d2768"/>
    <w:pPr>
      <w:tabs>
        <w:tab w:val="clear" w:pos="708"/>
        <w:tab w:val="right" w:pos="9345" w:leader="dot"/>
      </w:tabs>
      <w:spacing w:before="120" w:after="0"/>
    </w:pPr>
    <w:rPr>
      <w:rFonts w:eastAsia="Times New Roman" w:cs="Calibri" w:cstheme="minorHAnsi"/>
      <w:iCs/>
      <w:color w:val="000000" w:themeColor="text1"/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4d2768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0"/>
    <w:uiPriority w:val="99"/>
    <w:unhideWhenUsed/>
    <w:rsid w:val="00ca59e1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Style11"/>
    <w:uiPriority w:val="99"/>
    <w:unhideWhenUsed/>
    <w:rsid w:val="00ca59e1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ListParagraph">
    <w:name w:val="List Paragraph"/>
    <w:basedOn w:val="Normal"/>
    <w:uiPriority w:val="72"/>
    <w:qFormat/>
    <w:rsid w:val="00ca59e1"/>
    <w:pPr>
      <w:tabs>
        <w:tab w:val="clear" w:pos="708"/>
        <w:tab w:val="left" w:pos="284" w:leader="none"/>
        <w:tab w:val="left" w:pos="567" w:leader="none"/>
        <w:tab w:val="left" w:pos="851" w:leader="none"/>
      </w:tabs>
      <w:spacing w:before="0" w:after="0"/>
      <w:ind w:left="720" w:hanging="0"/>
      <w:contextualSpacing/>
    </w:pPr>
    <w:rPr/>
  </w:style>
  <w:style w:type="paragraph" w:styleId="TOC" w:customStyle="1">
    <w:name w:val="TOC"/>
    <w:basedOn w:val="Normal"/>
    <w:qFormat/>
    <w:rsid w:val="00ca59e1"/>
    <w:pPr>
      <w:spacing w:before="960" w:after="240"/>
    </w:pPr>
    <w:rPr>
      <w:rFonts w:cs="Arial"/>
      <w:b/>
      <w:caps/>
      <w:sz w:val="32"/>
      <w:szCs w:val="40"/>
    </w:rPr>
  </w:style>
  <w:style w:type="paragraph" w:styleId="Contents2">
    <w:name w:val="TOC 2"/>
    <w:basedOn w:val="Normal"/>
    <w:next w:val="Normal"/>
    <w:autoRedefine/>
    <w:uiPriority w:val="39"/>
    <w:unhideWhenUsed/>
    <w:rsid w:val="00ca59e1"/>
    <w:pPr>
      <w:tabs>
        <w:tab w:val="clear" w:pos="708"/>
        <w:tab w:val="right" w:pos="9923" w:leader="dot"/>
      </w:tabs>
      <w:spacing w:before="60" w:after="60"/>
    </w:pPr>
    <w:rPr>
      <w:b/>
    </w:rPr>
  </w:style>
  <w:style w:type="paragraph" w:styleId="BodyCopy" w:customStyle="1">
    <w:name w:val="BodyCopy"/>
    <w:basedOn w:val="Normal"/>
    <w:link w:val="BodyCopyChar"/>
    <w:qFormat/>
    <w:rsid w:val="00ca59e1"/>
    <w:pPr>
      <w:spacing w:before="120" w:after="0"/>
    </w:pPr>
    <w:rPr/>
  </w:style>
  <w:style w:type="paragraph" w:styleId="Introduction" w:customStyle="1">
    <w:name w:val="Introduction"/>
    <w:basedOn w:val="Normal"/>
    <w:next w:val="Normal"/>
    <w:qFormat/>
    <w:rsid w:val="00ca59e1"/>
    <w:pPr>
      <w:spacing w:lineRule="exact" w:line="300" w:before="0" w:after="120"/>
    </w:pPr>
    <w:rPr>
      <w:rFonts w:eastAsia="Times New Roman"/>
      <w:color w:val="ED7D31" w:themeColor="accent2"/>
      <w:szCs w:val="20"/>
      <w:lang w:val="en-GB"/>
    </w:rPr>
  </w:style>
  <w:style w:type="paragraph" w:styleId="TableText" w:customStyle="1">
    <w:name w:val="Table_Text"/>
    <w:basedOn w:val="Normal"/>
    <w:qFormat/>
    <w:rsid w:val="00ca59e1"/>
    <w:pPr/>
    <w:rPr>
      <w:sz w:val="18"/>
    </w:rPr>
  </w:style>
  <w:style w:type="paragraph" w:styleId="TableBullet" w:customStyle="1">
    <w:name w:val="Table_Bullet"/>
    <w:basedOn w:val="Normal"/>
    <w:qFormat/>
    <w:rsid w:val="00ca59e1"/>
    <w:pPr>
      <w:tabs>
        <w:tab w:val="clear" w:pos="708"/>
        <w:tab w:val="left" w:pos="284" w:leader="none"/>
        <w:tab w:val="left" w:pos="567" w:leader="none"/>
        <w:tab w:val="left" w:pos="851" w:leader="none"/>
      </w:tabs>
    </w:pPr>
    <w:rPr>
      <w:sz w:val="18"/>
      <w:szCs w:val="20"/>
    </w:rPr>
  </w:style>
  <w:style w:type="paragraph" w:styleId="TableSubheadline" w:customStyle="1">
    <w:name w:val="Table_Subheadline"/>
    <w:basedOn w:val="Normal"/>
    <w:qFormat/>
    <w:rsid w:val="00ca59e1"/>
    <w:pPr>
      <w:keepNext w:val="true"/>
    </w:pPr>
    <w:rPr>
      <w:color w:val="000000" w:themeColor="text1"/>
    </w:rPr>
  </w:style>
  <w:style w:type="paragraph" w:styleId="Contents4">
    <w:name w:val="TOC 4"/>
    <w:basedOn w:val="Normal"/>
    <w:next w:val="Normal"/>
    <w:autoRedefine/>
    <w:uiPriority w:val="39"/>
    <w:unhideWhenUsed/>
    <w:rsid w:val="00ca59e1"/>
    <w:pPr>
      <w:tabs>
        <w:tab w:val="clear" w:pos="708"/>
        <w:tab w:val="right" w:pos="9923" w:leader="dot"/>
      </w:tabs>
      <w:spacing w:before="60" w:after="60"/>
    </w:pPr>
    <w:rPr>
      <w:i/>
    </w:rPr>
  </w:style>
  <w:style w:type="paragraph" w:styleId="CoverTitle" w:customStyle="1">
    <w:name w:val="_Cover_Title"/>
    <w:basedOn w:val="Normal"/>
    <w:qFormat/>
    <w:rsid w:val="00ca59e1"/>
    <w:pPr>
      <w:spacing w:before="440" w:after="0"/>
      <w:contextualSpacing/>
    </w:pPr>
    <w:rPr>
      <w:rFonts w:eastAsia="Times New Roman"/>
      <w:b/>
      <w:kern w:val="2"/>
      <w:sz w:val="40"/>
      <w:szCs w:val="52"/>
    </w:rPr>
  </w:style>
  <w:style w:type="paragraph" w:styleId="ConfidentialStatus" w:customStyle="1">
    <w:name w:val="ConfidentialStatus"/>
    <w:basedOn w:val="Normal"/>
    <w:link w:val="ConfidentialStatusChar"/>
    <w:qFormat/>
    <w:rsid w:val="00ca59e1"/>
    <w:pPr>
      <w:spacing w:before="240" w:after="0"/>
    </w:pPr>
    <w:rPr>
      <w:rFonts w:cs="Arial"/>
      <w:color w:val="E7E6E6" w:themeColor="background2"/>
      <w:sz w:val="24"/>
      <w:szCs w:val="24"/>
    </w:rPr>
  </w:style>
  <w:style w:type="paragraph" w:styleId="Spacebottom" w:customStyle="1">
    <w:name w:val="Space_bottom"/>
    <w:basedOn w:val="Normal"/>
    <w:link w:val="SpacebottomChar"/>
    <w:qFormat/>
    <w:rsid w:val="00ca59e1"/>
    <w:pPr>
      <w:spacing w:before="0" w:after="120"/>
    </w:pPr>
    <w:rPr/>
  </w:style>
  <w:style w:type="paragraph" w:styleId="Annotationtext">
    <w:name w:val="annotation text"/>
    <w:basedOn w:val="Normal"/>
    <w:link w:val="Style13"/>
    <w:uiPriority w:val="99"/>
    <w:semiHidden/>
    <w:unhideWhenUsed/>
    <w:qFormat/>
    <w:rsid w:val="00092868"/>
    <w:pPr/>
    <w:rPr>
      <w:szCs w:val="20"/>
    </w:rPr>
  </w:style>
  <w:style w:type="paragraph" w:styleId="Annotationsubject">
    <w:name w:val="annotation subject"/>
    <w:basedOn w:val="Annotationtext"/>
    <w:next w:val="Annotationtext"/>
    <w:link w:val="Style14"/>
    <w:uiPriority w:val="99"/>
    <w:semiHidden/>
    <w:unhideWhenUsed/>
    <w:qFormat/>
    <w:rsid w:val="00092868"/>
    <w:pPr/>
    <w:rPr>
      <w:b/>
      <w:bCs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ableofFigures">
    <w:name w:val="Table of Figures"/>
    <w:basedOn w:val="Caption"/>
    <w:qFormat/>
    <w:pPr/>
    <w:rPr/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Drawing">
    <w:name w:val="Table of Figures"/>
    <w:basedOn w:val="Caption"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ts3">
    <w:name w:val="TOC 3"/>
    <w:basedOn w:val="Index"/>
    <w:pPr>
      <w:tabs>
        <w:tab w:val="clear" w:pos="708"/>
        <w:tab w:val="right" w:pos="9405" w:leader="dot"/>
      </w:tabs>
      <w:ind w:lef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-13">
    <w:name w:val="Grid Table 1 Light Accent 3"/>
    <w:basedOn w:val="a1"/>
    <w:uiPriority w:val="46"/>
    <w:rsid w:val="00ca59e1"/>
    <w:rPr>
      <w:lang w:val="de-DE" w:eastAsia="de-DE"/>
      <w:sz w:val="20"/>
      <w:szCs w:val="20"/>
    </w:r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2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3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4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6.png"/><Relationship Id="rId20" Type="http://schemas.openxmlformats.org/officeDocument/2006/relationships/image" Target="media/image6.png"/><Relationship Id="rId21" Type="http://schemas.openxmlformats.org/officeDocument/2006/relationships/image" Target="media/image3.png"/><Relationship Id="rId22" Type="http://schemas.openxmlformats.org/officeDocument/2006/relationships/image" Target="media/image7.png"/><Relationship Id="rId23" Type="http://schemas.openxmlformats.org/officeDocument/2006/relationships/image" Target="media/image7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8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9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0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1.png"/><Relationship Id="rId36" Type="http://schemas.openxmlformats.org/officeDocument/2006/relationships/image" Target="media/image11.png"/><Relationship Id="rId37" Type="http://schemas.openxmlformats.org/officeDocument/2006/relationships/image" Target="media/image12.png"/><Relationship Id="rId38" Type="http://schemas.openxmlformats.org/officeDocument/2006/relationships/image" Target="media/image12.png"/><Relationship Id="rId39" Type="http://schemas.openxmlformats.org/officeDocument/2006/relationships/image" Target="media/image12.png"/><Relationship Id="rId40" Type="http://schemas.openxmlformats.org/officeDocument/2006/relationships/header" Target="header1.xml"/><Relationship Id="rId41" Type="http://schemas.openxmlformats.org/officeDocument/2006/relationships/footer" Target="footer2.xml"/><Relationship Id="rId42" Type="http://schemas.openxmlformats.org/officeDocument/2006/relationships/footer" Target="footer3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277EE-5BFA-4A10-AA2B-83025347E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2267</TotalTime>
  <Application>LibreOffice/7.4.3.2$Windows_X86_64 LibreOffice_project/1048a8393ae2eeec98dff31b5c133c5f1d08b890</Application>
  <AppVersion>15.0000</AppVersion>
  <Pages>24</Pages>
  <Words>2692</Words>
  <Characters>17193</Characters>
  <CharactersWithSpaces>19874</CharactersWithSpaces>
  <Paragraphs>241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2022-11-18T13:21:00Z</dcterms:created>
  <dc:creator>Maxim K</dc:creator>
  <dc:description/>
  <dc:language>en-US</dc:language>
  <cp:lastModifiedBy/>
  <dcterms:modified xsi:type="dcterms:W3CDTF">2022-11-29T18:07:06Z</dcterms:modified>
  <cp:revision>142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