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Elizian Partner Console</w:t>
      </w:r>
    </w:p>
    <w:p>
      <w:pPr>
        <w:pStyle w:val="Subtitle"/>
        <w:jc w:val="center"/>
      </w:pPr>
      <w:r>
        <w:t>Detailed User Manual</w:t>
      </w:r>
    </w:p>
    <w:p>
      <w:pPr>
        <w:spacing w:after="220"/>
        <w:jc w:val="center"/>
      </w:pPr>
      <w:r>
        <w:rPr>
          <w:color w:val="4B5563"/>
        </w:rPr>
        <w:t>Operations, Redemption, Messaging, and Support Playbook</w:t>
      </w:r>
    </w:p>
    <w:p>
      <w:pPr>
        <w:spacing w:after="40"/>
        <w:jc w:val="center"/>
      </w:pPr>
      <w:r>
        <w:rPr>
          <w:color w:val="6B7280"/>
        </w:rPr>
        <w:t>Issue Date: February 20, 2026</w:t>
      </w:r>
    </w:p>
    <w:p>
      <w:pPr>
        <w:spacing w:after="40"/>
        <w:jc w:val="center"/>
      </w:pPr>
      <w:r>
        <w:rPr>
          <w:color w:val="6B7280"/>
        </w:rPr>
        <w:t>Applies To: Partner web console and partner APIs</w:t>
      </w:r>
    </w:p>
    <w:p>
      <w:pPr>
        <w:spacing w:after="450"/>
        <w:jc w:val="center"/>
      </w:pPr>
      <w:r>
        <w:rPr>
          <w:color w:val="6B7280"/>
        </w:rPr>
        <w:t>Prepared For: Venue owners, managers, and authorized staff</w:t>
      </w:r>
    </w:p>
    <w:p>
      <w:pPr>
        <w:jc w:val="center"/>
      </w:pPr>
      <w:r>
        <w:rPr>
          <w:b/>
          <w:color w:val="991B1B"/>
        </w:rPr>
        <w:t>Confidential - Internal Operations Document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w="0" w:type="auto"/>
        <w:tblBorders>
          <w:top w:val="single" w:sz="8" w:space="0" w:color="B0B7C3"/>
          <w:left w:val="single" w:sz="8" w:space="0" w:color="B0B7C3"/>
          <w:bottom w:val="single" w:sz="8" w:space="0" w:color="B0B7C3"/>
          <w:right w:val="single" w:sz="8" w:space="0" w:color="B0B7C3"/>
          <w:insideH w:val="single" w:sz="6" w:space="0" w:color="D1D5DB"/>
          <w:insideV w:val="single" w:sz="6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6200"/>
      </w:tblGrid>
      <w:tr>
        <w:tc>
          <w:tcPr>
            <w:tcW w:w="26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Field</w:t>
            </w:r>
          </w:p>
        </w:tc>
        <w:tc>
          <w:tcPr>
            <w:tcW w:w="62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Value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t>Document Name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Elizian Partner Console - Detailed User Manual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t>Version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1.0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t>Effective Date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February 20, 2026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t>Prepared By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Codex (based on current application behavior)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t>Primary Environment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Partner web app via /partner/console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t>Related Login Route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/partner/login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t>Token Type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partnerToken (stored client-side by app session)</w:t>
            </w:r>
          </w:p>
        </w:tc>
      </w:tr>
    </w:tbl>
    <w:p>
      <w:pPr>
        <w:pStyle w:val="Heading2"/>
        <w:spacing w:before="200"/>
      </w:pPr>
      <w:r>
        <w:t>Revision History</w:t>
      </w:r>
    </w:p>
    <w:tbl>
      <w:tblPr>
        <w:tblW w:w="0" w:type="auto"/>
        <w:tblBorders>
          <w:top w:val="single" w:sz="8" w:space="0" w:color="B0B7C3"/>
          <w:left w:val="single" w:sz="8" w:space="0" w:color="B0B7C3"/>
          <w:bottom w:val="single" w:sz="8" w:space="0" w:color="B0B7C3"/>
          <w:right w:val="single" w:sz="8" w:space="0" w:color="B0B7C3"/>
          <w:insideH w:val="single" w:sz="6" w:space="0" w:color="D1D5DB"/>
          <w:insideV w:val="single" w:sz="6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400"/>
        <w:gridCol w:w="6000"/>
      </w:tblGrid>
      <w:tr>
        <w:tc>
          <w:tcPr>
            <w:tcW w:w="18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Date</w:t>
            </w:r>
          </w:p>
        </w:tc>
        <w:tc>
          <w:tcPr>
            <w:tcW w:w="14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Version</w:t>
            </w:r>
          </w:p>
        </w:tc>
        <w:tc>
          <w:tcPr>
            <w:tcW w:w="60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Change Summary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February 20, 2026</w:t>
            </w:r>
          </w:p>
        </w:tc>
        <w:tc>
          <w:tcPr>
            <w:tcW w:w="1400" w:type="dxa"/>
          </w:tcPr>
          <w:p>
            <w:pPr>
              <w:spacing w:after="20"/>
            </w:pPr>
            <w:r>
              <w:t>1.0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t>Initial detailed manual covering all current Partner Console modules and operating workflows.</w:t>
            </w:r>
          </w:p>
        </w:tc>
      </w:tr>
    </w:tbl>
    <w:p>
      <w:pPr>
        <w:pStyle w:val="Heading2"/>
        <w:spacing w:before="200"/>
      </w:pPr>
      <w:r>
        <w:t>How To Use This Manual</w:t>
      </w:r>
    </w:p>
    <w:p>
      <w:pPr>
        <w:spacing w:after="40"/>
      </w:pPr>
      <w:r>
        <w:t>1. Read Sections 1 to 3 once for setup and access control.</w:t>
      </w:r>
    </w:p>
    <w:p>
      <w:pPr>
        <w:spacing w:after="40"/>
      </w:pPr>
      <w:r>
        <w:t>2. Use module sections (4 to 12) as operational procedures during daily work.</w:t>
      </w:r>
    </w:p>
    <w:p>
      <w:pPr>
        <w:spacing w:after="40"/>
      </w:pPr>
      <w:r>
        <w:t>3. Use Section 13 for shift SOPs and Section 14 for issue triage.</w:t>
      </w:r>
    </w:p>
    <w:p>
      <w:pPr>
        <w:spacing w:after="40"/>
      </w:pPr>
      <w:r>
        <w:t>4. Use Section 15 escalation template whenever reporting a technical issue.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/>
      </w:pPr>
      <w:r>
        <w:t>1. Scope and System Overview</w:t>
      </w:r>
    </w:p>
    <w:p>
      <w:pPr>
        <w:spacing w:after="20"/>
      </w:pPr>
      <w:r>
        <w:t>2. Access, Authentication, and Session Rules</w:t>
      </w:r>
    </w:p>
    <w:p>
      <w:pPr>
        <w:spacing w:after="20"/>
      </w:pPr>
      <w:r>
        <w:t>3. Navigation Map and Data Loading Behavior</w:t>
      </w:r>
    </w:p>
    <w:p>
      <w:pPr>
        <w:spacing w:after="20"/>
      </w:pPr>
      <w:r>
        <w:t>4. Dashboard Operations</w:t>
      </w:r>
    </w:p>
    <w:p>
      <w:pPr>
        <w:spacing w:after="20"/>
      </w:pPr>
      <w:r>
        <w:t>5. Profile and Operating Hours Management</w:t>
      </w:r>
    </w:p>
    <w:p>
      <w:pPr>
        <w:spacing w:after="20"/>
      </w:pPr>
      <w:r>
        <w:t>6. Menu and Menu Photo Management</w:t>
      </w:r>
    </w:p>
    <w:p>
      <w:pPr>
        <w:spacing w:after="20"/>
      </w:pPr>
      <w:r>
        <w:t>7. Deals Lifecycle Management</w:t>
      </w:r>
    </w:p>
    <w:p>
      <w:pPr>
        <w:spacing w:after="20"/>
      </w:pPr>
      <w:r>
        <w:t>8. Bookings, Voucher Validation, and Redemption</w:t>
      </w:r>
    </w:p>
    <w:p>
      <w:pPr>
        <w:spacing w:after="20"/>
      </w:pPr>
      <w:r>
        <w:t>9. Campaigns and Guest CRM</w:t>
      </w:r>
    </w:p>
    <w:p>
      <w:pPr>
        <w:spacing w:after="20"/>
      </w:pPr>
      <w:r>
        <w:t>10. Messaging Operations</w:t>
      </w:r>
    </w:p>
    <w:p>
      <w:pPr>
        <w:spacing w:after="20"/>
      </w:pPr>
      <w:r>
        <w:t>11. Staff Rewards Operations</w:t>
      </w:r>
    </w:p>
    <w:p>
      <w:pPr>
        <w:spacing w:after="20"/>
      </w:pPr>
      <w:r>
        <w:t>12. NFC Pucks Operations</w:t>
      </w:r>
    </w:p>
    <w:p>
      <w:pPr>
        <w:spacing w:after="20"/>
      </w:pPr>
      <w:r>
        <w:t>13. Analytics and Performance Review</w:t>
      </w:r>
    </w:p>
    <w:p>
      <w:pPr>
        <w:spacing w:after="20"/>
      </w:pPr>
      <w:r>
        <w:t>14. Daily/Weekly SOP Checklists</w:t>
      </w:r>
    </w:p>
    <w:p>
      <w:pPr>
        <w:spacing w:after="20"/>
      </w:pPr>
      <w:r>
        <w:t>15. Troubleshooting Matrix</w:t>
      </w:r>
    </w:p>
    <w:p>
      <w:pPr>
        <w:spacing w:after="20"/>
      </w:pPr>
      <w:r>
        <w:t>16. Escalation and Support Template</w:t>
      </w:r>
    </w:p>
    <w:p>
      <w:pPr>
        <w:spacing w:after="20"/>
      </w:pPr>
      <w:r>
        <w:t>Appendix A. Key Partner API Endpoints</w:t>
      </w:r>
    </w:p>
    <w:p>
      <w:r>
        <w:br w:type="page"/>
      </w:r>
    </w:p>
    <w:p>
      <w:pPr>
        <w:pStyle w:val="Heading1"/>
      </w:pPr>
      <w:r>
        <w:t>1. Scope and System Overview</w:t>
      </w:r>
    </w:p>
    <w:p>
      <w:r>
        <w:t>The Partner Console is a central operations panel for venues on Elizian. It supports booking operations, voucher redemption, deal publishing, campaign messaging, guest relationship management, staff rewards, and NFC engagement workflows.</w:t>
      </w:r>
    </w:p>
    <w:p>
      <w:pPr>
        <w:pStyle w:val="Heading2"/>
        <w:spacing w:before="180"/>
      </w:pPr>
      <w:r>
        <w:t>Primary modules available in the current sidebar:</w:t>
      </w:r>
    </w:p>
    <w:tbl>
      <w:tblPr>
        <w:tblW w:w="0" w:type="auto"/>
        <w:tblBorders>
          <w:top w:val="single" w:sz="8" w:space="0" w:color="B0B7C3"/>
          <w:left w:val="single" w:sz="8" w:space="0" w:color="B0B7C3"/>
          <w:bottom w:val="single" w:sz="8" w:space="0" w:color="B0B7C3"/>
          <w:right w:val="single" w:sz="8" w:space="0" w:color="B0B7C3"/>
          <w:insideH w:val="single" w:sz="6" w:space="0" w:color="D1D5DB"/>
          <w:insideV w:val="single" w:sz="6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4400"/>
        <w:gridCol w:w="2400"/>
      </w:tblGrid>
      <w:tr>
        <w:tc>
          <w:tcPr>
            <w:tcW w:w="18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Module</w:t>
            </w:r>
          </w:p>
        </w:tc>
        <w:tc>
          <w:tcPr>
            <w:tcW w:w="44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Primary Purpose</w:t>
            </w:r>
          </w:p>
        </w:tc>
        <w:tc>
          <w:tcPr>
            <w:tcW w:w="24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Typical User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Dashboard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Operational summary of orders, revenue, and recent redemption activity.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Owner / Manager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Profile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Venue details, category, address, and location controls.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Owner / Manager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Operating Hours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Weekly schedule, closure rules, and accepting-bookings toggle.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Owner / Manager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Menu Items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Menu catalog and photo visibility management.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Manager / Ops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Bookings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View bookings, status filters, and redemption access point.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Cashier / Ops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Analytics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Performance dashboards and trends.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Owner / Manager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Deals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Create/edit/publish deals and pricing rules.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Manager / Marketing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Campaigns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Draft and send guest campaigns with optional segmentation.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Marketing / CRM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Guests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Guest profile, visit history, and notes.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CRM / Front desk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Partner Tier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Partner tier visibility and related controls.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Owner / Manager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Messages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Two-way guest conversation management.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Front desk / CRM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Staff Rewards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Staff onboarding and check-in EZT awards.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Manager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NFC Pucks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Register and monitor NFC touchpoints and tap analytics.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Manager / Ops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QR Scanner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t>Voucher scan/validate/redeem and pass redemption.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>Cashier / Ops</w:t>
            </w:r>
          </w:p>
        </w:tc>
      </w:tr>
    </w:tbl>
    <w:p>
      <w:pPr>
        <w:pStyle w:val="Heading1"/>
        <w:spacing w:before="260"/>
      </w:pPr>
      <w:r>
        <w:t>2. Access, Authentication, and Session Rules</w:t>
      </w:r>
    </w:p>
    <w:p>
      <w:r>
        <w:t>Login and session behavior</w:t>
      </w:r>
    </w:p>
    <w:p>
      <w:pPr>
        <w:spacing w:after="35"/>
      </w:pPr>
      <w:r>
        <w:t>1. Partner signs in at /partner/login.</w:t>
      </w:r>
    </w:p>
    <w:p>
      <w:pPr>
        <w:spacing w:after="35"/>
      </w:pPr>
      <w:r>
        <w:t>2. UI stores partner session token as partnerToken.</w:t>
      </w:r>
    </w:p>
    <w:p>
      <w:pPr>
        <w:spacing w:after="35"/>
      </w:pPr>
      <w:r>
        <w:t>3. Token expiry is checked client-side; expired session redirects to login.</w:t>
      </w:r>
    </w:p>
    <w:p>
      <w:pPr>
        <w:spacing w:after="35"/>
      </w:pPr>
      <w:r>
        <w:t>4. Logout clears partnerToken and partnerInfo from local storage.</w:t>
      </w:r>
    </w:p>
    <w:p>
      <w:pPr>
        <w:pStyle w:val="Heading2"/>
        <w:spacing w:before="180"/>
      </w:pPr>
      <w:r>
        <w:t>Authorization principles</w:t>
      </w:r>
    </w:p>
    <w:p>
      <w:pPr>
        <w:spacing w:after="30"/>
      </w:pPr>
      <w:r>
        <w:t>- Partner-scoped endpoints enforce ownership: a partner can only access its own venue data.</w:t>
      </w:r>
    </w:p>
    <w:p>
      <w:pPr>
        <w:spacing w:after="30"/>
      </w:pPr>
      <w:r>
        <w:t>- Most operational APIs require Authorization header with bearer token.</w:t>
      </w:r>
    </w:p>
    <w:p>
      <w:pPr>
        <w:spacing w:after="30"/>
      </w:pPr>
      <w:r>
        <w:t>- Public endpoints exist for customer-facing venue data and NFC tap routing but partner management endpoints remain protected.</w:t>
      </w:r>
    </w:p>
    <w:p>
      <w:pPr>
        <w:pStyle w:val="Heading2"/>
        <w:spacing w:before="180"/>
      </w:pPr>
      <w:r>
        <w:t>Security controls for partner teams</w:t>
      </w:r>
    </w:p>
    <w:p>
      <w:pPr>
        <w:spacing w:after="30"/>
      </w:pPr>
      <w:r>
        <w:t>- Do not share operator accounts between cashier shifts when avoidable.</w:t>
      </w:r>
    </w:p>
    <w:p>
      <w:pPr>
        <w:spacing w:after="30"/>
      </w:pPr>
      <w:r>
        <w:t>- Rotate credentials when staff exits.</w:t>
      </w:r>
    </w:p>
    <w:p>
      <w:pPr>
        <w:spacing w:after="30"/>
      </w:pPr>
      <w:r>
        <w:t>- Validate every redemption against live booking/voucher state before finalizing billing.</w:t>
      </w:r>
    </w:p>
    <w:p>
      <w:pPr>
        <w:spacing w:after="30"/>
      </w:pPr>
      <w:r>
        <w:t>- Capture timestamp and booking reference before any manual override.</w:t>
      </w:r>
    </w:p>
    <w:p>
      <w:pPr>
        <w:pStyle w:val="Heading1"/>
        <w:spacing w:before="260"/>
      </w:pPr>
      <w:r>
        <w:t>3. Navigation Map and Data Loading Behavior</w:t>
      </w:r>
    </w:p>
    <w:p>
      <w:r>
        <w:t>The console uses lazy-loading per section to reduce unnecessary API traffic.</w:t>
      </w:r>
    </w:p>
    <w:p>
      <w:pPr>
        <w:pStyle w:val="Heading2"/>
        <w:spacing w:before="180"/>
      </w:pPr>
      <w:r>
        <w:t>When entering a section, the following data loads:</w:t>
      </w:r>
    </w:p>
    <w:tbl>
      <w:tblPr>
        <w:tblW w:w="0" w:type="auto"/>
        <w:tblBorders>
          <w:top w:val="single" w:sz="8" w:space="0" w:color="B0B7C3"/>
          <w:left w:val="single" w:sz="8" w:space="0" w:color="B0B7C3"/>
          <w:bottom w:val="single" w:sz="8" w:space="0" w:color="B0B7C3"/>
          <w:right w:val="single" w:sz="8" w:space="0" w:color="B0B7C3"/>
          <w:insideH w:val="single" w:sz="6" w:space="0" w:color="D1D5DB"/>
          <w:insideV w:val="single" w:sz="6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2600"/>
        <w:gridCol w:w="3400"/>
      </w:tblGrid>
      <w:tr>
        <w:tc>
          <w:tcPr>
            <w:tcW w:w="22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Section</w:t>
            </w:r>
          </w:p>
        </w:tc>
        <w:tc>
          <w:tcPr>
            <w:tcW w:w="26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Data Fetch Trigger</w:t>
            </w:r>
          </w:p>
        </w:tc>
        <w:tc>
          <w:tcPr>
            <w:tcW w:w="34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What Loads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>Menu Items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t>On navigate to Menu Items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t>Menu catalog and menu photos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>Deals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t>On navigate to Deals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t>Deal list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>Campaigns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t>On navigate to Campaigns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t>Campaign list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>Guests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t>On navigate to Guests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t>Guest summary list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>Messages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t>On navigate to Messages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t>Conversation list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>Staff Rewards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t>On navigate to Staff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t>Staff list and recent check-ins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>NFC Pucks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t>On navigate to NFC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t>Puck registry and 30-day analytics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>Bookings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t>On navigate to Bookings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t>Orders list and bookings list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t>Analytics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t>On navigate to Analytics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t>Enterprise analytics dashboard</w:t>
            </w:r>
          </w:p>
        </w:tc>
      </w:tr>
    </w:tbl>
    <w:p>
      <w:r>
        <w:br w:type="page"/>
      </w:r>
    </w:p>
    <w:p>
      <w:pPr>
        <w:pStyle w:val="Heading1"/>
      </w:pPr>
      <w:r>
        <w:t>4. Dashboard Operations</w:t>
      </w:r>
    </w:p>
    <w:p>
      <w:r>
        <w:t>Purpose: Provide a quick operating snapshot for the current venue.</w:t>
      </w:r>
    </w:p>
    <w:p>
      <w:r>
        <w:t>Displayed KPI cards include total orders, today orders, total revenue, and menu count.</w:t>
      </w:r>
    </w:p>
    <w:p>
      <w:pPr>
        <w:pStyle w:val="Heading2"/>
        <w:spacing w:before="160"/>
      </w:pPr>
      <w:r>
        <w:t>Procedure</w:t>
      </w:r>
    </w:p>
    <w:p>
      <w:pPr>
        <w:spacing w:after="35"/>
      </w:pPr>
      <w:r>
        <w:t>1. Open Dashboard.</w:t>
      </w:r>
    </w:p>
    <w:p>
      <w:pPr>
        <w:spacing w:after="35"/>
      </w:pPr>
      <w:r>
        <w:t>2. Click Refresh before shift handover or POS reconciliation.</w:t>
      </w:r>
    </w:p>
    <w:p>
      <w:pPr>
        <w:spacing w:after="35"/>
      </w:pPr>
      <w:r>
        <w:t>3. Review recent orders and redemption rows for anomalies.</w:t>
      </w:r>
    </w:p>
    <w:p>
      <w:pPr>
        <w:spacing w:after="35"/>
      </w:pPr>
      <w:r>
        <w:t>4. Cross-check redeemed status with front-desk records if disputes exist.</w:t>
      </w:r>
    </w:p>
    <w:p>
      <w:pPr>
        <w:pStyle w:val="Heading2"/>
        <w:spacing w:before="160"/>
      </w:pPr>
      <w:r>
        <w:t>Control checks</w:t>
      </w:r>
    </w:p>
    <w:p>
      <w:pPr>
        <w:spacing w:after="30"/>
      </w:pPr>
      <w:r>
        <w:t>- Verify status transitions (confirmed -&gt; redeemed) are reflected in the latest entries.</w:t>
      </w:r>
    </w:p>
    <w:p>
      <w:pPr>
        <w:spacing w:after="30"/>
      </w:pPr>
      <w:r>
        <w:t>- Escalate if repeated duplicate redemption attempts are observed.</w:t>
      </w:r>
    </w:p>
    <w:p>
      <w:pPr>
        <w:pStyle w:val="Heading1"/>
        <w:spacing w:before="260"/>
      </w:pPr>
      <w:r>
        <w:t>5. Profile and Operating Hours Management</w:t>
      </w:r>
    </w:p>
    <w:p>
      <w:pPr>
        <w:pStyle w:val="Heading2"/>
        <w:spacing w:before="160"/>
      </w:pPr>
      <w:r>
        <w:t>5.1 Profile management</w:t>
      </w:r>
    </w:p>
    <w:p>
      <w:pPr>
        <w:spacing w:after="35"/>
      </w:pPr>
      <w:r>
        <w:t>1. Open Profile from sidebar.</w:t>
      </w:r>
    </w:p>
    <w:p>
      <w:pPr>
        <w:spacing w:after="35"/>
      </w:pPr>
      <w:r>
        <w:t>2. Update venue name, email, phone, GST, address, category type, and description.</w:t>
      </w:r>
    </w:p>
    <w:p>
      <w:pPr>
        <w:spacing w:after="35"/>
      </w:pPr>
      <w:r>
        <w:t>3. Optionally paste a Google Maps link to extract coordinates.</w:t>
      </w:r>
    </w:p>
    <w:p>
      <w:pPr>
        <w:spacing w:after="35"/>
      </w:pPr>
      <w:r>
        <w:t>4. Save changes and confirm success notification.</w:t>
      </w:r>
    </w:p>
    <w:p>
      <w:pPr>
        <w:pStyle w:val="Heading2"/>
        <w:spacing w:before="160"/>
      </w:pPr>
      <w:r>
        <w:t>5.2 Weekly operating hours</w:t>
      </w:r>
    </w:p>
    <w:p>
      <w:pPr>
        <w:spacing w:after="35"/>
      </w:pPr>
      <w:r>
        <w:t>1. Open Operating Hours.</w:t>
      </w:r>
    </w:p>
    <w:p>
      <w:pPr>
        <w:spacing w:after="35"/>
      </w:pPr>
      <w:r>
        <w:t>2. Use Weekly Hours tab to set open/close times by day.</w:t>
      </w:r>
    </w:p>
    <w:p>
      <w:pPr>
        <w:spacing w:after="35"/>
      </w:pPr>
      <w:r>
        <w:t>3. Mark day as closed where applicable.</w:t>
      </w:r>
    </w:p>
    <w:p>
      <w:pPr>
        <w:spacing w:after="35"/>
      </w:pPr>
      <w:r>
        <w:t>4. Add optional break windows; use Add break and Remove break controls.</w:t>
      </w:r>
    </w:p>
    <w:p>
      <w:pPr>
        <w:spacing w:after="35"/>
      </w:pPr>
      <w:r>
        <w:t>5. Save Hours to publish updates.</w:t>
      </w:r>
    </w:p>
    <w:p>
      <w:pPr>
        <w:pStyle w:val="Heading2"/>
        <w:spacing w:before="160"/>
      </w:pPr>
      <w:r>
        <w:t>5.3 Special closures and custom-day overrides</w:t>
      </w:r>
    </w:p>
    <w:p>
      <w:pPr>
        <w:spacing w:after="35"/>
      </w:pPr>
      <w:r>
        <w:t>1. Open Special Closures tab.</w:t>
      </w:r>
    </w:p>
    <w:p>
      <w:pPr>
        <w:spacing w:after="35"/>
      </w:pPr>
      <w:r>
        <w:t>2. Add closure date and optional reason.</w:t>
      </w:r>
    </w:p>
    <w:p>
      <w:pPr>
        <w:spacing w:after="35"/>
      </w:pPr>
      <w:r>
        <w:t>3. Choose Full Day Closure or provide custom open/close times for partial closure.</w:t>
      </w:r>
    </w:p>
    <w:p>
      <w:pPr>
        <w:spacing w:after="35"/>
      </w:pPr>
      <w:r>
        <w:t>4. Submit and verify entry appears in closure list.</w:t>
      </w:r>
    </w:p>
    <w:p>
      <w:pPr>
        <w:spacing w:after="35"/>
      </w:pPr>
      <w:r>
        <w:t>5. Delete obsolete closures to keep schedule clean.</w:t>
      </w:r>
    </w:p>
    <w:p>
      <w:pPr>
        <w:pStyle w:val="Heading2"/>
        <w:spacing w:before="160"/>
      </w:pPr>
      <w:r>
        <w:t>5.4 Booking intake toggle</w:t>
      </w:r>
    </w:p>
    <w:p>
      <w:pPr>
        <w:spacing w:after="30"/>
      </w:pPr>
      <w:r>
        <w:t>- Use Accepting Bookings toggle in header of Operating Hours module.</w:t>
      </w:r>
    </w:p>
    <w:p>
      <w:pPr>
        <w:spacing w:after="30"/>
      </w:pPr>
      <w:r>
        <w:t>- Toggle OFF during private events, emergency maintenance, or service disruption.</w:t>
      </w:r>
    </w:p>
    <w:p>
      <w:pPr>
        <w:spacing w:after="30"/>
      </w:pPr>
      <w:r>
        <w:t>- Toggle ON when venue returns to normal operations.</w:t>
      </w:r>
    </w:p>
    <w:p>
      <w:pPr>
        <w:pStyle w:val="Heading1"/>
        <w:spacing w:before="260"/>
      </w:pPr>
      <w:r>
        <w:t>6. Menu and Menu Photo Management</w:t>
      </w:r>
    </w:p>
    <w:p>
      <w:r>
        <w:t>6.1 Menu items</w:t>
      </w:r>
    </w:p>
    <w:p>
      <w:pPr>
        <w:spacing w:after="35"/>
      </w:pPr>
      <w:r>
        <w:t>1. Open Menu Items module.</w:t>
      </w:r>
    </w:p>
    <w:p>
      <w:pPr>
        <w:spacing w:after="35"/>
      </w:pPr>
      <w:r>
        <w:t>2. Create or edit entries via Menu Builder modal.</w:t>
      </w:r>
    </w:p>
    <w:p>
      <w:pPr>
        <w:spacing w:after="35"/>
      </w:pPr>
      <w:r>
        <w:t>3. Validate item name, category, and price before save.</w:t>
      </w:r>
    </w:p>
    <w:p>
      <w:pPr>
        <w:spacing w:after="35"/>
      </w:pPr>
      <w:r>
        <w:t>4. Keep out-of-stock or unavailable items clearly marked as unavailable.</w:t>
      </w:r>
    </w:p>
    <w:p>
      <w:r>
        <w:t>6.2 Menu photos</w:t>
      </w:r>
    </w:p>
    <w:p>
      <w:pPr>
        <w:spacing w:after="35"/>
      </w:pPr>
      <w:r>
        <w:t>1. Upload clear menu pages or food visuals in supported image formats.</w:t>
      </w:r>
    </w:p>
    <w:p>
      <w:pPr>
        <w:spacing w:after="35"/>
      </w:pPr>
      <w:r>
        <w:t>2. Use lightweight files for faster loading.</w:t>
      </w:r>
    </w:p>
    <w:p>
      <w:pPr>
        <w:spacing w:after="35"/>
      </w:pPr>
      <w:r>
        <w:t>3. Remove stale or low-quality images.</w:t>
      </w:r>
    </w:p>
    <w:p>
      <w:pPr>
        <w:spacing w:after="35"/>
      </w:pPr>
      <w:r>
        <w:t>4. Verify customer-facing venue page reflects latest uploads.</w:t>
      </w:r>
    </w:p>
    <w:p>
      <w:pPr>
        <w:pStyle w:val="Heading1"/>
        <w:spacing w:before="260"/>
      </w:pPr>
      <w:r>
        <w:t>7. Deals Lifecycle Management</w:t>
      </w:r>
    </w:p>
    <w:p>
      <w:pPr>
        <w:pStyle w:val="Heading2"/>
        <w:spacing w:before="160"/>
      </w:pPr>
      <w:r>
        <w:t>Deal fields and controls</w:t>
      </w:r>
    </w:p>
    <w:tbl>
      <w:tblPr>
        <w:tblW w:w="0" w:type="auto"/>
        <w:tblBorders>
          <w:top w:val="single" w:sz="8" w:space="0" w:color="B0B7C3"/>
          <w:left w:val="single" w:sz="8" w:space="0" w:color="B0B7C3"/>
          <w:bottom w:val="single" w:sz="8" w:space="0" w:color="B0B7C3"/>
          <w:right w:val="single" w:sz="8" w:space="0" w:color="B0B7C3"/>
          <w:insideH w:val="single" w:sz="6" w:space="0" w:color="D1D5DB"/>
          <w:insideV w:val="single" w:sz="6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500"/>
        <w:gridCol w:w="5200"/>
      </w:tblGrid>
      <w:tr>
        <w:tc>
          <w:tcPr>
            <w:tcW w:w="18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Field</w:t>
            </w:r>
          </w:p>
        </w:tc>
        <w:tc>
          <w:tcPr>
            <w:tcW w:w="15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Required</w:t>
            </w:r>
          </w:p>
        </w:tc>
        <w:tc>
          <w:tcPr>
            <w:tcW w:w="52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Operational Note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Title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t>Yes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t>Customer-facing headline. Keep concise and typo-free.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Service Type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t>Recommended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t>Improves catalog grouping and targeting.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Start/End Date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t>Recommended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t>Defines visible active period.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Perk Type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t>Yes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t>Examples: discount, fixed_price_deal, free_item, priority_access.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Co-pay %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t>Required for discount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t>Used in redemption amount calculations.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Perk Description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t>Optional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t>Clarifies offer benefit and conditions.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t>Deal Image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t>Recommended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t>Use clear 16:9 creative, under size limits.</w:t>
            </w:r>
          </w:p>
        </w:tc>
      </w:tr>
    </w:tbl>
    <w:p>
      <w:pPr>
        <w:pStyle w:val="Heading2"/>
        <w:spacing w:before="160"/>
      </w:pPr>
      <w:r>
        <w:t>Create/update procedure</w:t>
      </w:r>
    </w:p>
    <w:p>
      <w:pPr>
        <w:spacing w:after="35"/>
      </w:pPr>
      <w:r>
        <w:t>1. Open Deals and select Create New Deal (or edit existing).</w:t>
      </w:r>
    </w:p>
    <w:p>
      <w:pPr>
        <w:spacing w:after="35"/>
      </w:pPr>
      <w:r>
        <w:t>2. Complete required fields and verify co-pay % when perk type is discount.</w:t>
      </w:r>
    </w:p>
    <w:p>
      <w:pPr>
        <w:spacing w:after="35"/>
      </w:pPr>
      <w:r>
        <w:t>3. Save Deal and validate list refresh.</w:t>
      </w:r>
    </w:p>
    <w:p>
      <w:pPr>
        <w:spacing w:after="35"/>
      </w:pPr>
      <w:r>
        <w:t>4. For updates, verify date ranges and pricing are still valid before publishing.</w:t>
      </w:r>
    </w:p>
    <w:p>
      <w:pPr>
        <w:pStyle w:val="Heading2"/>
        <w:spacing w:before="160"/>
      </w:pPr>
      <w:r>
        <w:t>Validation rules to avoid redemption failures</w:t>
      </w:r>
    </w:p>
    <w:p>
      <w:pPr>
        <w:spacing w:after="30"/>
      </w:pPr>
      <w:r>
        <w:t>- Co-pay % must be numeric and between 0 and 100 when required.</w:t>
      </w:r>
    </w:p>
    <w:p>
      <w:pPr>
        <w:spacing w:after="30"/>
      </w:pPr>
      <w:r>
        <w:t>- Offer pricing should align with in-venue billing policy.</w:t>
      </w:r>
    </w:p>
    <w:p>
      <w:pPr>
        <w:spacing w:after="30"/>
      </w:pPr>
      <w:r>
        <w:t>- Time-bounded offers should not be left active after expiry windows.</w:t>
      </w:r>
    </w:p>
    <w:p>
      <w:r>
        <w:br w:type="page"/>
      </w:r>
    </w:p>
    <w:p>
      <w:pPr>
        <w:pStyle w:val="Heading1"/>
      </w:pPr>
      <w:r>
        <w:t>8. Bookings, Voucher Validation, and Redemption</w:t>
      </w:r>
    </w:p>
    <w:p>
      <w:r>
        <w:t>8.1 Bookings module</w:t>
      </w:r>
    </w:p>
    <w:p>
      <w:pPr>
        <w:spacing w:after="35"/>
      </w:pPr>
      <w:r>
        <w:t>1. Open Bookings.</w:t>
      </w:r>
    </w:p>
    <w:p>
      <w:pPr>
        <w:spacing w:after="35"/>
      </w:pPr>
      <w:r>
        <w:t>2. Use status filter for pending, confirmed, redeemed, or cancelled.</w:t>
      </w:r>
    </w:p>
    <w:p>
      <w:pPr>
        <w:spacing w:after="35"/>
      </w:pPr>
      <w:r>
        <w:t>3. Use Refresh to sync latest state before accepting payment.</w:t>
      </w:r>
    </w:p>
    <w:p>
      <w:r>
        <w:t>8.2 QR scanner and manual voucher input</w:t>
      </w:r>
    </w:p>
    <w:p>
      <w:pPr>
        <w:spacing w:after="35"/>
      </w:pPr>
      <w:r>
        <w:t>1. Open QR Scanner module.</w:t>
      </w:r>
    </w:p>
    <w:p>
      <w:pPr>
        <w:spacing w:after="35"/>
      </w:pPr>
      <w:r>
        <w:t>2. Start camera scan or paste voucher code/URL into input field.</w:t>
      </w:r>
    </w:p>
    <w:p>
      <w:pPr>
        <w:spacing w:after="35"/>
      </w:pPr>
      <w:r>
        <w:t>3. Click Validate to retrieve booking and redemption state.</w:t>
      </w:r>
    </w:p>
    <w:p>
      <w:pPr>
        <w:spacing w:after="35"/>
      </w:pPr>
      <w:r>
        <w:t>4. If voucher is confirmed and valid for your venue, proceed to redemption.</w:t>
      </w:r>
    </w:p>
    <w:p>
      <w:pPr>
        <w:pStyle w:val="Heading3"/>
        <w:spacing w:before="140"/>
      </w:pPr>
      <w:r>
        <w:t>Accepted scan/input formats</w:t>
      </w:r>
    </w:p>
    <w:p>
      <w:pPr>
        <w:spacing w:after="30"/>
      </w:pPr>
      <w:r>
        <w:t>- Deep link URL format (for example: elizian.in/v/{uuid}).</w:t>
      </w:r>
    </w:p>
    <w:p>
      <w:pPr>
        <w:spacing w:after="30"/>
      </w:pPr>
      <w:r>
        <w:t>- Plain UUID voucher code.</w:t>
      </w:r>
    </w:p>
    <w:p>
      <w:pPr>
        <w:spacing w:after="30"/>
      </w:pPr>
      <w:r>
        <w:t>- Backward-compatible QR payload formats handled by parser logic.</w:t>
      </w:r>
    </w:p>
    <w:p>
      <w:pPr>
        <w:pStyle w:val="Heading2"/>
        <w:spacing w:before="160"/>
      </w:pPr>
      <w:r>
        <w:t>8.3 Redemption flow (POS)</w:t>
      </w:r>
    </w:p>
    <w:p>
      <w:pPr>
        <w:spacing w:after="35"/>
      </w:pPr>
      <w:r>
        <w:t>1. Open Redeem Voucher from booking row or scanner result.</w:t>
      </w:r>
    </w:p>
    <w:p>
      <w:pPr>
        <w:spacing w:after="35"/>
      </w:pPr>
      <w:r>
        <w:t>2. Enter Total Bill Amount.</w:t>
      </w:r>
    </w:p>
    <w:p>
      <w:pPr>
        <w:spacing w:after="35"/>
      </w:pPr>
      <w:r>
        <w:t>3. Confirm EZT Co-pay Amount and Net Amount from User.</w:t>
      </w:r>
    </w:p>
    <w:p>
      <w:pPr>
        <w:spacing w:after="35"/>
      </w:pPr>
      <w:r>
        <w:t>4. Enforce equation: Net Amount = Total Bill - EZT Co-pay.</w:t>
      </w:r>
    </w:p>
    <w:p>
      <w:pPr>
        <w:spacing w:after="35"/>
      </w:pPr>
      <w:r>
        <w:t>5. Add Redemption Notes if co-pay is intentionally reduced below maximum allowed.</w:t>
      </w:r>
    </w:p>
    <w:p>
      <w:pPr>
        <w:spacing w:after="35"/>
      </w:pPr>
      <w:r>
        <w:t>6. Submit redemption and wait for success or pending customer confirmation response.</w:t>
      </w:r>
    </w:p>
    <w:p>
      <w:pPr>
        <w:pStyle w:val="Heading2"/>
        <w:spacing w:before="160"/>
      </w:pPr>
      <w:r>
        <w:t>8.4 Subscription pass redemption</w:t>
      </w:r>
    </w:p>
    <w:p>
      <w:pPr>
        <w:spacing w:after="35"/>
      </w:pPr>
      <w:r>
        <w:t>1. In QR Scanner module, enter pass code under Redeem subscription pass.</w:t>
      </w:r>
    </w:p>
    <w:p>
      <w:pPr>
        <w:spacing w:after="35"/>
      </w:pPr>
      <w:r>
        <w:t>2. Submit and verify success response before confirming service consumption.</w:t>
      </w:r>
    </w:p>
    <w:p>
      <w:pPr>
        <w:pStyle w:val="Heading2"/>
        <w:spacing w:before="160"/>
      </w:pPr>
      <w:r>
        <w:t>8.5 Control policy for disputes</w:t>
      </w:r>
    </w:p>
    <w:p>
      <w:pPr>
        <w:spacing w:after="30"/>
      </w:pPr>
      <w:r>
        <w:t>- Never redeem without validating voucher state first.</w:t>
      </w:r>
    </w:p>
    <w:p>
      <w:pPr>
        <w:spacing w:after="30"/>
      </w:pPr>
      <w:r>
        <w:t>- If validation shows already redeemed, stop flow and escalate.</w:t>
      </w:r>
    </w:p>
    <w:p>
      <w:pPr>
        <w:spacing w:after="30"/>
      </w:pPr>
      <w:r>
        <w:t>- Keep receipt amount consistent with submitted redemption values.</w:t>
      </w:r>
    </w:p>
    <w:p>
      <w:pPr>
        <w:pStyle w:val="Heading1"/>
        <w:spacing w:before="260"/>
      </w:pPr>
      <w:r>
        <w:t>9. Campaigns and Guest CRM</w:t>
      </w:r>
    </w:p>
    <w:p>
      <w:r>
        <w:t>9.1 Campaign operations</w:t>
      </w:r>
    </w:p>
    <w:p>
      <w:pPr>
        <w:spacing w:after="35"/>
      </w:pPr>
      <w:r>
        <w:t>1. Open Campaigns.</w:t>
      </w:r>
    </w:p>
    <w:p>
      <w:pPr>
        <w:spacing w:after="35"/>
      </w:pPr>
      <w:r>
        <w:t>2. Create draft with title and body text.</w:t>
      </w:r>
    </w:p>
    <w:p>
      <w:pPr>
        <w:spacing w:after="35"/>
      </w:pPr>
      <w:r>
        <w:t>3. Optionally include segment_filter JSON (for example, min_visits criteria).</w:t>
      </w:r>
    </w:p>
    <w:p>
      <w:pPr>
        <w:spacing w:after="35"/>
      </w:pPr>
      <w:r>
        <w:t>4. Save draft, review copy and audience intent, then send campaign.</w:t>
      </w:r>
    </w:p>
    <w:p>
      <w:pPr>
        <w:pStyle w:val="Heading3"/>
        <w:spacing w:before="140"/>
      </w:pPr>
      <w:r>
        <w:t>Campaign quality checklist</w:t>
      </w:r>
    </w:p>
    <w:p>
      <w:pPr>
        <w:spacing w:after="30"/>
      </w:pPr>
      <w:r>
        <w:t>- Message has clear offer, date limit, and call to action.</w:t>
      </w:r>
    </w:p>
    <w:p>
      <w:pPr>
        <w:spacing w:after="30"/>
      </w:pPr>
      <w:r>
        <w:t>- Tone is venue-appropriate and not misleading.</w:t>
      </w:r>
    </w:p>
    <w:p>
      <w:pPr>
        <w:spacing w:after="30"/>
      </w:pPr>
      <w:r>
        <w:t>- Segment filter syntax is valid JSON when used.</w:t>
      </w:r>
    </w:p>
    <w:p>
      <w:r>
        <w:t>9.2 Guest CRM</w:t>
      </w:r>
    </w:p>
    <w:p>
      <w:pPr>
        <w:spacing w:after="35"/>
      </w:pPr>
      <w:r>
        <w:t>1. Open Guests list.</w:t>
      </w:r>
    </w:p>
    <w:p>
      <w:pPr>
        <w:spacing w:after="35"/>
      </w:pPr>
      <w:r>
        <w:t>2. Review visit_count, total_spend, last_visit, and tier at a glance.</w:t>
      </w:r>
    </w:p>
    <w:p>
      <w:pPr>
        <w:spacing w:after="35"/>
      </w:pPr>
      <w:r>
        <w:t>3. Open guest profile to see visit history and add internal notes.</w:t>
      </w:r>
    </w:p>
    <w:p>
      <w:pPr>
        <w:spacing w:after="35"/>
      </w:pPr>
      <w:r>
        <w:t>4. Use notes for repeat-service quality (preferences, complaints, VIP flags).</w:t>
      </w:r>
    </w:p>
    <w:p>
      <w:pPr>
        <w:pStyle w:val="Heading1"/>
        <w:spacing w:before="260"/>
      </w:pPr>
      <w:r>
        <w:t>10. Messaging Operations</w:t>
      </w:r>
    </w:p>
    <w:p>
      <w:r>
        <w:t>Conversation behavior</w:t>
      </w:r>
    </w:p>
    <w:p>
      <w:pPr>
        <w:spacing w:after="30"/>
      </w:pPr>
      <w:r>
        <w:t>- Guests initiate conversation from consumer app touchpoints; partner replies from Messages module.</w:t>
      </w:r>
    </w:p>
    <w:p>
      <w:pPr>
        <w:spacing w:after="30"/>
      </w:pPr>
      <w:r>
        <w:t>- Conversation list displays unread count, preview text, and timestamps.</w:t>
      </w:r>
    </w:p>
    <w:p>
      <w:pPr>
        <w:spacing w:after="30"/>
      </w:pPr>
      <w:r>
        <w:t>- Selecting a conversation loads message thread and marks unread state as read.</w:t>
      </w:r>
    </w:p>
    <w:p>
      <w:r>
        <w:t>Reply procedure</w:t>
      </w:r>
    </w:p>
    <w:p>
      <w:pPr>
        <w:spacing w:after="35"/>
      </w:pPr>
      <w:r>
        <w:t>1. Open Messages and select conversation.</w:t>
      </w:r>
    </w:p>
    <w:p>
      <w:pPr>
        <w:spacing w:after="35"/>
      </w:pPr>
      <w:r>
        <w:t>2. Type response in message input box.</w:t>
      </w:r>
    </w:p>
    <w:p>
      <w:pPr>
        <w:spacing w:after="35"/>
      </w:pPr>
      <w:r>
        <w:t>3. Click Send and verify new message appears with status ticks.</w:t>
      </w:r>
    </w:p>
    <w:p>
      <w:r>
        <w:t>Message status rules</w:t>
      </w:r>
    </w:p>
    <w:p>
      <w:pPr>
        <w:spacing w:after="30"/>
      </w:pPr>
      <w:r>
        <w:t>- Single tick: sent.</w:t>
      </w:r>
    </w:p>
    <w:p>
      <w:pPr>
        <w:spacing w:after="30"/>
      </w:pPr>
      <w:r>
        <w:t>- Double tick: delivered/read state progression as available.</w:t>
      </w:r>
    </w:p>
    <w:p>
      <w:pPr>
        <w:spacing w:after="30"/>
      </w:pPr>
      <w:r>
        <w:t>- Partner message delete is allowed only before recipient reads.</w:t>
      </w:r>
    </w:p>
    <w:p>
      <w:pPr>
        <w:pStyle w:val="Heading3"/>
        <w:spacing w:before="140"/>
      </w:pPr>
      <w:r>
        <w:t>Operational SLA recommendation</w:t>
      </w:r>
    </w:p>
    <w:p>
      <w:r>
        <w:t>Respond to first inbound guest message within 10 minutes during business hours; maintain under 30 minutes during peak windows.</w:t>
      </w:r>
    </w:p>
    <w:p>
      <w:pPr>
        <w:pStyle w:val="Heading1"/>
        <w:spacing w:before="260"/>
      </w:pPr>
      <w:r>
        <w:t>11. Staff Rewards Operations</w:t>
      </w:r>
    </w:p>
    <w:p>
      <w:r>
        <w:t>11.1 Add/remove staff</w:t>
      </w:r>
    </w:p>
    <w:p>
      <w:pPr>
        <w:spacing w:after="35"/>
      </w:pPr>
      <w:r>
        <w:t>1. Add staff by email from Staff Rewards module.</w:t>
      </w:r>
    </w:p>
    <w:p>
      <w:pPr>
        <w:spacing w:after="35"/>
      </w:pPr>
      <w:r>
        <w:t>2. Confirm user exists and appears in staff list.</w:t>
      </w:r>
    </w:p>
    <w:p>
      <w:pPr>
        <w:spacing w:after="35"/>
      </w:pPr>
      <w:r>
        <w:t>3. Remove staff immediately when role changes.</w:t>
      </w:r>
    </w:p>
    <w:p>
      <w:r>
        <w:t>11.2 Record staff check-in and EZT</w:t>
      </w:r>
    </w:p>
    <w:p>
      <w:pPr>
        <w:spacing w:after="35"/>
      </w:pPr>
      <w:r>
        <w:t>1. Select staff member from dropdown.</w:t>
      </w:r>
    </w:p>
    <w:p>
      <w:pPr>
        <w:spacing w:after="35"/>
      </w:pPr>
      <w:r>
        <w:t>2. Enter EZT award amount (default is 10 if not specified by backend rules).</w:t>
      </w:r>
    </w:p>
    <w:p>
      <w:pPr>
        <w:spacing w:after="35"/>
      </w:pPr>
      <w:r>
        <w:t>3. Submit Record check-in and verify recent check-ins table update.</w:t>
      </w:r>
    </w:p>
    <w:p>
      <w:pPr>
        <w:pStyle w:val="Heading2"/>
        <w:spacing w:before="160"/>
      </w:pPr>
      <w:r>
        <w:t>Controls</w:t>
      </w:r>
    </w:p>
    <w:p>
      <w:pPr>
        <w:spacing w:after="30"/>
      </w:pPr>
      <w:r>
        <w:t>- Only users mapped as venue staff can be awarded via staff check-in endpoint.</w:t>
      </w:r>
    </w:p>
    <w:p>
      <w:pPr>
        <w:spacing w:after="30"/>
      </w:pPr>
      <w:r>
        <w:t>- Audit recent check-ins weekly to detect unusual award patterns.</w:t>
      </w:r>
    </w:p>
    <w:p>
      <w:pPr>
        <w:pStyle w:val="Heading1"/>
        <w:spacing w:before="260"/>
      </w:pPr>
      <w:r>
        <w:t>12. NFC Pucks Operations</w:t>
      </w:r>
    </w:p>
    <w:p>
      <w:r>
        <w:t>Setup procedure</w:t>
      </w:r>
    </w:p>
    <w:p>
      <w:pPr>
        <w:spacing w:after="35"/>
      </w:pPr>
      <w:r>
        <w:t>1. Register puck to generate unique puck code.</w:t>
      </w:r>
    </w:p>
    <w:p>
      <w:pPr>
        <w:spacing w:after="35"/>
      </w:pPr>
      <w:r>
        <w:t>2. Add optional label/location hint for physical mapping (table, counter, entrance).</w:t>
      </w:r>
    </w:p>
    <w:p>
      <w:pPr>
        <w:spacing w:after="35"/>
      </w:pPr>
      <w:r>
        <w:t>3. Copy generated tap URL and write to NFC tag using writer app.</w:t>
      </w:r>
    </w:p>
    <w:p>
      <w:pPr>
        <w:spacing w:after="35"/>
      </w:pPr>
      <w:r>
        <w:t>4. Place tag at chosen location and test with one phone tap.</w:t>
      </w:r>
    </w:p>
    <w:p>
      <w:r>
        <w:t>Monitoring and maintenance</w:t>
      </w:r>
    </w:p>
    <w:p>
      <w:pPr>
        <w:spacing w:after="30"/>
      </w:pPr>
      <w:r>
        <w:t>- Track total tap_count and last_tapped_at for each puck.</w:t>
      </w:r>
    </w:p>
    <w:p>
      <w:pPr>
        <w:spacing w:after="30"/>
      </w:pPr>
      <w:r>
        <w:t>- Review 30-day analytics (recent_taps and unique_users).</w:t>
      </w:r>
    </w:p>
    <w:p>
      <w:pPr>
        <w:spacing w:after="30"/>
      </w:pPr>
      <w:r>
        <w:t>- Disable or delete compromised/inactive tags to avoid misuse.</w:t>
      </w:r>
    </w:p>
    <w:p>
      <w:pPr>
        <w:pStyle w:val="Heading1"/>
        <w:spacing w:before="260"/>
      </w:pPr>
      <w:r>
        <w:t>13. Analytics and Performance Review</w:t>
      </w:r>
    </w:p>
    <w:p>
      <w:r>
        <w:t>Analytics section uses enterprise dashboard components with partner context.</w:t>
      </w:r>
    </w:p>
    <w:p>
      <w:r>
        <w:t>Recommended review cadence</w:t>
      </w:r>
    </w:p>
    <w:p>
      <w:pPr>
        <w:spacing w:after="30"/>
      </w:pPr>
      <w:r>
        <w:t>- Daily: booking volume, redemption conversion, peak hour behavior.</w:t>
      </w:r>
    </w:p>
    <w:p>
      <w:pPr>
        <w:spacing w:after="30"/>
      </w:pPr>
      <w:r>
        <w:t>- Weekly: repeat guest patterns, campaign impact, deal performance.</w:t>
      </w:r>
    </w:p>
    <w:p>
      <w:pPr>
        <w:spacing w:after="30"/>
      </w:pPr>
      <w:r>
        <w:t>- Monthly: revenue trend, operational bottlenecks, offer optimization actions.</w:t>
      </w:r>
    </w:p>
    <w:p>
      <w:pPr>
        <w:pStyle w:val="Heading1"/>
        <w:spacing w:before="260"/>
      </w:pPr>
      <w:r>
        <w:t>14. Daily/Weekly SOP Checklists</w:t>
      </w:r>
    </w:p>
    <w:p>
      <w:pPr>
        <w:pStyle w:val="Heading2"/>
        <w:spacing w:before="160"/>
      </w:pPr>
      <w:r>
        <w:t>Opening shift checklist</w:t>
      </w:r>
    </w:p>
    <w:p>
      <w:pPr>
        <w:spacing w:after="25"/>
      </w:pPr>
      <w:r>
        <w:t>1. Verify partner console login and token session.</w:t>
      </w:r>
    </w:p>
    <w:p>
      <w:pPr>
        <w:spacing w:after="25"/>
      </w:pPr>
      <w:r>
        <w:t>2. Check Accepting Bookings status is correct.</w:t>
      </w:r>
    </w:p>
    <w:p>
      <w:pPr>
        <w:spacing w:after="25"/>
      </w:pPr>
      <w:r>
        <w:t>3. Review today bookings and expected high-value redemptions.</w:t>
      </w:r>
    </w:p>
    <w:p>
      <w:pPr>
        <w:spacing w:after="25"/>
      </w:pPr>
      <w:r>
        <w:t>4. Test QR scanner and one fallback manual voucher lookup.</w:t>
      </w:r>
    </w:p>
    <w:p>
      <w:pPr>
        <w:spacing w:after="25"/>
      </w:pPr>
      <w:r>
        <w:t>5. Check unread messages and assign response owner.</w:t>
      </w:r>
    </w:p>
    <w:p>
      <w:pPr>
        <w:spacing w:after="25"/>
      </w:pPr>
      <w:r>
        <w:t>6. Confirm NFC tags are active at required touchpoints.</w:t>
      </w:r>
    </w:p>
    <w:p>
      <w:pPr>
        <w:pStyle w:val="Heading2"/>
        <w:spacing w:before="160"/>
      </w:pPr>
      <w:r>
        <w:t>Mid-shift checklist</w:t>
      </w:r>
    </w:p>
    <w:p>
      <w:pPr>
        <w:spacing w:after="25"/>
      </w:pPr>
      <w:r>
        <w:t>1. Refresh bookings list every 60 to 90 minutes.</w:t>
      </w:r>
    </w:p>
    <w:p>
      <w:pPr>
        <w:spacing w:after="25"/>
      </w:pPr>
      <w:r>
        <w:t>2. Validate each voucher before billing and redemption submit.</w:t>
      </w:r>
    </w:p>
    <w:p>
      <w:pPr>
        <w:spacing w:after="25"/>
      </w:pPr>
      <w:r>
        <w:t>3. Monitor guest messages and maintain response SLA.</w:t>
      </w:r>
    </w:p>
    <w:p>
      <w:pPr>
        <w:spacing w:after="25"/>
      </w:pPr>
      <w:r>
        <w:t>4. Capture anomalies with booking reference and timestamp.</w:t>
      </w:r>
    </w:p>
    <w:p>
      <w:pPr>
        <w:pStyle w:val="Heading2"/>
        <w:spacing w:before="160"/>
      </w:pPr>
      <w:r>
        <w:t>Closing checklist</w:t>
      </w:r>
    </w:p>
    <w:p>
      <w:pPr>
        <w:spacing w:after="25"/>
      </w:pPr>
      <w:r>
        <w:t>1. Reconcile redemptions with POS records.</w:t>
      </w:r>
    </w:p>
    <w:p>
      <w:pPr>
        <w:spacing w:after="25"/>
      </w:pPr>
      <w:r>
        <w:t>2. Review unresolved disputes or pending confirmations.</w:t>
      </w:r>
    </w:p>
    <w:p>
      <w:pPr>
        <w:spacing w:after="25"/>
      </w:pPr>
      <w:r>
        <w:t>3. Log campaign outcomes and guest notes requiring follow-up.</w:t>
      </w:r>
    </w:p>
    <w:p>
      <w:pPr>
        <w:spacing w:after="25"/>
      </w:pPr>
      <w:r>
        <w:t>4. Verify no unauthorized staff reward check-ins were posted.</w:t>
      </w:r>
    </w:p>
    <w:p>
      <w:pPr>
        <w:pStyle w:val="Heading2"/>
        <w:spacing w:before="160"/>
      </w:pPr>
      <w:r>
        <w:t>Weekly management checklist</w:t>
      </w:r>
    </w:p>
    <w:p>
      <w:pPr>
        <w:spacing w:after="25"/>
      </w:pPr>
      <w:r>
        <w:t>1. Audit deal validity windows and deactivate stale deals.</w:t>
      </w:r>
    </w:p>
    <w:p>
      <w:pPr>
        <w:spacing w:after="25"/>
      </w:pPr>
      <w:r>
        <w:t>2. Update menu photos/menu items as per current offerings.</w:t>
      </w:r>
    </w:p>
    <w:p>
      <w:pPr>
        <w:spacing w:after="25"/>
      </w:pPr>
      <w:r>
        <w:t>3. Review NFC puck placement and underperforming spots.</w:t>
      </w:r>
    </w:p>
    <w:p>
      <w:pPr>
        <w:spacing w:after="25"/>
      </w:pPr>
      <w:r>
        <w:t>4. Export or review analytics trends and define next-week actions.</w:t>
      </w:r>
    </w:p>
    <w:p>
      <w:r>
        <w:br w:type="page"/>
      </w:r>
    </w:p>
    <w:p>
      <w:pPr>
        <w:pStyle w:val="Heading1"/>
      </w:pPr>
      <w:r>
        <w:t>15. Troubleshooting Matrix</w:t>
      </w:r>
    </w:p>
    <w:tbl>
      <w:tblPr>
        <w:tblW w:w="0" w:type="auto"/>
        <w:tblBorders>
          <w:top w:val="single" w:sz="8" w:space="0" w:color="B0B7C3"/>
          <w:left w:val="single" w:sz="8" w:space="0" w:color="B0B7C3"/>
          <w:bottom w:val="single" w:sz="8" w:space="0" w:color="B0B7C3"/>
          <w:right w:val="single" w:sz="8" w:space="0" w:color="B0B7C3"/>
          <w:insideH w:val="single" w:sz="6" w:space="0" w:color="D1D5DB"/>
          <w:insideV w:val="single" w:sz="6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800"/>
        <w:gridCol w:w="3200"/>
      </w:tblGrid>
      <w:tr>
        <w:tc>
          <w:tcPr>
            <w:tcW w:w="24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Symptom</w:t>
            </w:r>
          </w:p>
        </w:tc>
        <w:tc>
          <w:tcPr>
            <w:tcW w:w="28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Probable Cause</w:t>
            </w:r>
          </w:p>
        </w:tc>
        <w:tc>
          <w:tcPr>
            <w:tcW w:w="32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Corrective Action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t>Cannot login to partner console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>Token expired, wrong password, or account issue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>Reset password, retry login, and confirm partner role access.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t>Bookings list appears empty unexpectedly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>Active status filter or API fetch issue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>Reset filter to All Status and click Refresh.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t>Voucher validate returns not found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>Wrong venue voucher, malformed QR, or code typo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>Re-scan, test manual UUID extraction, verify venue ownership.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t>Redemption submit fails with financial mismatch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>Net amount does not equal total minus co-pay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>Correct fields and re-submit with validated arithmetic.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t>Redemption blocked due to check-in requirement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>Customer has no active visit session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>Ask customer to complete venue check-in before redemption retry.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t>Campaign send fails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>Draft invalid, permission mismatch, or backend error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>Reopen campaign, validate fields, retry send, capture error text.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t>Messages thread opens but no send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>Input hidden or empty message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>Refresh page, ensure input visible, enter text, then send.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t>NFC taps not incrementing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>Puck inactive or tag programmed with wrong URL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>Activate puck, rewrite tag URL, retest with device.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t>Operating hours not saving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>Validation issue or API unavailable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>Review required fields, try again, verify API base URL and backend health.</w:t>
            </w:r>
          </w:p>
        </w:tc>
      </w:tr>
    </w:tbl>
    <w:p>
      <w:pPr>
        <w:pStyle w:val="Heading1"/>
        <w:spacing w:before="260"/>
      </w:pPr>
      <w:r>
        <w:t>16. Escalation and Support Template</w:t>
      </w:r>
    </w:p>
    <w:p>
      <w:r>
        <w:t>When escalating to technical support, provide the following mandatory information:</w:t>
      </w:r>
    </w:p>
    <w:tbl>
      <w:tblPr>
        <w:tblW w:w="0" w:type="auto"/>
        <w:tblBorders>
          <w:top w:val="single" w:sz="8" w:space="0" w:color="B0B7C3"/>
          <w:left w:val="single" w:sz="8" w:space="0" w:color="B0B7C3"/>
          <w:bottom w:val="single" w:sz="8" w:space="0" w:color="B0B7C3"/>
          <w:right w:val="single" w:sz="8" w:space="0" w:color="B0B7C3"/>
          <w:insideH w:val="single" w:sz="6" w:space="0" w:color="D1D5DB"/>
          <w:insideV w:val="single" w:sz="6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6200"/>
      </w:tblGrid>
      <w:tr>
        <w:tc>
          <w:tcPr>
            <w:tcW w:w="28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Field</w:t>
            </w:r>
          </w:p>
        </w:tc>
        <w:tc>
          <w:tcPr>
            <w:tcW w:w="62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Example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t>Venue ID / Partner ID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UUID from partner profile/session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t>Module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Bookings / Messaging / NFC / Campaigns / Hours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t>Timestamp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Local date-time and timezone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t>Primary Identifier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booking_reference or voucher_code or campaign_id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t>Exact Action Performed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Clicked Redeem after entering total bill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t>Observed Result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Error message returned by API/UI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t>Expected Result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Voucher should move to redeemed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t>Attachments</w:t>
            </w:r>
          </w:p>
        </w:tc>
        <w:tc>
          <w:tcPr>
            <w:tcW w:w="6200" w:type="dxa"/>
          </w:tcPr>
          <w:p>
            <w:pPr>
              <w:spacing w:after="20"/>
            </w:pPr>
            <w:r>
              <w:t>Screenshot and screen recording (if available)</w:t>
            </w:r>
          </w:p>
        </w:tc>
      </w:tr>
    </w:tbl>
    <w:p>
      <w:pPr>
        <w:pStyle w:val="Heading2"/>
        <w:spacing w:before="160"/>
      </w:pPr>
      <w:r>
        <w:t>Escalation message template</w:t>
      </w:r>
    </w:p>
    <w:p>
      <w:r>
        <w:t>Subject: [Partner Console] &lt;Module&gt; issue at &lt;Venue Name&gt;
Partner ID:
Module:
Time:
Booking/Voucher/Campaign ID:
Action:
Expected:
Actual:
Error Text:
Attachments:
Business Impact:</w:t>
      </w:r>
    </w:p>
    <w:p>
      <w:pPr>
        <w:pStyle w:val="Heading1"/>
        <w:spacing w:before="260"/>
      </w:pPr>
      <w:r>
        <w:t>Appendix A. Key Partner API Endpoints</w:t>
      </w:r>
    </w:p>
    <w:tbl>
      <w:tblPr>
        <w:tblW w:w="0" w:type="auto"/>
        <w:tblBorders>
          <w:top w:val="single" w:sz="8" w:space="0" w:color="B0B7C3"/>
          <w:left w:val="single" w:sz="8" w:space="0" w:color="B0B7C3"/>
          <w:bottom w:val="single" w:sz="8" w:space="0" w:color="B0B7C3"/>
          <w:right w:val="single" w:sz="8" w:space="0" w:color="B0B7C3"/>
          <w:insideH w:val="single" w:sz="6" w:space="0" w:color="D1D5DB"/>
          <w:insideV w:val="single" w:sz="6" w:space="0" w:color="D1D5DB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00"/>
        <w:gridCol w:w="3900"/>
        <w:gridCol w:w="2700"/>
        <w:gridCol w:w="1000"/>
      </w:tblGrid>
      <w:tr>
        <w:tc>
          <w:tcPr>
            <w:tcW w:w="11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Method</w:t>
            </w:r>
          </w:p>
        </w:tc>
        <w:tc>
          <w:tcPr>
            <w:tcW w:w="39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Path</w:t>
            </w:r>
          </w:p>
        </w:tc>
        <w:tc>
          <w:tcPr>
            <w:tcW w:w="27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Purpose</w:t>
            </w:r>
          </w:p>
        </w:tc>
        <w:tc>
          <w:tcPr>
            <w:tcW w:w="1000" w:type="dxa"/>
            <w:shd w:val="clear" w:color="auto" w:fill="EEF2FF"/>
          </w:tcPr>
          <w:p>
            <w:pPr>
              <w:spacing w:after="20"/>
            </w:pPr>
            <w:r>
              <w:rPr>
                <w:b/>
                <w:color w:val="111827"/>
              </w:rPr>
              <w:t>Auth</w:t>
            </w:r>
          </w:p>
        </w:tc>
      </w:tr>
      <w:tr>
        <w:tc>
          <w:tcPr>
            <w:tcW w:w="1100" w:type="dxa"/>
          </w:tcPr>
          <w:p>
            <w:pPr>
              <w:spacing w:after="20"/>
            </w:pPr>
            <w:r>
              <w:t>GET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t>/api/v1/partners/:id/conversations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>List partner conversations</w:t>
            </w:r>
          </w:p>
        </w:tc>
        <w:tc>
          <w:tcPr>
            <w:tcW w:w="1000" w:type="dxa"/>
          </w:tcPr>
          <w:p>
            <w:pPr>
              <w:spacing w:after="20"/>
            </w:pPr>
            <w:r>
              <w:t>Partner token</w:t>
            </w:r>
          </w:p>
        </w:tc>
      </w:tr>
      <w:tr>
        <w:tc>
          <w:tcPr>
            <w:tcW w:w="1100" w:type="dxa"/>
          </w:tcPr>
          <w:p>
            <w:pPr>
              <w:spacing w:after="20"/>
            </w:pPr>
            <w:r>
              <w:t>GET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t>/api/v1/partners/:id/conversations/:conversationId/messages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>Get message thread</w:t>
            </w:r>
          </w:p>
        </w:tc>
        <w:tc>
          <w:tcPr>
            <w:tcW w:w="1000" w:type="dxa"/>
          </w:tcPr>
          <w:p>
            <w:pPr>
              <w:spacing w:after="20"/>
            </w:pPr>
            <w:r>
              <w:t>Partner token</w:t>
            </w:r>
          </w:p>
        </w:tc>
      </w:tr>
      <w:tr>
        <w:tc>
          <w:tcPr>
            <w:tcW w:w="1100" w:type="dxa"/>
          </w:tcPr>
          <w:p>
            <w:pPr>
              <w:spacing w:after="20"/>
            </w:pPr>
            <w:r>
              <w:t>POST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t>/api/v1/partners/:id/conversations/:conversationId/messages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>Send partner message</w:t>
            </w:r>
          </w:p>
        </w:tc>
        <w:tc>
          <w:tcPr>
            <w:tcW w:w="1000" w:type="dxa"/>
          </w:tcPr>
          <w:p>
            <w:pPr>
              <w:spacing w:after="20"/>
            </w:pPr>
            <w:r>
              <w:t>Partner token</w:t>
            </w:r>
          </w:p>
        </w:tc>
      </w:tr>
      <w:tr>
        <w:tc>
          <w:tcPr>
            <w:tcW w:w="1100" w:type="dxa"/>
          </w:tcPr>
          <w:p>
            <w:pPr>
              <w:spacing w:after="20"/>
            </w:pPr>
            <w:r>
              <w:t>GET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t>/api/v1/partners/:id/bookings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>List bookings</w:t>
            </w:r>
          </w:p>
        </w:tc>
        <w:tc>
          <w:tcPr>
            <w:tcW w:w="1000" w:type="dxa"/>
          </w:tcPr>
          <w:p>
            <w:pPr>
              <w:spacing w:after="20"/>
            </w:pPr>
            <w:r>
              <w:t>Partner token</w:t>
            </w:r>
          </w:p>
        </w:tc>
      </w:tr>
      <w:tr>
        <w:tc>
          <w:tcPr>
            <w:tcW w:w="1100" w:type="dxa"/>
          </w:tcPr>
          <w:p>
            <w:pPr>
              <w:spacing w:after="20"/>
            </w:pPr>
            <w:r>
              <w:t>POST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t>/api/v1/redemptions/redeem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>Submit voucher redemption</w:t>
            </w:r>
          </w:p>
        </w:tc>
        <w:tc>
          <w:tcPr>
            <w:tcW w:w="1000" w:type="dxa"/>
          </w:tcPr>
          <w:p>
            <w:pPr>
              <w:spacing w:after="20"/>
            </w:pPr>
            <w:r>
              <w:t>Partner token</w:t>
            </w:r>
          </w:p>
        </w:tc>
      </w:tr>
      <w:tr>
        <w:tc>
          <w:tcPr>
            <w:tcW w:w="1100" w:type="dxa"/>
          </w:tcPr>
          <w:p>
            <w:pPr>
              <w:spacing w:after="20"/>
            </w:pPr>
            <w:r>
              <w:t>GET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t>/api/v1/redemptions/voucher/:voucherCode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>Check voucher redemption status</w:t>
            </w:r>
          </w:p>
        </w:tc>
        <w:tc>
          <w:tcPr>
            <w:tcW w:w="1000" w:type="dxa"/>
          </w:tcPr>
          <w:p>
            <w:pPr>
              <w:spacing w:after="20"/>
            </w:pPr>
            <w:r>
              <w:t>Partner token</w:t>
            </w:r>
          </w:p>
        </w:tc>
      </w:tr>
      <w:tr>
        <w:tc>
          <w:tcPr>
            <w:tcW w:w="1100" w:type="dxa"/>
          </w:tcPr>
          <w:p>
            <w:pPr>
              <w:spacing w:after="20"/>
            </w:pPr>
            <w:r>
              <w:t>POST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t>/api/v1/nfc/pucks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>Register NFC puck</w:t>
            </w:r>
          </w:p>
        </w:tc>
        <w:tc>
          <w:tcPr>
            <w:tcW w:w="1000" w:type="dxa"/>
          </w:tcPr>
          <w:p>
            <w:pPr>
              <w:spacing w:after="20"/>
            </w:pPr>
            <w:r>
              <w:t>Partner token</w:t>
            </w:r>
          </w:p>
        </w:tc>
      </w:tr>
      <w:tr>
        <w:tc>
          <w:tcPr>
            <w:tcW w:w="1100" w:type="dxa"/>
          </w:tcPr>
          <w:p>
            <w:pPr>
              <w:spacing w:after="20"/>
            </w:pPr>
            <w:r>
              <w:t>GET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t>/api/v1/nfc/pucks/analytics?days=30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>NFC tap analytics</w:t>
            </w:r>
          </w:p>
        </w:tc>
        <w:tc>
          <w:tcPr>
            <w:tcW w:w="1000" w:type="dxa"/>
          </w:tcPr>
          <w:p>
            <w:pPr>
              <w:spacing w:after="20"/>
            </w:pPr>
            <w:r>
              <w:t>Partner token</w:t>
            </w:r>
          </w:p>
        </w:tc>
      </w:tr>
      <w:tr>
        <w:tc>
          <w:tcPr>
            <w:tcW w:w="1100" w:type="dxa"/>
          </w:tcPr>
          <w:p>
            <w:pPr>
              <w:spacing w:after="20"/>
            </w:pPr>
            <w:r>
              <w:t>PUT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t>/api/v1/partners/me/operating-hours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>Save weekly operating hours</w:t>
            </w:r>
          </w:p>
        </w:tc>
        <w:tc>
          <w:tcPr>
            <w:tcW w:w="1000" w:type="dxa"/>
          </w:tcPr>
          <w:p>
            <w:pPr>
              <w:spacing w:after="20"/>
            </w:pPr>
            <w:r>
              <w:t>Partner token</w:t>
            </w:r>
          </w:p>
        </w:tc>
      </w:tr>
      <w:tr>
        <w:tc>
          <w:tcPr>
            <w:tcW w:w="1100" w:type="dxa"/>
          </w:tcPr>
          <w:p>
            <w:pPr>
              <w:spacing w:after="20"/>
            </w:pPr>
            <w:r>
              <w:t>POST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t>/api/v1/partners/me/special-closures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>Add closure/modified day</w:t>
            </w:r>
          </w:p>
        </w:tc>
        <w:tc>
          <w:tcPr>
            <w:tcW w:w="1000" w:type="dxa"/>
          </w:tcPr>
          <w:p>
            <w:pPr>
              <w:spacing w:after="20"/>
            </w:pPr>
            <w:r>
              <w:t>Partner token</w:t>
            </w:r>
          </w:p>
        </w:tc>
      </w:tr>
      <w:tr>
        <w:tc>
          <w:tcPr>
            <w:tcW w:w="1100" w:type="dxa"/>
          </w:tcPr>
          <w:p>
            <w:pPr>
              <w:spacing w:after="20"/>
            </w:pPr>
            <w:r>
              <w:t>POST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t>/api/v1/partners/me/accepting-bookings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>Pause/resume bookings</w:t>
            </w:r>
          </w:p>
        </w:tc>
        <w:tc>
          <w:tcPr>
            <w:tcW w:w="1000" w:type="dxa"/>
          </w:tcPr>
          <w:p>
            <w:pPr>
              <w:spacing w:after="20"/>
            </w:pPr>
            <w:r>
              <w:t>Partner token</w:t>
            </w:r>
          </w:p>
        </w:tc>
      </w:tr>
    </w:tbl>
    <w:p>
      <w:pPr>
        <w:pStyle w:val="Heading2"/>
        <w:spacing w:before="260" w:after="40"/>
        <w:jc w:val="center"/>
      </w:pPr>
      <w:r>
        <w:t>End of Detailed Manual</w:t>
      </w:r>
    </w:p>
    <w:p>
      <w:pPr>
        <w:jc w:val="center"/>
      </w:pPr>
      <w:r>
        <w:rPr>
          <w:color w:val="6B7280"/>
        </w:rPr>
        <w:t>Elizian Partner Console</w:t>
      </w:r>
    </w:p>
    <w:sectPr>
      <w:pgSz w:w="12240" w:h="15840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120" w:after="120"/>
    </w:pPr>
    <w:rPr>
      <w:b/>
      <w:sz w:val="56"/>
      <w:szCs w:val="56"/>
      <w:color w:val="0F172A"/>
    </w:rPr>
  </w:style>
  <w:style w:type="paragraph" w:styleId="Subtitle">
    <w:name w:val="Subtitle"/>
    <w:basedOn w:val="Normal"/>
    <w:qFormat/>
    <w:rPr>
      <w:b/>
      <w:sz w:val="34"/>
      <w:szCs w:val="34"/>
      <w:color w:val="1F2937"/>
    </w:rPr>
  </w:style>
  <w:style w:type="paragraph" w:styleId="Heading1">
    <w:name w:val="heading 1"/>
    <w:basedOn w:val="Normal"/>
    <w:next w:val="Normal"/>
    <w:qFormat/>
    <w:pPr>
      <w:spacing w:before="280" w:after="130"/>
    </w:pPr>
    <w:rPr>
      <w:b/>
      <w:sz w:val="34"/>
      <w:szCs w:val="34"/>
      <w:color w:val="0F172A"/>
    </w:rPr>
  </w:style>
  <w:style w:type="paragraph" w:styleId="Heading2">
    <w:name w:val="heading 2"/>
    <w:basedOn w:val="Normal"/>
    <w:next w:val="Normal"/>
    <w:qFormat/>
    <w:pPr>
      <w:spacing w:before="180" w:after="90"/>
    </w:pPr>
    <w:rPr>
      <w:b/>
      <w:sz w:val="28"/>
      <w:szCs w:val="28"/>
      <w:color w:val="1F2937"/>
    </w:rPr>
  </w:style>
  <w:style w:type="paragraph" w:styleId="Heading3">
    <w:name w:val="heading 3"/>
    <w:basedOn w:val="Normal"/>
    <w:next w:val="Normal"/>
    <w:qFormat/>
    <w:pPr>
      <w:spacing w:before="130" w:after="70"/>
    </w:pPr>
    <w:rPr>
      <w:b/>
      <w:sz w:val="24"/>
      <w:szCs w:val="24"/>
      <w:color w:val="334155"/>
    </w:rPr>
  </w:style>
</w:styles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>Elizian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Elizian Partner Console Detailed User Manual</dc:title>
  <dc:subject>Operations Manual</dc:subject>
  <dc:creator>Codex</dc:creator>
  <cp:keywords>Elizian, Partner Console, Manual, Redemption, Messaging</cp:keywords>
  <dc:description>Detailed operating manual for Elizian partner users.</dc:description>
  <cp:lastModifiedBy>Codex</cp:lastModifiedBy>
  <dcterms:created xsi:type="dcterms:W3CDTF">2026-02-20T13:09:00Z</dcterms:created>
  <dcterms:modified xsi:type="dcterms:W3CDTF">2026-02-20T13:09:00Z</dcterms:modified>
</cp:coreProperties>
</file>