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EEC753" w14:textId="2BAD0A5D" w:rsidR="007049DB" w:rsidRPr="007049DB" w:rsidRDefault="000D78AA" w:rsidP="007049DB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commentRangeStart w:id="0"/>
      <w:commentRangeEnd w:id="0"/>
      <w:r>
        <w:rPr>
          <w:rStyle w:val="CommentReference"/>
        </w:rPr>
        <w:commentReference w:id="0"/>
      </w:r>
      <w:r w:rsidR="007049DB" w:rsidRPr="007049D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7049DB" w:rsidRPr="007049DB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en-CA"/>
        </w:rPr>
        <w:t>Chapter 12: Guidelines and important considerations for 'omics-level studies</w:t>
      </w:r>
    </w:p>
    <w:p w14:paraId="0000000E" w14:textId="77777777" w:rsidR="00A06721" w:rsidRDefault="00A06721">
      <w:pPr>
        <w:pStyle w:val="Normal1"/>
      </w:pPr>
    </w:p>
    <w:p w14:paraId="0000000F" w14:textId="77777777" w:rsidR="00A06721" w:rsidRDefault="005D34CB">
      <w:pPr>
        <w:pStyle w:val="Normal1"/>
        <w:numPr>
          <w:ilvl w:val="0"/>
          <w:numId w:val="1"/>
        </w:numPr>
      </w:pPr>
      <w:r>
        <w:t xml:space="preserve">Intro on RNA-seq (500) </w:t>
      </w:r>
    </w:p>
    <w:p w14:paraId="00000010" w14:textId="77777777" w:rsidR="00A06721" w:rsidRDefault="005D34CB">
      <w:pPr>
        <w:pStyle w:val="Normal1"/>
        <w:numPr>
          <w:ilvl w:val="1"/>
          <w:numId w:val="1"/>
        </w:numPr>
      </w:pPr>
      <w:r>
        <w:t>what it is, what can we learn from this data, advantage over microarrays, different types of RNA-seq</w:t>
      </w:r>
    </w:p>
    <w:p w14:paraId="00000011" w14:textId="77777777" w:rsidR="00A06721" w:rsidRDefault="005D34CB">
      <w:pPr>
        <w:pStyle w:val="Normal1"/>
        <w:numPr>
          <w:ilvl w:val="1"/>
          <w:numId w:val="1"/>
        </w:numPr>
      </w:pPr>
      <w:r>
        <w:t>Focus on Poly-A RNA-seq</w:t>
      </w:r>
    </w:p>
    <w:p w14:paraId="00000012" w14:textId="77777777" w:rsidR="00A06721" w:rsidRDefault="00A06721">
      <w:pPr>
        <w:pStyle w:val="Normal1"/>
        <w:ind w:left="1440"/>
      </w:pPr>
    </w:p>
    <w:p w14:paraId="00000013" w14:textId="77777777" w:rsidR="00A06721" w:rsidRDefault="005D34CB">
      <w:pPr>
        <w:pStyle w:val="Normal1"/>
        <w:numPr>
          <w:ilvl w:val="0"/>
          <w:numId w:val="1"/>
        </w:numPr>
      </w:pPr>
      <w:commentRangeStart w:id="1"/>
      <w:r>
        <w:t>Box on other types of RNA-seq</w:t>
      </w:r>
      <w:commentRangeEnd w:id="1"/>
      <w:r w:rsidR="000D78AA">
        <w:rPr>
          <w:rStyle w:val="CommentReference"/>
        </w:rPr>
        <w:commentReference w:id="1"/>
      </w:r>
    </w:p>
    <w:p w14:paraId="00000014" w14:textId="77777777" w:rsidR="00A06721" w:rsidRDefault="005D34CB">
      <w:pPr>
        <w:pStyle w:val="Normal1"/>
        <w:numPr>
          <w:ilvl w:val="1"/>
          <w:numId w:val="1"/>
        </w:numPr>
      </w:pPr>
      <w:r>
        <w:t>What they are good for, what's different in terms of protocol/samples prep, what's different analytically, reference to actual protocol</w:t>
      </w:r>
    </w:p>
    <w:p w14:paraId="00000015" w14:textId="77777777" w:rsidR="00A06721" w:rsidRDefault="005D34CB">
      <w:pPr>
        <w:pStyle w:val="Normal1"/>
        <w:numPr>
          <w:ilvl w:val="1"/>
          <w:numId w:val="1"/>
        </w:numPr>
      </w:pPr>
      <w:r>
        <w:t>Total RNA-seq</w:t>
      </w:r>
    </w:p>
    <w:p w14:paraId="00000016" w14:textId="77777777" w:rsidR="00A06721" w:rsidRDefault="005D34CB">
      <w:pPr>
        <w:pStyle w:val="Normal1"/>
        <w:numPr>
          <w:ilvl w:val="1"/>
          <w:numId w:val="1"/>
        </w:numPr>
      </w:pPr>
      <w:r>
        <w:t>miRNA-seq</w:t>
      </w:r>
    </w:p>
    <w:p w14:paraId="00000017" w14:textId="77777777" w:rsidR="00A06721" w:rsidRDefault="005D34CB">
      <w:pPr>
        <w:pStyle w:val="Normal1"/>
        <w:numPr>
          <w:ilvl w:val="1"/>
          <w:numId w:val="1"/>
        </w:numPr>
      </w:pPr>
      <w:r>
        <w:t>MPRA/Targeted RNA-seq</w:t>
      </w:r>
    </w:p>
    <w:p w14:paraId="00000018" w14:textId="77777777" w:rsidR="00A06721" w:rsidRDefault="00A06721">
      <w:pPr>
        <w:pStyle w:val="Normal1"/>
        <w:ind w:left="1440"/>
      </w:pPr>
    </w:p>
    <w:p w14:paraId="00000019" w14:textId="77777777" w:rsidR="00A06721" w:rsidRDefault="005D34CB">
      <w:pPr>
        <w:pStyle w:val="Normal1"/>
        <w:numPr>
          <w:ilvl w:val="0"/>
          <w:numId w:val="1"/>
        </w:numPr>
      </w:pPr>
      <w:commentRangeStart w:id="2"/>
      <w:commentRangeStart w:id="3"/>
      <w:r>
        <w:t>Protocol (500)</w:t>
      </w:r>
    </w:p>
    <w:p w14:paraId="0000001A" w14:textId="77777777" w:rsidR="00A06721" w:rsidRDefault="005D34CB">
      <w:pPr>
        <w:pStyle w:val="Normal1"/>
        <w:numPr>
          <w:ilvl w:val="1"/>
          <w:numId w:val="1"/>
        </w:numPr>
      </w:pPr>
      <w:r>
        <w:t>Example protocol?</w:t>
      </w:r>
    </w:p>
    <w:p w14:paraId="0000001B" w14:textId="77777777" w:rsidR="00A06721" w:rsidRDefault="005D34CB">
      <w:pPr>
        <w:pStyle w:val="Normal1"/>
        <w:numPr>
          <w:ilvl w:val="1"/>
          <w:numId w:val="1"/>
        </w:numPr>
      </w:pPr>
      <w:r>
        <w:t>Step-by-step explanation but no specific protocol?</w:t>
      </w:r>
    </w:p>
    <w:p w14:paraId="0000001C" w14:textId="77777777" w:rsidR="00A06721" w:rsidRDefault="005D34CB">
      <w:pPr>
        <w:pStyle w:val="Normal1"/>
      </w:pPr>
      <w:r>
        <w:t>Protocol Workflow figure - where can you stop?</w:t>
      </w:r>
    </w:p>
    <w:p w14:paraId="0000001D" w14:textId="77777777" w:rsidR="00A06721" w:rsidRDefault="005D34CB">
      <w:pPr>
        <w:pStyle w:val="Normal1"/>
        <w:numPr>
          <w:ilvl w:val="0"/>
          <w:numId w:val="2"/>
        </w:numPr>
      </w:pPr>
      <w:r>
        <w:t>Similar for other types of RNA-seq</w:t>
      </w:r>
    </w:p>
    <w:p w14:paraId="0000001E" w14:textId="77777777" w:rsidR="00A06721" w:rsidRDefault="005D34CB">
      <w:pPr>
        <w:pStyle w:val="Normal1"/>
        <w:numPr>
          <w:ilvl w:val="0"/>
          <w:numId w:val="2"/>
        </w:numPr>
      </w:pPr>
      <w:r>
        <w:t>Size selection considerations</w:t>
      </w:r>
    </w:p>
    <w:p w14:paraId="0000001F" w14:textId="77777777" w:rsidR="00A06721" w:rsidRDefault="005D34CB">
      <w:pPr>
        <w:pStyle w:val="Normal1"/>
        <w:numPr>
          <w:ilvl w:val="0"/>
          <w:numId w:val="2"/>
        </w:numPr>
      </w:pPr>
      <w:r>
        <w:t xml:space="preserve">How to </w:t>
      </w:r>
      <w:proofErr w:type="gramStart"/>
      <w:r>
        <w:t>starting</w:t>
      </w:r>
      <w:proofErr w:type="gramEnd"/>
      <w:r>
        <w:t xml:space="preserve"> with small amounts</w:t>
      </w:r>
      <w:commentRangeEnd w:id="2"/>
      <w:r w:rsidR="000D78AA">
        <w:rPr>
          <w:rStyle w:val="CommentReference"/>
        </w:rPr>
        <w:commentReference w:id="2"/>
      </w:r>
      <w:commentRangeEnd w:id="3"/>
      <w:r w:rsidR="007049DB">
        <w:rPr>
          <w:rStyle w:val="CommentReference"/>
        </w:rPr>
        <w:commentReference w:id="3"/>
      </w:r>
    </w:p>
    <w:p w14:paraId="00000020" w14:textId="77777777" w:rsidR="00A06721" w:rsidRDefault="00A06721">
      <w:pPr>
        <w:pStyle w:val="Normal1"/>
      </w:pPr>
    </w:p>
    <w:p w14:paraId="00000021" w14:textId="77777777" w:rsidR="00A06721" w:rsidRDefault="00A06721">
      <w:pPr>
        <w:pStyle w:val="Normal1"/>
      </w:pPr>
    </w:p>
    <w:p w14:paraId="00000022" w14:textId="77777777" w:rsidR="00A06721" w:rsidRDefault="005D34CB">
      <w:pPr>
        <w:pStyle w:val="Normal1"/>
        <w:numPr>
          <w:ilvl w:val="0"/>
          <w:numId w:val="1"/>
        </w:numPr>
      </w:pPr>
      <w:r>
        <w:t>Study design considerations - definitions (1000)</w:t>
      </w:r>
    </w:p>
    <w:p w14:paraId="00000023" w14:textId="77777777" w:rsidR="00A06721" w:rsidRDefault="005D34CB">
      <w:pPr>
        <w:pStyle w:val="Normal1"/>
        <w:numPr>
          <w:ilvl w:val="1"/>
          <w:numId w:val="1"/>
        </w:numPr>
      </w:pPr>
      <w:r>
        <w:t>RNA quality</w:t>
      </w:r>
    </w:p>
    <w:p w14:paraId="00000024" w14:textId="77777777" w:rsidR="00A06721" w:rsidRDefault="005D34CB">
      <w:pPr>
        <w:pStyle w:val="Normal1"/>
        <w:numPr>
          <w:ilvl w:val="1"/>
          <w:numId w:val="1"/>
        </w:numPr>
      </w:pPr>
      <w:r>
        <w:t>Confounders</w:t>
      </w:r>
    </w:p>
    <w:p w14:paraId="00000025" w14:textId="77777777" w:rsidR="00A06721" w:rsidRDefault="005D34CB">
      <w:pPr>
        <w:pStyle w:val="Normal1"/>
        <w:numPr>
          <w:ilvl w:val="2"/>
          <w:numId w:val="1"/>
        </w:numPr>
      </w:pPr>
      <w:commentRangeStart w:id="5"/>
      <w:r>
        <w:t xml:space="preserve">Batch effects </w:t>
      </w:r>
      <w:commentRangeEnd w:id="5"/>
      <w:r w:rsidR="007049DB">
        <w:rPr>
          <w:rStyle w:val="CommentReference"/>
        </w:rPr>
        <w:commentReference w:id="5"/>
      </w:r>
      <w:r>
        <w:t>- sample, sequencing, RNA-extraction, library prep</w:t>
      </w:r>
    </w:p>
    <w:p w14:paraId="00000026" w14:textId="77777777" w:rsidR="00A06721" w:rsidRDefault="005D34CB">
      <w:pPr>
        <w:pStyle w:val="Normal1"/>
        <w:numPr>
          <w:ilvl w:val="2"/>
          <w:numId w:val="1"/>
        </w:numPr>
      </w:pPr>
      <w:r>
        <w:t>Sample collection</w:t>
      </w:r>
    </w:p>
    <w:p w14:paraId="00000027" w14:textId="77777777" w:rsidR="00A06721" w:rsidRDefault="005D34CB">
      <w:pPr>
        <w:pStyle w:val="Normal1"/>
        <w:numPr>
          <w:ilvl w:val="2"/>
          <w:numId w:val="1"/>
        </w:numPr>
      </w:pPr>
      <w:r>
        <w:t>Variation between groups or samples</w:t>
      </w:r>
    </w:p>
    <w:p w14:paraId="00000028" w14:textId="77777777" w:rsidR="00A06721" w:rsidRDefault="005D34CB">
      <w:pPr>
        <w:pStyle w:val="Normal1"/>
        <w:numPr>
          <w:ilvl w:val="1"/>
          <w:numId w:val="1"/>
        </w:numPr>
      </w:pPr>
      <w:r>
        <w:t>Replicates - technical vs biological</w:t>
      </w:r>
    </w:p>
    <w:p w14:paraId="00000029" w14:textId="77777777" w:rsidR="00A06721" w:rsidRDefault="005D34CB">
      <w:pPr>
        <w:pStyle w:val="Normal1"/>
        <w:numPr>
          <w:ilvl w:val="1"/>
          <w:numId w:val="1"/>
        </w:numPr>
      </w:pPr>
      <w:r>
        <w:t>Sequencing depth -&gt; question</w:t>
      </w:r>
    </w:p>
    <w:p w14:paraId="0000002A" w14:textId="77777777" w:rsidR="00A06721" w:rsidRDefault="005D34CB">
      <w:pPr>
        <w:pStyle w:val="Normal1"/>
        <w:numPr>
          <w:ilvl w:val="1"/>
          <w:numId w:val="1"/>
        </w:numPr>
      </w:pPr>
      <w:r>
        <w:t>Read length &amp; single/paired end</w:t>
      </w:r>
    </w:p>
    <w:p w14:paraId="0000002B" w14:textId="77777777" w:rsidR="00A06721" w:rsidRDefault="005D34CB">
      <w:pPr>
        <w:pStyle w:val="Normal1"/>
        <w:numPr>
          <w:ilvl w:val="1"/>
          <w:numId w:val="1"/>
        </w:numPr>
      </w:pPr>
      <w:r>
        <w:t>[multiplexing]</w:t>
      </w:r>
    </w:p>
    <w:p w14:paraId="0000002C" w14:textId="77777777" w:rsidR="00A06721" w:rsidRDefault="00A06721">
      <w:pPr>
        <w:pStyle w:val="Normal1"/>
        <w:ind w:left="720"/>
      </w:pPr>
    </w:p>
    <w:p w14:paraId="0000002D" w14:textId="77777777" w:rsidR="00A06721" w:rsidRDefault="005D34CB">
      <w:pPr>
        <w:pStyle w:val="Normal1"/>
        <w:numPr>
          <w:ilvl w:val="0"/>
          <w:numId w:val="1"/>
        </w:numPr>
      </w:pPr>
      <w:r>
        <w:t>Questions and study design (4000-5000)</w:t>
      </w:r>
    </w:p>
    <w:p w14:paraId="0000002E" w14:textId="77777777" w:rsidR="00A06721" w:rsidRDefault="005D34CB">
      <w:pPr>
        <w:pStyle w:val="Normal1"/>
        <w:numPr>
          <w:ilvl w:val="1"/>
          <w:numId w:val="1"/>
        </w:numPr>
      </w:pPr>
      <w:r>
        <w:t>mRNA quantifications (1000)</w:t>
      </w:r>
    </w:p>
    <w:p w14:paraId="0000002F" w14:textId="77777777" w:rsidR="00A06721" w:rsidRDefault="005D34CB">
      <w:pPr>
        <w:pStyle w:val="Normal1"/>
        <w:numPr>
          <w:ilvl w:val="2"/>
          <w:numId w:val="1"/>
        </w:numPr>
      </w:pPr>
      <w:r>
        <w:t>Study design</w:t>
      </w:r>
    </w:p>
    <w:p w14:paraId="00000030" w14:textId="77777777" w:rsidR="00A06721" w:rsidRDefault="005D34CB">
      <w:pPr>
        <w:pStyle w:val="Normal1"/>
        <w:numPr>
          <w:ilvl w:val="2"/>
          <w:numId w:val="1"/>
        </w:numPr>
      </w:pPr>
      <w:r>
        <w:t>Analysis metrics/methods - basic principles (then examples of software)</w:t>
      </w:r>
    </w:p>
    <w:p w14:paraId="00000031" w14:textId="77777777" w:rsidR="00A06721" w:rsidRDefault="005D34CB">
      <w:pPr>
        <w:pStyle w:val="Normal1"/>
        <w:numPr>
          <w:ilvl w:val="1"/>
          <w:numId w:val="1"/>
        </w:numPr>
      </w:pPr>
      <w:r>
        <w:t>Comparing groups (1000)</w:t>
      </w:r>
    </w:p>
    <w:p w14:paraId="00000032" w14:textId="77777777" w:rsidR="00A06721" w:rsidRDefault="005D34CB">
      <w:pPr>
        <w:pStyle w:val="Normal1"/>
        <w:numPr>
          <w:ilvl w:val="1"/>
          <w:numId w:val="1"/>
        </w:numPr>
      </w:pPr>
      <w:proofErr w:type="spellStart"/>
      <w:r>
        <w:t>eQTL</w:t>
      </w:r>
      <w:proofErr w:type="spellEnd"/>
      <w:r>
        <w:t xml:space="preserve"> mapping (1000)</w:t>
      </w:r>
    </w:p>
    <w:p w14:paraId="00000033" w14:textId="77777777" w:rsidR="00A06721" w:rsidRDefault="005D34CB">
      <w:pPr>
        <w:pStyle w:val="Normal1"/>
        <w:numPr>
          <w:ilvl w:val="1"/>
          <w:numId w:val="1"/>
        </w:numPr>
      </w:pPr>
      <w:r>
        <w:t>Splicing/RNA processing (1000)</w:t>
      </w:r>
    </w:p>
    <w:p w14:paraId="00000034" w14:textId="77777777" w:rsidR="00A06721" w:rsidRDefault="00A06721">
      <w:pPr>
        <w:pStyle w:val="Normal1"/>
      </w:pPr>
    </w:p>
    <w:p w14:paraId="00000035" w14:textId="77777777" w:rsidR="00A06721" w:rsidRDefault="005D34CB">
      <w:pPr>
        <w:pStyle w:val="Normal1"/>
      </w:pPr>
      <w:r>
        <w:t>Workflow figure - questions</w:t>
      </w:r>
    </w:p>
    <w:p w14:paraId="00000036" w14:textId="77777777" w:rsidR="00A06721" w:rsidRDefault="005D34CB">
      <w:pPr>
        <w:pStyle w:val="Normal1"/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mRNA quantification? → only: reference free</w:t>
      </w:r>
    </w:p>
    <w:p w14:paraId="00000037" w14:textId="77777777" w:rsidR="00A06721" w:rsidRDefault="005D34CB">
      <w:pPr>
        <w:pStyle w:val="Normal1"/>
      </w:pPr>
      <w:r>
        <w:rPr>
          <w:rFonts w:ascii="Arial Unicode MS" w:eastAsia="Arial Unicode MS" w:hAnsi="Arial Unicode MS" w:cs="Arial Unicode MS"/>
        </w:rPr>
        <w:t xml:space="preserve">                                                → + other steps: mapping, TPMs</w:t>
      </w:r>
    </w:p>
    <w:p w14:paraId="00000038" w14:textId="77777777" w:rsidR="00A06721" w:rsidRDefault="00A06721">
      <w:pPr>
        <w:pStyle w:val="Normal1"/>
      </w:pPr>
    </w:p>
    <w:p w14:paraId="00000039" w14:textId="77777777" w:rsidR="00A06721" w:rsidRDefault="005D34CB">
      <w:pPr>
        <w:pStyle w:val="Normal1"/>
      </w:pPr>
      <w:r>
        <w:lastRenderedPageBreak/>
        <w:t>Figures:</w:t>
      </w:r>
    </w:p>
    <w:p w14:paraId="0000003F" w14:textId="2CA87E6E" w:rsidR="00A06721" w:rsidRPr="005D34CB" w:rsidRDefault="005D34CB" w:rsidP="005D34CB">
      <w:pPr>
        <w:pStyle w:val="Normal1"/>
      </w:pPr>
      <w:commentRangeStart w:id="6"/>
      <w:r>
        <w:t xml:space="preserve">Box/Table: software - all types of </w:t>
      </w:r>
      <w:commentRangeEnd w:id="6"/>
      <w:r w:rsidR="000D78AA">
        <w:rPr>
          <w:rStyle w:val="CommentReference"/>
        </w:rPr>
        <w:commentReference w:id="6"/>
      </w:r>
      <w:r>
        <w:t xml:space="preserve">analysis they can be used for, references, </w:t>
      </w:r>
      <w:proofErr w:type="spellStart"/>
      <w:r>
        <w:t>etc</w:t>
      </w:r>
      <w:proofErr w:type="spellEnd"/>
    </w:p>
    <w:p w14:paraId="00000040" w14:textId="77777777" w:rsidR="00A06721" w:rsidRDefault="00A06721">
      <w:pPr>
        <w:pStyle w:val="Normal1"/>
      </w:pPr>
    </w:p>
    <w:sectPr w:rsidR="00A067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ug D" w:date="2020-07-07T09:09:00Z" w:initials="DD">
    <w:p w14:paraId="43195418" w14:textId="711612D7" w:rsidR="000D78AA" w:rsidRDefault="000D78AA">
      <w:pPr>
        <w:pStyle w:val="CommentText"/>
      </w:pPr>
      <w:r>
        <w:rPr>
          <w:rStyle w:val="CommentReference"/>
        </w:rPr>
        <w:annotationRef/>
      </w:r>
      <w:r>
        <w:t xml:space="preserve">This is perfect, as this section will focus on some unique approaches, but it’s unlikely readers will read every chapter. Having this as a background will be helpful. </w:t>
      </w:r>
    </w:p>
  </w:comment>
  <w:comment w:id="1" w:author="Doug D" w:date="2020-07-07T09:10:00Z" w:initials="DD">
    <w:p w14:paraId="76DDB8CA" w14:textId="5F22B6CF" w:rsidR="000D78AA" w:rsidRDefault="000D78AA">
      <w:pPr>
        <w:pStyle w:val="CommentText"/>
      </w:pPr>
      <w:r>
        <w:rPr>
          <w:rStyle w:val="CommentReference"/>
        </w:rPr>
        <w:annotationRef/>
      </w:r>
      <w:r>
        <w:t xml:space="preserve">Another chapter will focus on miRNA-seq, which can hyperlink via this text. </w:t>
      </w:r>
    </w:p>
  </w:comment>
  <w:comment w:id="2" w:author="Doug D" w:date="2020-07-07T09:11:00Z" w:initials="DD">
    <w:p w14:paraId="25FAD424" w14:textId="77777777" w:rsidR="000D78AA" w:rsidRDefault="000D78AA">
      <w:pPr>
        <w:pStyle w:val="CommentText"/>
      </w:pPr>
      <w:r>
        <w:rPr>
          <w:rStyle w:val="CommentReference"/>
        </w:rPr>
        <w:annotationRef/>
      </w:r>
      <w:r>
        <w:t xml:space="preserve">I think have an example protocol is helpful, and this section could be moved to clear to the bottom, or as an *appendix for your chapter. The e-text can also hyperlink to a </w:t>
      </w:r>
      <w:proofErr w:type="gramStart"/>
      <w:r>
        <w:t>more full</w:t>
      </w:r>
      <w:proofErr w:type="gramEnd"/>
      <w:r>
        <w:t xml:space="preserve"> protocol hosted on </w:t>
      </w:r>
      <w:proofErr w:type="spellStart"/>
      <w:r>
        <w:t>github</w:t>
      </w:r>
      <w:proofErr w:type="spellEnd"/>
      <w:r>
        <w:t xml:space="preserve"> or referenced to another body of work. </w:t>
      </w:r>
    </w:p>
    <w:p w14:paraId="5181CE2A" w14:textId="77777777" w:rsidR="000D78AA" w:rsidRDefault="000D78AA">
      <w:pPr>
        <w:pStyle w:val="CommentText"/>
      </w:pPr>
    </w:p>
    <w:p w14:paraId="4A5C15F9" w14:textId="77777777" w:rsidR="000D78AA" w:rsidRDefault="000D78AA">
      <w:pPr>
        <w:pStyle w:val="CommentText"/>
      </w:pPr>
      <w:r>
        <w:t xml:space="preserve">Another possible structure: </w:t>
      </w:r>
    </w:p>
    <w:p w14:paraId="0F2EDDBD" w14:textId="77777777" w:rsidR="000D78AA" w:rsidRDefault="000D78AA">
      <w:pPr>
        <w:pStyle w:val="CommentText"/>
      </w:pPr>
      <w:r>
        <w:t xml:space="preserve">-Provide the example protocol and then bring in your Sections 4 and 5 as each of those considerations occur in the protocol steps? </w:t>
      </w:r>
    </w:p>
    <w:p w14:paraId="7664B3CF" w14:textId="77777777" w:rsidR="000D78AA" w:rsidRDefault="000D78AA">
      <w:pPr>
        <w:pStyle w:val="CommentText"/>
      </w:pPr>
    </w:p>
    <w:p w14:paraId="51CC0D26" w14:textId="12049834" w:rsidR="000D78AA" w:rsidRDefault="000D78AA">
      <w:pPr>
        <w:pStyle w:val="CommentText"/>
      </w:pPr>
      <w:r>
        <w:t xml:space="preserve">I think either outline works here </w:t>
      </w:r>
      <w:proofErr w:type="gramStart"/>
      <w:r>
        <w:t>and</w:t>
      </w:r>
      <w:proofErr w:type="gramEnd"/>
      <w:r>
        <w:t xml:space="preserve"> go with what you prefer!</w:t>
      </w:r>
    </w:p>
  </w:comment>
  <w:comment w:id="3" w:author="Monika Schmidt" w:date="2020-07-07T15:02:00Z" w:initials="MS">
    <w:p w14:paraId="3C3B4A78" w14:textId="4537F722" w:rsidR="007049DB" w:rsidRDefault="007049DB">
      <w:pPr>
        <w:pStyle w:val="CommentText"/>
      </w:pPr>
      <w:r>
        <w:rPr>
          <w:rStyle w:val="CommentReference"/>
        </w:rPr>
        <w:annotationRef/>
      </w:r>
      <w:r>
        <w:t xml:space="preserve">I think that for a textbook, the better option is to provide a step-by-step explanation without a specific protocol. A specific protocol should be available online and/or in the appendix. Keeping sections 4 and 5 separate requires the student to do the work of integrating the knowledge, but it is clearer to follow and will allow trainees to seek out the information they need in a predictable manner (whereas they might get lost in a massive section 3 protocol with confounders and analysis notes all combined). This is just my opinion – if Dr. Luca thinks that it can be presented cohesively and that this is the better option, then please feel </w:t>
      </w:r>
      <w:r>
        <w:t>free!</w:t>
      </w:r>
      <w:bookmarkStart w:id="4" w:name="_GoBack"/>
      <w:bookmarkEnd w:id="4"/>
    </w:p>
  </w:comment>
  <w:comment w:id="5" w:author="Monika Schmidt" w:date="2020-07-07T14:58:00Z" w:initials="MS">
    <w:p w14:paraId="1D5D62CF" w14:textId="79E75F2D" w:rsidR="007049DB" w:rsidRDefault="007049DB">
      <w:pPr>
        <w:pStyle w:val="CommentText"/>
      </w:pPr>
      <w:r>
        <w:rPr>
          <w:rStyle w:val="CommentReference"/>
        </w:rPr>
        <w:annotationRef/>
      </w:r>
      <w:r>
        <w:t>Will you include here or in section 5 a couple of suggestions on how to correct for batch effect (normalize to housekeeping gene, or global gene expression…?)</w:t>
      </w:r>
    </w:p>
  </w:comment>
  <w:comment w:id="6" w:author="Doug D" w:date="2020-07-07T09:13:00Z" w:initials="DD">
    <w:p w14:paraId="2295B4B2" w14:textId="57878002" w:rsidR="000D78AA" w:rsidRDefault="000D78AA">
      <w:pPr>
        <w:pStyle w:val="CommentText"/>
      </w:pPr>
      <w:r>
        <w:rPr>
          <w:rStyle w:val="CommentReference"/>
        </w:rPr>
        <w:annotationRef/>
      </w:r>
      <w:r>
        <w:t>This is great, and the e-version can hyperlink to these resources/papers,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195418" w15:done="0"/>
  <w15:commentEx w15:paraId="76DDB8CA" w15:done="0"/>
  <w15:commentEx w15:paraId="51CC0D26" w15:done="0"/>
  <w15:commentEx w15:paraId="3C3B4A78" w15:paraIdParent="51CC0D26" w15:done="0"/>
  <w15:commentEx w15:paraId="1D5D62CF" w15:done="0"/>
  <w15:commentEx w15:paraId="2295B4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EBA3B" w16cex:dateUtc="2020-07-07T13:09:00Z"/>
  <w16cex:commentExtensible w16cex:durableId="22AEBA7A" w16cex:dateUtc="2020-07-07T13:10:00Z"/>
  <w16cex:commentExtensible w16cex:durableId="22AEBADA" w16cex:dateUtc="2020-07-07T13:11:00Z"/>
  <w16cex:commentExtensible w16cex:durableId="22AF0CF6" w16cex:dateUtc="2020-07-07T19:02:00Z"/>
  <w16cex:commentExtensible w16cex:durableId="22AF0C32" w16cex:dateUtc="2020-07-07T18:58:00Z"/>
  <w16cex:commentExtensible w16cex:durableId="22AEBB29" w16cex:dateUtc="2020-07-07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195418" w16cid:durableId="22AEBA3B"/>
  <w16cid:commentId w16cid:paraId="76DDB8CA" w16cid:durableId="22AEBA7A"/>
  <w16cid:commentId w16cid:paraId="51CC0D26" w16cid:durableId="22AEBADA"/>
  <w16cid:commentId w16cid:paraId="3C3B4A78" w16cid:durableId="22AF0CF6"/>
  <w16cid:commentId w16cid:paraId="1D5D62CF" w16cid:durableId="22AF0C32"/>
  <w16cid:commentId w16cid:paraId="2295B4B2" w16cid:durableId="22AEBB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0546F" w14:textId="77777777" w:rsidR="00942070" w:rsidRDefault="00942070" w:rsidP="007049DB">
      <w:pPr>
        <w:spacing w:line="240" w:lineRule="auto"/>
      </w:pPr>
      <w:r>
        <w:separator/>
      </w:r>
    </w:p>
  </w:endnote>
  <w:endnote w:type="continuationSeparator" w:id="0">
    <w:p w14:paraId="7485D17A" w14:textId="77777777" w:rsidR="00942070" w:rsidRDefault="00942070" w:rsidP="00704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F527E" w14:textId="77777777" w:rsidR="007049DB" w:rsidRDefault="007049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09FB" w14:textId="77777777" w:rsidR="007049DB" w:rsidRDefault="007049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10EDB" w14:textId="77777777" w:rsidR="007049DB" w:rsidRDefault="00704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60D1D" w14:textId="77777777" w:rsidR="00942070" w:rsidRDefault="00942070" w:rsidP="007049DB">
      <w:pPr>
        <w:spacing w:line="240" w:lineRule="auto"/>
      </w:pPr>
      <w:r>
        <w:separator/>
      </w:r>
    </w:p>
  </w:footnote>
  <w:footnote w:type="continuationSeparator" w:id="0">
    <w:p w14:paraId="554967FB" w14:textId="77777777" w:rsidR="00942070" w:rsidRDefault="00942070" w:rsidP="00704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1EF62" w14:textId="77777777" w:rsidR="007049DB" w:rsidRDefault="007049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213BA" w14:textId="77777777" w:rsidR="007049DB" w:rsidRDefault="007049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DCAE4" w14:textId="77777777" w:rsidR="007049DB" w:rsidRDefault="007049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27BAF"/>
    <w:multiLevelType w:val="multilevel"/>
    <w:tmpl w:val="8FB6D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96495"/>
    <w:multiLevelType w:val="multilevel"/>
    <w:tmpl w:val="F9ACE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081811"/>
    <w:multiLevelType w:val="multilevel"/>
    <w:tmpl w:val="D28A9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5E1ED1"/>
    <w:multiLevelType w:val="multilevel"/>
    <w:tmpl w:val="C51A30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ug D">
    <w15:presenceInfo w15:providerId="None" w15:userId="Doug D"/>
  </w15:person>
  <w15:person w15:author="Monika Schmidt">
    <w15:presenceInfo w15:providerId="AD" w15:userId="S::monika.schmidt@mail.utoronto.ca::f42605b4-604b-4f43-9410-7fb526cc08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721"/>
    <w:rsid w:val="000D78AA"/>
    <w:rsid w:val="005D34CB"/>
    <w:rsid w:val="007049DB"/>
    <w:rsid w:val="00942070"/>
    <w:rsid w:val="00A0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222FC8"/>
  <w15:docId w15:val="{A4361A5C-2B9C-4433-B58F-30BDB3C2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0D7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8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8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8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A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49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DB"/>
  </w:style>
  <w:style w:type="paragraph" w:styleId="Footer">
    <w:name w:val="footer"/>
    <w:basedOn w:val="Normal"/>
    <w:link w:val="FooterChar"/>
    <w:uiPriority w:val="99"/>
    <w:unhideWhenUsed/>
    <w:rsid w:val="007049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1242</Characters>
  <Application>Microsoft Office Word</Application>
  <DocSecurity>0</DocSecurity>
  <Lines>10</Lines>
  <Paragraphs>2</Paragraphs>
  <ScaleCrop>false</ScaleCrop>
  <Company>WSUSOM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Schmidt</cp:lastModifiedBy>
  <cp:revision>2</cp:revision>
  <dcterms:created xsi:type="dcterms:W3CDTF">2020-07-07T19:04:00Z</dcterms:created>
  <dcterms:modified xsi:type="dcterms:W3CDTF">2020-07-07T19:04:00Z</dcterms:modified>
</cp:coreProperties>
</file>