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Symbiotec's steroid franchise sits beside classical fermentation</w:t>
      </w:r>
    </w:p>
    <w:p>
      <w:pPr>
        <w:spacing w:after="60"/>
      </w:pPr>
      <w:r>
        <w:rPr>
          <w:rFonts w:ascii="Calibri" w:cs="Calibri" w:eastAsia="Calibri" w:hAnsi="Calibri"/>
          <w:color w:val="374151"/>
          <w:sz w:val="24"/>
          <w:szCs w:val="24"/>
        </w:rPr>
        <w:t xml:space="preserve">Classical fermentation products, API market size and key competitors</w:t>
      </w:r>
    </w:p>
    <w:p>
      <w:pPr>
        <w:pBdr>
          <w:bottom w:val="single" w:color="0F5A74" w:sz="6" w:space="6"/>
        </w:pBdr>
        <w:spacing w:after="240"/>
      </w:pPr>
      <w:r>
        <w:rPr>
          <w:rFonts w:ascii="Calibri" w:cs="Calibri" w:eastAsia="Calibri" w:hAnsi="Calibri"/>
          <w:color w:val="6B7280"/>
          <w:sz w:val="18"/>
          <w:szCs w:val="18"/>
        </w:rPr>
        <w:t xml:space="preserve">Pharma/healthcare desk  |  21 October 2026  |  Sources: Concord Biotech RHP, Symbiotec DRHP and RHP, and others (S1–S50)</w:t>
      </w:r>
    </w:p>
    <w:p>
      <w:pPr>
        <w:spacing w:after="120" w:before="0" w:line="276"/>
      </w:pPr>
      <w:r>
        <w:rPr>
          <w:rFonts w:ascii="Calibri" w:cs="Calibri" w:eastAsia="Calibri" w:hAnsi="Calibri"/>
          <w:b w:val="false"/>
          <w:bCs w:val="false"/>
          <w:i w:val="false"/>
          <w:iCs w:val="false"/>
          <w:sz w:val="20"/>
          <w:szCs w:val="20"/>
        </w:rPr>
        <w:t xml:space="preserve">Frost &amp; Sullivan (F&amp;S), in Concord Biotech's July-2023 RHP, defines fermentation-derived APIs as ingredients made by microbes or cell lines, either directly or semi-synthetically, and sizes a small-molecule subset that this report treats as classical fermentation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Our grouping puts these molecules in four areas (based on </w:t>
      </w:r>
      <w:r>
        <w:rPr>
          <w:rFonts w:ascii="Calibri" w:cs="Calibri" w:eastAsia="Calibri" w:hAnsi="Calibri"/>
          <w:b w:val="false"/>
          <w:bCs w:val="false"/>
          <w:i w:val="false"/>
          <w:iCs w:val="false"/>
          <w:color w:val="6B7280"/>
          <w:sz w:val="17"/>
          <w:szCs w:val="17"/>
        </w:rPr>
        <w:t xml:space="preserve">[S1 pp.111, 151–152; S4 p.1]</w:t>
      </w:r>
      <w:r>
        <w:rPr>
          <w:rFonts w:ascii="Calibri" w:cs="Calibri" w:eastAsia="Calibri" w:hAnsi="Calibri"/>
          <w:b w:val="false"/>
          <w:bCs w:val="false"/>
          <w:i w:val="false"/>
          <w:iCs w:val="false"/>
          <w:sz w:val="20"/>
          <w:szCs w:val="20"/>
        </w:rPr>
        <w:t xml:space="preserve">). Immunosuppressants include tacrolimus, cyclosporine, sirolimus and the mycophenolates </w:t>
      </w:r>
      <w:r>
        <w:rPr>
          <w:rFonts w:ascii="Calibri" w:cs="Calibri" w:eastAsia="Calibri" w:hAnsi="Calibri"/>
          <w:b w:val="false"/>
          <w:bCs w:val="false"/>
          <w:i w:val="false"/>
          <w:iCs w:val="false"/>
          <w:color w:val="6B7280"/>
          <w:sz w:val="17"/>
          <w:szCs w:val="17"/>
        </w:rPr>
        <w:t xml:space="preserve">[S1 p.152]</w:t>
      </w:r>
      <w:r>
        <w:rPr>
          <w:rFonts w:ascii="Calibri" w:cs="Calibri" w:eastAsia="Calibri" w:hAnsi="Calibri"/>
          <w:b w:val="false"/>
          <w:bCs w:val="false"/>
          <w:i w:val="false"/>
          <w:iCs w:val="false"/>
          <w:sz w:val="20"/>
          <w:szCs w:val="20"/>
        </w:rPr>
        <w:t xml:space="preserve">. Oncology covers rapalogs, mitomycin and anthracyclines </w:t>
      </w:r>
      <w:r>
        <w:rPr>
          <w:rFonts w:ascii="Calibri" w:cs="Calibri" w:eastAsia="Calibri" w:hAnsi="Calibri"/>
          <w:b w:val="false"/>
          <w:bCs w:val="false"/>
          <w:i w:val="false"/>
          <w:iCs w:val="false"/>
          <w:color w:val="6B7280"/>
          <w:sz w:val="17"/>
          <w:szCs w:val="17"/>
        </w:rPr>
        <w:t xml:space="preserve">[S1 pp.115, 151–152]</w:t>
      </w:r>
      <w:r>
        <w:rPr>
          <w:rFonts w:ascii="Calibri" w:cs="Calibri" w:eastAsia="Calibri" w:hAnsi="Calibri"/>
          <w:b w:val="false"/>
          <w:bCs w:val="false"/>
          <w:i w:val="false"/>
          <w:iCs w:val="false"/>
          <w:sz w:val="20"/>
          <w:szCs w:val="20"/>
        </w:rPr>
        <w:t xml:space="preserve">. Anti-infectives span mupirocin, glycopeptides, polymyxins, echinocandins </w:t>
      </w:r>
      <w:r>
        <w:rPr>
          <w:rFonts w:ascii="Calibri" w:cs="Calibri" w:eastAsia="Calibri" w:hAnsi="Calibri"/>
          <w:b w:val="false"/>
          <w:bCs w:val="false"/>
          <w:i w:val="false"/>
          <w:iCs w:val="false"/>
          <w:color w:val="6B7280"/>
          <w:sz w:val="17"/>
          <w:szCs w:val="17"/>
        </w:rPr>
        <w:t xml:space="preserve">[S1 p.152]</w:t>
      </w:r>
      <w:r>
        <w:rPr>
          <w:rFonts w:ascii="Calibri" w:cs="Calibri" w:eastAsia="Calibri" w:hAnsi="Calibri"/>
          <w:b w:val="false"/>
          <w:bCs w:val="false"/>
          <w:i w:val="false"/>
          <w:iCs w:val="false"/>
          <w:sz w:val="20"/>
          <w:szCs w:val="20"/>
        </w:rPr>
        <w:t xml:space="preserve"> and beta-lactam starting materials </w:t>
      </w:r>
      <w:r>
        <w:rPr>
          <w:rFonts w:ascii="Calibri" w:cs="Calibri" w:eastAsia="Calibri" w:hAnsi="Calibri"/>
          <w:b w:val="false"/>
          <w:bCs w:val="false"/>
          <w:i w:val="false"/>
          <w:iCs w:val="false"/>
          <w:color w:val="6B7280"/>
          <w:sz w:val="17"/>
          <w:szCs w:val="17"/>
        </w:rPr>
        <w:t xml:space="preserve">[S4 p.1]</w:t>
      </w:r>
      <w:r>
        <w:rPr>
          <w:rFonts w:ascii="Calibri" w:cs="Calibri" w:eastAsia="Calibri" w:hAnsi="Calibri"/>
          <w:b w:val="false"/>
          <w:bCs w:val="false"/>
          <w:i w:val="false"/>
          <w:iCs w:val="false"/>
          <w:sz w:val="20"/>
          <w:szCs w:val="20"/>
        </w:rPr>
        <w:t xml:space="preserve">. The fourth area is statins </w:t>
      </w:r>
      <w:r>
        <w:rPr>
          <w:rFonts w:ascii="Calibri" w:cs="Calibri" w:eastAsia="Calibri" w:hAnsi="Calibri"/>
          <w:b w:val="false"/>
          <w:bCs w:val="false"/>
          <w:i w:val="false"/>
          <w:iCs w:val="false"/>
          <w:color w:val="6B7280"/>
          <w:sz w:val="17"/>
          <w:szCs w:val="17"/>
        </w:rPr>
        <w:t xml:space="preserve">[S1 p.152]</w:t>
      </w:r>
      <w:r>
        <w:rPr>
          <w:rFonts w:ascii="Calibri" w:cs="Calibri" w:eastAsia="Calibri" w:hAnsi="Calibri"/>
          <w:b w:val="false"/>
          <w:bCs w:val="false"/>
          <w:i w:val="false"/>
          <w:iCs w:val="false"/>
          <w:sz w:val="20"/>
          <w:szCs w:val="20"/>
        </w:rPr>
        <w:t xml:space="preserve">. That market was worth about </w:t>
      </w:r>
      <w:r>
        <w:rPr>
          <w:rFonts w:ascii="Calibri" w:cs="Calibri" w:eastAsia="Calibri" w:hAnsi="Calibri"/>
          <w:b/>
          <w:bCs/>
          <w:i w:val="false"/>
          <w:iCs w:val="false"/>
          <w:sz w:val="20"/>
          <w:szCs w:val="20"/>
        </w:rPr>
        <w:t xml:space="preserve">$11–12bn in 2022</w:t>
      </w:r>
      <w:r>
        <w:rPr>
          <w:rFonts w:ascii="Calibri" w:cs="Calibri" w:eastAsia="Calibri" w:hAnsi="Calibri"/>
          <w:b w:val="false"/>
          <w:bCs w:val="false"/>
          <w:i w:val="false"/>
          <w:iCs w:val="false"/>
          <w:sz w:val="20"/>
          <w:szCs w:val="20"/>
        </w:rPr>
        <w:t xml:space="preserve"> (USD 11bn in the RHP text, USD 12bn in its chart </w:t>
      </w:r>
      <w:r>
        <w:rPr>
          <w:rFonts w:ascii="Calibri" w:cs="Calibri" w:eastAsia="Calibri" w:hAnsi="Calibri"/>
          <w:b w:val="false"/>
          <w:bCs w:val="false"/>
          <w:i w:val="false"/>
          <w:iCs w:val="false"/>
          <w:color w:val="6B7280"/>
          <w:sz w:val="17"/>
          <w:szCs w:val="17"/>
        </w:rPr>
        <w:t xml:space="preserve">[S1 pp.109–110]</w:t>
      </w:r>
      <w:r>
        <w:rPr>
          <w:rFonts w:ascii="Calibri" w:cs="Calibri" w:eastAsia="Calibri" w:hAnsi="Calibri"/>
          <w:b w:val="false"/>
          <w:bCs w:val="false"/>
          <w:i w:val="false"/>
          <w:iCs w:val="false"/>
          <w:sz w:val="20"/>
          <w:szCs w:val="20"/>
        </w:rPr>
        <w:t xml:space="preserve">), inside a </w:t>
      </w:r>
      <w:r>
        <w:rPr>
          <w:rFonts w:ascii="Calibri" w:cs="Calibri" w:eastAsia="Calibri" w:hAnsi="Calibri"/>
          <w:b/>
          <w:bCs/>
          <w:i w:val="false"/>
          <w:iCs w:val="false"/>
          <w:sz w:val="20"/>
          <w:szCs w:val="20"/>
        </w:rPr>
        <w:t xml:space="preserve">$219bn global API market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p.106]</w:t>
      </w:r>
      <w:r>
        <w:rPr>
          <w:rFonts w:ascii="Calibri" w:cs="Calibri" w:eastAsia="Calibri" w:hAnsi="Calibri"/>
          <w:b w:val="false"/>
          <w:bCs w:val="false"/>
          <w:i w:val="false"/>
          <w:iCs w:val="false"/>
          <w:sz w:val="20"/>
          <w:szCs w:val="20"/>
        </w:rPr>
        <w:t xml:space="preserve">. Symbiotec Pharmalab listed on 1-Sep-2026 </w:t>
      </w:r>
      <w:r>
        <w:rPr>
          <w:rFonts w:ascii="Calibri" w:cs="Calibri" w:eastAsia="Calibri" w:hAnsi="Calibri"/>
          <w:b w:val="false"/>
          <w:bCs w:val="false"/>
          <w:i w:val="false"/>
          <w:iCs w:val="false"/>
          <w:color w:val="6B7280"/>
          <w:sz w:val="17"/>
          <w:szCs w:val="17"/>
        </w:rPr>
        <w:t xml:space="preserve">[S5]</w:t>
      </w:r>
      <w:r>
        <w:rPr>
          <w:rFonts w:ascii="Calibri" w:cs="Calibri" w:eastAsia="Calibri" w:hAnsi="Calibri"/>
          <w:b w:val="false"/>
          <w:bCs w:val="false"/>
          <w:i w:val="false"/>
          <w:iCs w:val="false"/>
          <w:sz w:val="20"/>
          <w:szCs w:val="20"/>
        </w:rPr>
        <w:t xml:space="preserve"> after an RHP dated 18-Aug-2026 </w:t>
      </w:r>
      <w:r>
        <w:rPr>
          <w:rFonts w:ascii="Calibri" w:cs="Calibri" w:eastAsia="Calibri" w:hAnsi="Calibri"/>
          <w:b w:val="false"/>
          <w:bCs w:val="false"/>
          <w:i w:val="false"/>
          <w:iCs w:val="false"/>
          <w:color w:val="6B7280"/>
          <w:sz w:val="17"/>
          <w:szCs w:val="17"/>
        </w:rPr>
        <w:t xml:space="preserve">[S3 cover page]</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at its core, it is not a classical fermenter. Its core business uses microbes to convert soy phytosterols into steroid building blocks (androstenedione, 9-OH-AD and bisnor alcohol), followed by many steps of chemistry </w:t>
      </w:r>
      <w:r>
        <w:rPr>
          <w:rFonts w:ascii="Calibri" w:cs="Calibri" w:eastAsia="Calibri" w:hAnsi="Calibri"/>
          <w:b w:val="false"/>
          <w:bCs w:val="false"/>
          <w:i w:val="false"/>
          <w:iCs w:val="false"/>
          <w:color w:val="6B7280"/>
          <w:sz w:val="17"/>
          <w:szCs w:val="17"/>
        </w:rPr>
        <w:t xml:space="preserve">[S3 pp.220, 240]</w:t>
      </w:r>
      <w:r>
        <w:rPr>
          <w:rFonts w:ascii="Calibri" w:cs="Calibri" w:eastAsia="Calibri" w:hAnsi="Calibri"/>
          <w:b w:val="false"/>
          <w:bCs w:val="false"/>
          <w:i w:val="false"/>
          <w:iCs w:val="false"/>
          <w:sz w:val="20"/>
          <w:szCs w:val="20"/>
        </w:rPr>
        <w:t xml:space="preserve">. F&amp;S's own 2026 taxonomy files that route under </w:t>
      </w:r>
      <w:r>
        <w:rPr>
          <w:rFonts w:ascii="Calibri" w:cs="Calibri" w:eastAsia="Calibri" w:hAnsi="Calibri"/>
          <w:b/>
          <w:bCs/>
          <w:i w:val="false"/>
          <w:iCs w:val="false"/>
          <w:sz w:val="20"/>
          <w:szCs w:val="20"/>
        </w:rPr>
        <w:t xml:space="preserve">"bioconversion", not "classical fermentation"</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The markets Symbiotec actually serves are small and slow-growing: </w:t>
      </w:r>
      <w:r>
        <w:rPr>
          <w:rFonts w:ascii="Calibri" w:cs="Calibri" w:eastAsia="Calibri" w:hAnsi="Calibri"/>
          <w:b/>
          <w:bCs/>
          <w:i w:val="false"/>
          <w:iCs w:val="false"/>
          <w:sz w:val="20"/>
          <w:szCs w:val="20"/>
        </w:rPr>
        <w:t xml:space="preserve">$421.2m in corticosteroid APIs and $300.7m in steroid-hormone APIs in 2025</w:t>
      </w:r>
      <w:r>
        <w:rPr>
          <w:rFonts w:ascii="Calibri" w:cs="Calibri" w:eastAsia="Calibri" w:hAnsi="Calibri"/>
          <w:b w:val="false"/>
          <w:bCs w:val="false"/>
          <w:i w:val="false"/>
          <w:iCs w:val="false"/>
          <w:sz w:val="20"/>
          <w:szCs w:val="20"/>
        </w:rPr>
        <w:t xml:space="preserve">, each growing 1–3% a year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Its true classical-fermentation market is only </w:t>
      </w:r>
      <w:r>
        <w:rPr>
          <w:rFonts w:ascii="Calibri" w:cs="Calibri" w:eastAsia="Calibri" w:hAnsi="Calibri"/>
          <w:b/>
          <w:bCs/>
          <w:i w:val="false"/>
          <w:iCs w:val="false"/>
          <w:sz w:val="20"/>
          <w:szCs w:val="20"/>
        </w:rPr>
        <w:t xml:space="preserve">$491.9m</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The headline "fermentation API" market of $100.4bn </w:t>
      </w:r>
      <w:r>
        <w:rPr>
          <w:rFonts w:ascii="Calibri" w:cs="Calibri" w:eastAsia="Calibri" w:hAnsi="Calibri"/>
          <w:b w:val="false"/>
          <w:bCs w:val="false"/>
          <w:i w:val="false"/>
          <w:iCs w:val="false"/>
          <w:color w:val="6B7280"/>
          <w:sz w:val="17"/>
          <w:szCs w:val="17"/>
        </w:rPr>
        <w:t xml:space="preserve">[S3 p.188]</w:t>
      </w:r>
      <w:r>
        <w:rPr>
          <w:rFonts w:ascii="Calibri" w:cs="Calibri" w:eastAsia="Calibri" w:hAnsi="Calibri"/>
          <w:b w:val="false"/>
          <w:bCs w:val="false"/>
          <w:i w:val="false"/>
          <w:iCs w:val="false"/>
          <w:sz w:val="20"/>
          <w:szCs w:val="20"/>
        </w:rPr>
        <w:t xml:space="preserve"> is 82% biologics (our calculation: $82.3bn biologics ÷ $100.4bn </w:t>
      </w:r>
      <w:r>
        <w:rPr>
          <w:rFonts w:ascii="Calibri" w:cs="Calibri" w:eastAsia="Calibri" w:hAnsi="Calibri"/>
          <w:b w:val="false"/>
          <w:bCs w:val="false"/>
          <w:i w:val="false"/>
          <w:iCs w:val="false"/>
          <w:color w:val="6B7280"/>
          <w:sz w:val="17"/>
          <w:szCs w:val="17"/>
        </w:rPr>
        <w:t xml:space="preserve">[S3 pp.188, 200]</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its competitors fall into two groups that barely overlap.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Concord and its immunosuppressant-led global rivals </w:t>
      </w:r>
      <w:r>
        <w:rPr>
          <w:rFonts w:ascii="Calibri" w:cs="Calibri" w:eastAsia="Calibri" w:hAnsi="Calibri"/>
          <w:b w:val="false"/>
          <w:bCs w:val="false"/>
          <w:i w:val="false"/>
          <w:iCs w:val="false"/>
          <w:color w:val="6B7280"/>
          <w:sz w:val="17"/>
          <w:szCs w:val="17"/>
        </w:rPr>
        <w:t xml:space="preserve">[S1 pp.121–122]</w:t>
      </w:r>
      <w:r>
        <w:rPr>
          <w:rFonts w:ascii="Calibri" w:cs="Calibri" w:eastAsia="Calibri" w:hAnsi="Calibri"/>
          <w:b w:val="false"/>
          <w:bCs w:val="false"/>
          <w:i w:val="false"/>
          <w:iCs w:val="false"/>
          <w:sz w:val="20"/>
          <w:szCs w:val="20"/>
        </w:rPr>
        <w:t xml:space="preserve"> matter to Symbiotec only through its small classical-fermentation line. Symbiotec's website names that line as mupirocin, teicoplanin and serratiopeptidase </w:t>
      </w:r>
      <w:r>
        <w:rPr>
          <w:rFonts w:ascii="Calibri" w:cs="Calibri" w:eastAsia="Calibri" w:hAnsi="Calibri"/>
          <w:b w:val="false"/>
          <w:bCs w:val="false"/>
          <w:i w:val="false"/>
          <w:iCs w:val="false"/>
          <w:color w:val="6B7280"/>
          <w:sz w:val="17"/>
          <w:szCs w:val="17"/>
        </w:rPr>
        <w:t xml:space="preserve">[S6; S2 p.240; S3 p.235 names only mupirocin and serratiopeptidase]</w:t>
      </w:r>
      <w:r>
        <w:rPr>
          <w:rFonts w:ascii="Calibri" w:cs="Calibri" w:eastAsia="Calibri" w:hAnsi="Calibri"/>
          <w:b w:val="false"/>
          <w:bCs w:val="false"/>
          <w:i w:val="false"/>
          <w:iCs w:val="false"/>
          <w:sz w:val="20"/>
          <w:szCs w:val="20"/>
        </w:rPr>
        <w:t xml:space="preserve">, and the first two are Concord products </w:t>
      </w:r>
      <w:r>
        <w:rPr>
          <w:rFonts w:ascii="Calibri" w:cs="Calibri" w:eastAsia="Calibri" w:hAnsi="Calibri"/>
          <w:b w:val="false"/>
          <w:bCs w:val="false"/>
          <w:i w:val="false"/>
          <w:iCs w:val="false"/>
          <w:color w:val="6B7280"/>
          <w:sz w:val="17"/>
          <w:szCs w:val="17"/>
        </w:rPr>
        <w:t xml:space="preserve">[S1 pp.151–152]</w:t>
      </w:r>
      <w:r>
        <w:rPr>
          <w:rFonts w:ascii="Calibri" w:cs="Calibri" w:eastAsia="Calibri" w:hAnsi="Calibri"/>
          <w:b w:val="false"/>
          <w:bCs w:val="false"/>
          <w:i w:val="false"/>
          <w:iCs w:val="false"/>
          <w:sz w:val="20"/>
          <w:szCs w:val="20"/>
        </w:rPr>
        <w:t xml:space="preserve">. In its core products, Symbiotec competes with Chinese and Western steroid makers such as Zhejiang Xianju, Tianjin Tianyao/Tianfa, Pfizer CentreOne, Bayer and Curia </w:t>
      </w:r>
      <w:r>
        <w:rPr>
          <w:rFonts w:ascii="Calibri" w:cs="Calibri" w:eastAsia="Calibri" w:hAnsi="Calibri"/>
          <w:b w:val="false"/>
          <w:bCs w:val="false"/>
          <w:i w:val="false"/>
          <w:iCs w:val="false"/>
          <w:color w:val="6B7280"/>
          <w:sz w:val="17"/>
          <w:szCs w:val="17"/>
        </w:rPr>
        <w:t xml:space="preserve">[S3 pp.203–205]</w:t>
      </w:r>
      <w:r>
        <w:rPr>
          <w:rFonts w:ascii="Calibri" w:cs="Calibri" w:eastAsia="Calibri" w:hAnsi="Calibri"/>
          <w:b w:val="false"/>
          <w:bCs w:val="false"/>
          <w:i w:val="false"/>
          <w:iCs w:val="false"/>
          <w:sz w:val="20"/>
          <w:szCs w:val="20"/>
        </w:rPr>
        <w:t xml:space="preserve">. Every industry figure in both prospectuses comes from F&amp;S reports paid for by the issuer </w:t>
      </w:r>
      <w:r>
        <w:rPr>
          <w:rFonts w:ascii="Calibri" w:cs="Calibri" w:eastAsia="Calibri" w:hAnsi="Calibri"/>
          <w:b w:val="false"/>
          <w:bCs w:val="false"/>
          <w:i w:val="false"/>
          <w:iCs w:val="false"/>
          <w:color w:val="6B7280"/>
          <w:sz w:val="17"/>
          <w:szCs w:val="17"/>
        </w:rPr>
        <w:t xml:space="preserve">[S1 p.6; S2 p.7; S3 p.7]</w:t>
      </w:r>
      <w:r>
        <w:rPr>
          <w:rFonts w:ascii="Calibri" w:cs="Calibri" w:eastAsia="Calibri" w:hAnsi="Calibri"/>
          <w:b w:val="false"/>
          <w:bCs w:val="false"/>
          <w:i w:val="false"/>
          <w:iCs w:val="false"/>
          <w:sz w:val="20"/>
          <w:szCs w:val="20"/>
        </w:rPr>
        <w:t xml:space="preserve">, and the baselines shift from one edition to the next. Global API rises from $219bn (2022) </w:t>
      </w:r>
      <w:r>
        <w:rPr>
          <w:rFonts w:ascii="Calibri" w:cs="Calibri" w:eastAsia="Calibri" w:hAnsi="Calibri"/>
          <w:b w:val="false"/>
          <w:bCs w:val="false"/>
          <w:i w:val="false"/>
          <w:iCs w:val="false"/>
          <w:color w:val="6B7280"/>
          <w:sz w:val="17"/>
          <w:szCs w:val="17"/>
        </w:rPr>
        <w:t xml:space="preserve">[S1 p.106]</w:t>
      </w:r>
      <w:r>
        <w:rPr>
          <w:rFonts w:ascii="Calibri" w:cs="Calibri" w:eastAsia="Calibri" w:hAnsi="Calibri"/>
          <w:b w:val="false"/>
          <w:bCs w:val="false"/>
          <w:i w:val="false"/>
          <w:iCs w:val="false"/>
          <w:sz w:val="20"/>
          <w:szCs w:val="20"/>
        </w:rPr>
        <w:t xml:space="preserve"> to $305.5bn (2025) </w:t>
      </w:r>
      <w:r>
        <w:rPr>
          <w:rFonts w:ascii="Calibri" w:cs="Calibri" w:eastAsia="Calibri" w:hAnsi="Calibri"/>
          <w:b w:val="false"/>
          <w:bCs w:val="false"/>
          <w:i w:val="false"/>
          <w:iCs w:val="false"/>
          <w:color w:val="6B7280"/>
          <w:sz w:val="17"/>
          <w:szCs w:val="17"/>
        </w:rPr>
        <w:t xml:space="preserve">[S3 p.184]</w:t>
      </w:r>
      <w:r>
        <w:rPr>
          <w:rFonts w:ascii="Calibri" w:cs="Calibri" w:eastAsia="Calibri" w:hAnsi="Calibri"/>
          <w:b w:val="false"/>
          <w:bCs w:val="false"/>
          <w:i w:val="false"/>
          <w:iCs w:val="false"/>
          <w:sz w:val="20"/>
          <w:szCs w:val="20"/>
        </w:rPr>
        <w:t xml:space="preserve">. The biologic share of API swings from 37% </w:t>
      </w:r>
      <w:r>
        <w:rPr>
          <w:rFonts w:ascii="Calibri" w:cs="Calibri" w:eastAsia="Calibri" w:hAnsi="Calibri"/>
          <w:b w:val="false"/>
          <w:bCs w:val="false"/>
          <w:i w:val="false"/>
          <w:iCs w:val="false"/>
          <w:color w:val="6B7280"/>
          <w:sz w:val="17"/>
          <w:szCs w:val="17"/>
        </w:rPr>
        <w:t xml:space="preserve">[S1 p.106]</w:t>
      </w:r>
      <w:r>
        <w:rPr>
          <w:rFonts w:ascii="Calibri" w:cs="Calibri" w:eastAsia="Calibri" w:hAnsi="Calibri"/>
          <w:b w:val="false"/>
          <w:bCs w:val="false"/>
          <w:i w:val="false"/>
          <w:iCs w:val="false"/>
          <w:sz w:val="20"/>
          <w:szCs w:val="20"/>
        </w:rPr>
        <w:t xml:space="preserve"> to 24% </w:t>
      </w:r>
      <w:r>
        <w:rPr>
          <w:rFonts w:ascii="Calibri" w:cs="Calibri" w:eastAsia="Calibri" w:hAnsi="Calibri"/>
          <w:b w:val="false"/>
          <w:bCs w:val="false"/>
          <w:i w:val="false"/>
          <w:iCs w:val="false"/>
          <w:color w:val="6B7280"/>
          <w:sz w:val="17"/>
          <w:szCs w:val="17"/>
        </w:rPr>
        <w:t xml:space="preserve">[S2 p.187]</w:t>
      </w:r>
      <w:r>
        <w:rPr>
          <w:rFonts w:ascii="Calibri" w:cs="Calibri" w:eastAsia="Calibri" w:hAnsi="Calibri"/>
          <w:b w:val="false"/>
          <w:bCs w:val="false"/>
          <w:i w:val="false"/>
          <w:iCs w:val="false"/>
          <w:sz w:val="20"/>
          <w:szCs w:val="20"/>
        </w:rPr>
        <w:t xml:space="preserve"> to 35.7% </w:t>
      </w:r>
      <w:r>
        <w:rPr>
          <w:rFonts w:ascii="Calibri" w:cs="Calibri" w:eastAsia="Calibri" w:hAnsi="Calibri"/>
          <w:b w:val="false"/>
          <w:bCs w:val="false"/>
          <w:i w:val="false"/>
          <w:iCs w:val="false"/>
          <w:color w:val="6B7280"/>
          <w:sz w:val="17"/>
          <w:szCs w:val="17"/>
        </w:rPr>
        <w:t xml:space="preserve">[S3 p.184]</w:t>
      </w:r>
      <w:r>
        <w:rPr>
          <w:rFonts w:ascii="Calibri" w:cs="Calibri" w:eastAsia="Calibri" w:hAnsi="Calibri"/>
          <w:b w:val="false"/>
          <w:bCs w:val="false"/>
          <w:i w:val="false"/>
          <w:iCs w:val="false"/>
          <w:sz w:val="20"/>
          <w:szCs w:val="20"/>
        </w:rPr>
        <w:t xml:space="preserve">. Symbiotec's claimed volume share in steroid hormones fell from </w:t>
      </w:r>
      <w:r>
        <w:rPr>
          <w:rFonts w:ascii="Calibri" w:cs="Calibri" w:eastAsia="Calibri" w:hAnsi="Calibri"/>
          <w:b/>
          <w:bCs/>
          <w:i w:val="false"/>
          <w:iCs w:val="false"/>
          <w:sz w:val="20"/>
          <w:szCs w:val="20"/>
        </w:rPr>
        <w:t xml:space="preserve">44.2% in the DRHP</w:t>
      </w:r>
      <w:r>
        <w:rPr>
          <w:rFonts w:ascii="Calibri" w:cs="Calibri" w:eastAsia="Calibri" w:hAnsi="Calibri"/>
          <w:b w:val="false"/>
          <w:bCs w:val="false"/>
          <w:i w:val="false"/>
          <w:iCs w:val="false"/>
          <w:sz w:val="20"/>
          <w:szCs w:val="20"/>
        </w:rPr>
        <w:t xml:space="preserve"> (FY25 </w:t>
      </w:r>
      <w:r>
        <w:rPr>
          <w:rFonts w:ascii="Calibri" w:cs="Calibri" w:eastAsia="Calibri" w:hAnsi="Calibri"/>
          <w:b w:val="false"/>
          <w:bCs w:val="false"/>
          <w:i w:val="false"/>
          <w:iCs w:val="false"/>
          <w:color w:val="6B7280"/>
          <w:sz w:val="17"/>
          <w:szCs w:val="17"/>
        </w:rPr>
        <w:t xml:space="preserve">[S2 p.29]</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to 23.8% in the RHP</w:t>
      </w:r>
      <w:r>
        <w:rPr>
          <w:rFonts w:ascii="Calibri" w:cs="Calibri" w:eastAsia="Calibri" w:hAnsi="Calibri"/>
          <w:b w:val="false"/>
          <w:bCs w:val="false"/>
          <w:i w:val="false"/>
          <w:iCs w:val="false"/>
          <w:sz w:val="20"/>
          <w:szCs w:val="20"/>
        </w:rPr>
        <w:t xml:space="preserve"> (FY26, excluding androstenedione and hydroxyprogesterone caproate </w:t>
      </w:r>
      <w:r>
        <w:rPr>
          <w:rFonts w:ascii="Calibri" w:cs="Calibri" w:eastAsia="Calibri" w:hAnsi="Calibri"/>
          <w:b w:val="false"/>
          <w:bCs w:val="false"/>
          <w:i w:val="false"/>
          <w:iCs w:val="false"/>
          <w:color w:val="6B7280"/>
          <w:sz w:val="17"/>
          <w:szCs w:val="17"/>
        </w:rPr>
        <w:t xml:space="preserve">[S3 p.218]</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analysts should anchor on one edition, the Symbiotec RHP's CY2025 series, and treat comparisons across documents as directional only.</w:t>
      </w:r>
    </w:p>
    <w:p>
      <w:pPr>
        <w:spacing w:after="120" w:before="0" w:line="276"/>
      </w:pPr>
      <w:r>
        <w:rPr>
          <w:rFonts w:ascii="Calibri" w:cs="Calibri" w:eastAsia="Calibri" w:hAnsi="Calibri"/>
          <w:b w:val="false"/>
          <w:bCs w:val="false"/>
          <w:i/>
          <w:iCs/>
          <w:sz w:val="20"/>
          <w:szCs w:val="20"/>
        </w:rPr>
        <w:t xml:space="preserve">Source labels used throughout.</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[Concord RHP]</w:t>
      </w:r>
      <w:r>
        <w:rPr>
          <w:rFonts w:ascii="Calibri" w:cs="Calibri" w:eastAsia="Calibri" w:hAnsi="Calibri"/>
          <w:b w:val="false"/>
          <w:bCs w:val="false"/>
          <w:i w:val="false"/>
          <w:iCs w:val="false"/>
          <w:sz w:val="20"/>
          <w:szCs w:val="20"/>
        </w:rPr>
        <w:t xml:space="preserve"> (S1) is Concord Biotech's RHP dated 27-Jul-2023 </w:t>
      </w:r>
      <w:r>
        <w:rPr>
          <w:rFonts w:ascii="Calibri" w:cs="Calibri" w:eastAsia="Calibri" w:hAnsi="Calibri"/>
          <w:b w:val="false"/>
          <w:bCs w:val="false"/>
          <w:i w:val="false"/>
          <w:iCs w:val="false"/>
          <w:color w:val="6B7280"/>
          <w:sz w:val="17"/>
          <w:szCs w:val="17"/>
        </w:rPr>
        <w:t xml:space="preserve">[S1 cover page]</w:t>
      </w:r>
      <w:r>
        <w:rPr>
          <w:rFonts w:ascii="Calibri" w:cs="Calibri" w:eastAsia="Calibri" w:hAnsi="Calibri"/>
          <w:b w:val="false"/>
          <w:bCs w:val="false"/>
          <w:i w:val="false"/>
          <w:iCs w:val="false"/>
          <w:sz w:val="20"/>
          <w:szCs w:val="20"/>
        </w:rPr>
        <w:t xml:space="preserve">. Its industry section excerpts F&amp;S's "Overview of the Global Fermentation API and Formulations Industry" (June 2023) </w:t>
      </w:r>
      <w:r>
        <w:rPr>
          <w:rFonts w:ascii="Calibri" w:cs="Calibri" w:eastAsia="Calibri" w:hAnsi="Calibri"/>
          <w:b w:val="false"/>
          <w:bCs w:val="false"/>
          <w:i w:val="false"/>
          <w:iCs w:val="false"/>
          <w:color w:val="6B7280"/>
          <w:sz w:val="17"/>
          <w:szCs w:val="17"/>
        </w:rPr>
        <w:t xml:space="preserve">[S1 p.6]</w:t>
      </w:r>
      <w:r>
        <w:rPr>
          <w:rFonts w:ascii="Calibri" w:cs="Calibri" w:eastAsia="Calibri" w:hAnsi="Calibri"/>
          <w:b w:val="false"/>
          <w:bCs w:val="false"/>
          <w:i w:val="false"/>
          <w:iCs w:val="false"/>
          <w:sz w:val="20"/>
          <w:szCs w:val="20"/>
        </w:rPr>
        <w:t xml:space="preserve">, which uses CY2022 actuals, CY2026 forecasts and IQVIA MIDAS molecule data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[Symbiotec DRHP]</w:t>
      </w:r>
      <w:r>
        <w:rPr>
          <w:rFonts w:ascii="Calibri" w:cs="Calibri" w:eastAsia="Calibri" w:hAnsi="Calibri"/>
          <w:b w:val="false"/>
          <w:bCs w:val="false"/>
          <w:i w:val="false"/>
          <w:iCs w:val="false"/>
          <w:sz w:val="20"/>
          <w:szCs w:val="20"/>
        </w:rPr>
        <w:t xml:space="preserve"> (S2) was filed 19-Dec-2025 </w:t>
      </w:r>
      <w:r>
        <w:rPr>
          <w:rFonts w:ascii="Calibri" w:cs="Calibri" w:eastAsia="Calibri" w:hAnsi="Calibri"/>
          <w:b w:val="false"/>
          <w:bCs w:val="false"/>
          <w:i w:val="false"/>
          <w:iCs w:val="false"/>
          <w:color w:val="6B7280"/>
          <w:sz w:val="17"/>
          <w:szCs w:val="17"/>
        </w:rPr>
        <w:t xml:space="preserve">[S2 cover page]</w:t>
      </w:r>
      <w:r>
        <w:rPr>
          <w:rFonts w:ascii="Calibri" w:cs="Calibri" w:eastAsia="Calibri" w:hAnsi="Calibri"/>
          <w:b w:val="false"/>
          <w:bCs w:val="false"/>
          <w:i w:val="false"/>
          <w:iCs w:val="false"/>
          <w:sz w:val="20"/>
          <w:szCs w:val="20"/>
        </w:rPr>
        <w:t xml:space="preserve"> on an F&amp;S report dated 18-Dec-2025 </w:t>
      </w:r>
      <w:r>
        <w:rPr>
          <w:rFonts w:ascii="Calibri" w:cs="Calibri" w:eastAsia="Calibri" w:hAnsi="Calibri"/>
          <w:b w:val="false"/>
          <w:bCs w:val="false"/>
          <w:i w:val="false"/>
          <w:iCs w:val="false"/>
          <w:color w:val="6B7280"/>
          <w:sz w:val="17"/>
          <w:szCs w:val="17"/>
        </w:rPr>
        <w:t xml:space="preserve">[S2 p.7]</w:t>
      </w:r>
      <w:r>
        <w:rPr>
          <w:rFonts w:ascii="Calibri" w:cs="Calibri" w:eastAsia="Calibri" w:hAnsi="Calibri"/>
          <w:b w:val="false"/>
          <w:bCs w:val="false"/>
          <w:i w:val="false"/>
          <w:iCs w:val="false"/>
          <w:sz w:val="20"/>
          <w:szCs w:val="20"/>
        </w:rPr>
        <w:t xml:space="preserve">, with a CY2024 market base </w:t>
      </w:r>
      <w:r>
        <w:rPr>
          <w:rFonts w:ascii="Calibri" w:cs="Calibri" w:eastAsia="Calibri" w:hAnsi="Calibri"/>
          <w:b w:val="false"/>
          <w:bCs w:val="false"/>
          <w:i w:val="false"/>
          <w:iCs w:val="false"/>
          <w:color w:val="6B7280"/>
          <w:sz w:val="17"/>
          <w:szCs w:val="17"/>
        </w:rPr>
        <w:t xml:space="preserve">[S2 p.186]</w:t>
      </w:r>
      <w:r>
        <w:rPr>
          <w:rFonts w:ascii="Calibri" w:cs="Calibri" w:eastAsia="Calibri" w:hAnsi="Calibri"/>
          <w:b w:val="false"/>
          <w:bCs w:val="false"/>
          <w:i w:val="false"/>
          <w:iCs w:val="false"/>
          <w:sz w:val="20"/>
          <w:szCs w:val="20"/>
        </w:rPr>
        <w:t xml:space="preserve"> and FY25 company data </w:t>
      </w:r>
      <w:r>
        <w:rPr>
          <w:rFonts w:ascii="Calibri" w:cs="Calibri" w:eastAsia="Calibri" w:hAnsi="Calibri"/>
          <w:b w:val="false"/>
          <w:bCs w:val="false"/>
          <w:i w:val="false"/>
          <w:iCs w:val="false"/>
          <w:color w:val="6B7280"/>
          <w:sz w:val="17"/>
          <w:szCs w:val="17"/>
        </w:rPr>
        <w:t xml:space="preserve">[S2 p.29]</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[Symbiotec RHP]</w:t>
      </w:r>
      <w:r>
        <w:rPr>
          <w:rFonts w:ascii="Calibri" w:cs="Calibri" w:eastAsia="Calibri" w:hAnsi="Calibri"/>
          <w:b w:val="false"/>
          <w:bCs w:val="false"/>
          <w:i w:val="false"/>
          <w:iCs w:val="false"/>
          <w:sz w:val="20"/>
          <w:szCs w:val="20"/>
        </w:rPr>
        <w:t xml:space="preserve"> (S3) is dated 18-Aug-2026 </w:t>
      </w:r>
      <w:r>
        <w:rPr>
          <w:rFonts w:ascii="Calibri" w:cs="Calibri" w:eastAsia="Calibri" w:hAnsi="Calibri"/>
          <w:b w:val="false"/>
          <w:bCs w:val="false"/>
          <w:i w:val="false"/>
          <w:iCs w:val="false"/>
          <w:color w:val="6B7280"/>
          <w:sz w:val="17"/>
          <w:szCs w:val="17"/>
        </w:rPr>
        <w:t xml:space="preserve">[S3 cover page]</w:t>
      </w:r>
      <w:r>
        <w:rPr>
          <w:rFonts w:ascii="Calibri" w:cs="Calibri" w:eastAsia="Calibri" w:hAnsi="Calibri"/>
          <w:b w:val="false"/>
          <w:bCs w:val="false"/>
          <w:i w:val="false"/>
          <w:iCs w:val="false"/>
          <w:sz w:val="20"/>
          <w:szCs w:val="20"/>
        </w:rPr>
        <w:t xml:space="preserve"> and uses F&amp;S's "Independent Market Research on the Overview of the Global API Market and Fermentation Technologies" (August 2026) </w:t>
      </w:r>
      <w:r>
        <w:rPr>
          <w:rFonts w:ascii="Calibri" w:cs="Calibri" w:eastAsia="Calibri" w:hAnsi="Calibri"/>
          <w:b w:val="false"/>
          <w:bCs w:val="false"/>
          <w:i w:val="false"/>
          <w:iCs w:val="false"/>
          <w:color w:val="6B7280"/>
          <w:sz w:val="17"/>
          <w:szCs w:val="17"/>
        </w:rPr>
        <w:t xml:space="preserve">[S3 p.23]</w:t>
      </w:r>
      <w:r>
        <w:rPr>
          <w:rFonts w:ascii="Calibri" w:cs="Calibri" w:eastAsia="Calibri" w:hAnsi="Calibri"/>
          <w:b w:val="false"/>
          <w:bCs w:val="false"/>
          <w:i w:val="false"/>
          <w:iCs w:val="false"/>
          <w:sz w:val="20"/>
          <w:szCs w:val="20"/>
        </w:rPr>
        <w:t xml:space="preserve">, with a CY2025 base </w:t>
      </w:r>
      <w:r>
        <w:rPr>
          <w:rFonts w:ascii="Calibri" w:cs="Calibri" w:eastAsia="Calibri" w:hAnsi="Calibri"/>
          <w:b w:val="false"/>
          <w:bCs w:val="false"/>
          <w:i w:val="false"/>
          <w:iCs w:val="false"/>
          <w:color w:val="6B7280"/>
          <w:sz w:val="17"/>
          <w:szCs w:val="17"/>
        </w:rPr>
        <w:t xml:space="preserve">[S3 p.184]</w:t>
      </w:r>
      <w:r>
        <w:rPr>
          <w:rFonts w:ascii="Calibri" w:cs="Calibri" w:eastAsia="Calibri" w:hAnsi="Calibri"/>
          <w:b w:val="false"/>
          <w:bCs w:val="false"/>
          <w:i w:val="false"/>
          <w:iCs w:val="false"/>
          <w:sz w:val="20"/>
          <w:szCs w:val="20"/>
        </w:rPr>
        <w:t xml:space="preserve"> and FY26 company data </w:t>
      </w:r>
      <w:r>
        <w:rPr>
          <w:rFonts w:ascii="Calibri" w:cs="Calibri" w:eastAsia="Calibri" w:hAnsi="Calibri"/>
          <w:b w:val="false"/>
          <w:bCs w:val="false"/>
          <w:i w:val="false"/>
          <w:iCs w:val="false"/>
          <w:color w:val="6B7280"/>
          <w:sz w:val="17"/>
          <w:szCs w:val="17"/>
        </w:rPr>
        <w:t xml:space="preserve">[S3 p.218]</w:t>
      </w:r>
      <w:r>
        <w:rPr>
          <w:rFonts w:ascii="Calibri" w:cs="Calibri" w:eastAsia="Calibri" w:hAnsi="Calibri"/>
          <w:b w:val="false"/>
          <w:bCs w:val="false"/>
          <w:i w:val="false"/>
          <w:iCs w:val="false"/>
          <w:sz w:val="20"/>
          <w:szCs w:val="20"/>
        </w:rPr>
        <w:t xml:space="preserve">. The issuer commissioned and paid for all three F&amp;S reports </w:t>
      </w:r>
      <w:r>
        <w:rPr>
          <w:rFonts w:ascii="Calibri" w:cs="Calibri" w:eastAsia="Calibri" w:hAnsi="Calibri"/>
          <w:b w:val="false"/>
          <w:bCs w:val="false"/>
          <w:i w:val="false"/>
          <w:iCs w:val="false"/>
          <w:color w:val="6B7280"/>
          <w:sz w:val="17"/>
          <w:szCs w:val="17"/>
        </w:rPr>
        <w:t xml:space="preserve">[S1 p.6; S2 p.7; S3 p.7]</w:t>
      </w:r>
      <w:r>
        <w:rPr>
          <w:rFonts w:ascii="Calibri" w:cs="Calibri" w:eastAsia="Calibri" w:hAnsi="Calibri"/>
          <w:b w:val="false"/>
          <w:bCs w:val="false"/>
          <w:i w:val="false"/>
          <w:iCs w:val="false"/>
          <w:sz w:val="20"/>
          <w:szCs w:val="20"/>
        </w:rPr>
        <w:t xml:space="preserve">. Symbiotec's ₹1,757 cr issue priced at ₹988 and listed flat on 1-Sep-2026 </w:t>
      </w:r>
      <w:r>
        <w:rPr>
          <w:rFonts w:ascii="Calibri" w:cs="Calibri" w:eastAsia="Calibri" w:hAnsi="Calibri"/>
          <w:b w:val="false"/>
          <w:bCs w:val="false"/>
          <w:i w:val="false"/>
          <w:iCs w:val="false"/>
          <w:color w:val="6B7280"/>
          <w:sz w:val="17"/>
          <w:szCs w:val="17"/>
        </w:rPr>
        <w:t xml:space="preserve">[S5]</w:t>
      </w:r>
      <w:r>
        <w:rPr>
          <w:rFonts w:ascii="Calibri" w:cs="Calibri" w:eastAsia="Calibri" w:hAnsi="Calibri"/>
          <w:b w:val="false"/>
          <w:bCs w:val="false"/>
          <w:i w:val="false"/>
          <w:iCs w:val="false"/>
          <w:sz w:val="20"/>
          <w:szCs w:val="20"/>
        </w:rPr>
        <w:t xml:space="preserve">. The stock traded at about ₹1,255 (market cap about ₹81bn) on 15-Oct-2026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Any other source is named where it is used.</w:t>
      </w:r>
    </w:p>
    <w:p>
      <w:pPr>
        <w:pStyle w:val="Heading1"/>
        <w:spacing w:after="120" w:before="320"/>
      </w:pPr>
      <w:r>
        <w:rPr>
          <w:rFonts w:ascii="Calibri" w:cs="Calibri" w:eastAsia="Calibri" w:hAnsi="Calibri"/>
        </w:rPr>
        <w:t xml:space="preserve">Eight therapy families make up the classical fermentation universe</w:t>
      </w:r>
    </w:p>
    <w:p>
      <w:pPr>
        <w:spacing w:after="120" w:before="0" w:line="276"/>
      </w:pPr>
      <w:r>
        <w:rPr>
          <w:rFonts w:ascii="Calibri" w:cs="Calibri" w:eastAsia="Calibri" w:hAnsi="Calibri"/>
          <w:b w:val="false"/>
          <w:bCs w:val="false"/>
          <w:i w:val="false"/>
          <w:iCs w:val="false"/>
          <w:sz w:val="20"/>
          <w:szCs w:val="20"/>
        </w:rPr>
        <w:t xml:space="preserve">The Concord RHP sets the broad definition that this report uses; the 2026 F&amp;S report in the Symbiotec RHP draws narrower lines </w:t>
      </w:r>
      <w:r>
        <w:rPr>
          <w:rFonts w:ascii="Calibri" w:cs="Calibri" w:eastAsia="Calibri" w:hAnsi="Calibri"/>
          <w:b w:val="false"/>
          <w:bCs w:val="false"/>
          <w:i w:val="false"/>
          <w:iCs w:val="false"/>
          <w:color w:val="6B7280"/>
          <w:sz w:val="17"/>
          <w:szCs w:val="17"/>
        </w:rPr>
        <w:t xml:space="preserve">[S3 pp.185, 187]</w:t>
      </w:r>
      <w:r>
        <w:rPr>
          <w:rFonts w:ascii="Calibri" w:cs="Calibri" w:eastAsia="Calibri" w:hAnsi="Calibri"/>
          <w:b w:val="false"/>
          <w:bCs w:val="false"/>
          <w:i w:val="false"/>
          <w:iCs w:val="false"/>
          <w:sz w:val="20"/>
          <w:szCs w:val="20"/>
        </w:rPr>
        <w:t xml:space="preserve">. Per the RHP, "fermentation-derived APIs are active ingredients or intermediates made using microbial or cell line host fermentation", and they "can be naturally derived as well as semi-synthetically processed with a combination of fermentation and chemical synthesis"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The RHP says they span "vaccines to anti-cancer cytotoxic drugs, antibiotics and antifungals, hormonal products, immunosuppressants, and vitamins"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It defines semi-synthesis as microbial fermentation and purification to an intermediate, followed by "chemical synthesis to obtain final products" </w:t>
      </w:r>
      <w:r>
        <w:rPr>
          <w:rFonts w:ascii="Calibri" w:cs="Calibri" w:eastAsia="Calibri" w:hAnsi="Calibri"/>
          <w:b w:val="false"/>
          <w:bCs w:val="false"/>
          <w:i w:val="false"/>
          <w:iCs w:val="false"/>
          <w:color w:val="6B7280"/>
          <w:sz w:val="17"/>
          <w:szCs w:val="17"/>
        </w:rPr>
        <w:t xml:space="preserve">[S1 p.119]</w:t>
      </w:r>
      <w:r>
        <w:rPr>
          <w:rFonts w:ascii="Calibri" w:cs="Calibri" w:eastAsia="Calibri" w:hAnsi="Calibri"/>
          <w:b w:val="false"/>
          <w:bCs w:val="false"/>
          <w:i w:val="false"/>
          <w:iCs w:val="false"/>
          <w:sz w:val="20"/>
          <w:szCs w:val="20"/>
        </w:rPr>
        <w:t xml:space="preserve">. F&amp;S then sizes a narrower </w:t>
      </w:r>
      <w:r>
        <w:rPr>
          <w:rFonts w:ascii="Calibri" w:cs="Calibri" w:eastAsia="Calibri" w:hAnsi="Calibri"/>
          <w:b/>
          <w:bCs/>
          <w:i w:val="false"/>
          <w:iCs w:val="false"/>
          <w:sz w:val="20"/>
          <w:szCs w:val="20"/>
        </w:rPr>
        <w:t xml:space="preserve">"small molecule fermentation API" market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and splits it into only three therapy areas: immunosuppressants, oncology and anti-infectives </w:t>
      </w:r>
      <w:r>
        <w:rPr>
          <w:rFonts w:ascii="Calibri" w:cs="Calibri" w:eastAsia="Calibri" w:hAnsi="Calibri"/>
          <w:b w:val="false"/>
          <w:bCs w:val="false"/>
          <w:i w:val="false"/>
          <w:iCs w:val="false"/>
          <w:color w:val="6B7280"/>
          <w:sz w:val="17"/>
          <w:szCs w:val="17"/>
        </w:rPr>
        <w:t xml:space="preserve">[S1 p.111]</w:t>
      </w:r>
      <w:r>
        <w:rPr>
          <w:rFonts w:ascii="Calibri" w:cs="Calibri" w:eastAsia="Calibri" w:hAnsi="Calibri"/>
          <w:b w:val="false"/>
          <w:bCs w:val="false"/>
          <w:i w:val="false"/>
          <w:iCs w:val="false"/>
          <w:sz w:val="20"/>
          <w:szCs w:val="20"/>
        </w:rPr>
        <w:t xml:space="preserve">. Concord's business section sorts its </w:t>
      </w:r>
      <w:r>
        <w:rPr>
          <w:rFonts w:ascii="Calibri" w:cs="Calibri" w:eastAsia="Calibri" w:hAnsi="Calibri"/>
          <w:b/>
          <w:bCs/>
          <w:i w:val="false"/>
          <w:iCs w:val="false"/>
          <w:sz w:val="20"/>
          <w:szCs w:val="20"/>
        </w:rPr>
        <w:t xml:space="preserve">23 APIs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p.141]</w:t>
      </w:r>
      <w:r>
        <w:rPr>
          <w:rFonts w:ascii="Calibri" w:cs="Calibri" w:eastAsia="Calibri" w:hAnsi="Calibri"/>
          <w:b w:val="false"/>
          <w:bCs w:val="false"/>
          <w:i w:val="false"/>
          <w:iCs w:val="false"/>
          <w:sz w:val="20"/>
          <w:szCs w:val="20"/>
        </w:rPr>
        <w:t xml:space="preserve"> into fermentation-based products and semi-synthetics "manufactured with our in-house fermentation-based key starting materials" </w:t>
      </w:r>
      <w:r>
        <w:rPr>
          <w:rFonts w:ascii="Calibri" w:cs="Calibri" w:eastAsia="Calibri" w:hAnsi="Calibri"/>
          <w:b w:val="false"/>
          <w:bCs w:val="false"/>
          <w:i w:val="false"/>
          <w:iCs w:val="false"/>
          <w:color w:val="6B7280"/>
          <w:sz w:val="17"/>
          <w:szCs w:val="17"/>
        </w:rPr>
        <w:t xml:space="preserve">[S1 pp.151–152]</w:t>
      </w:r>
      <w:r>
        <w:rPr>
          <w:rFonts w:ascii="Calibri" w:cs="Calibri" w:eastAsia="Calibri" w:hAnsi="Calibri"/>
          <w:b w:val="false"/>
          <w:bCs w:val="false"/>
          <w:i w:val="false"/>
          <w:iCs w:val="false"/>
          <w:sz w:val="20"/>
          <w:szCs w:val="20"/>
        </w:rPr>
        <w:t xml:space="preserve">. We infer that "classical fermentation" in the Concord RHP's sense, which this report follows, means fermentation-derived small molecules, natural or semi-synthetic, and excludes recombinant biologics (based on </w:t>
      </w:r>
      <w:r>
        <w:rPr>
          <w:rFonts w:ascii="Calibri" w:cs="Calibri" w:eastAsia="Calibri" w:hAnsi="Calibri"/>
          <w:b w:val="false"/>
          <w:bCs w:val="false"/>
          <w:i w:val="false"/>
          <w:iCs w:val="false"/>
          <w:color w:val="6B7280"/>
          <w:sz w:val="17"/>
          <w:szCs w:val="17"/>
        </w:rPr>
        <w:t xml:space="preserve">[S1 pp.109, 151–152]</w:t>
      </w:r>
      <w:r>
        <w:rPr>
          <w:rFonts w:ascii="Calibri" w:cs="Calibri" w:eastAsia="Calibri" w:hAnsi="Calibri"/>
          <w:b w:val="false"/>
          <w:bCs w:val="false"/>
          <w:i w:val="false"/>
          <w:iCs w:val="false"/>
          <w:sz w:val="20"/>
          <w:szCs w:val="20"/>
        </w:rPr>
        <w:t xml:space="preserve">); the Concord RHP itself does not use the phrase "classical fermentation".</w:t>
      </w:r>
    </w:p>
    <w:p>
      <w:pPr>
        <w:spacing w:after="120" w:before="0" w:line="276"/>
      </w:pPr>
      <w:r>
        <w:rPr>
          <w:rFonts w:ascii="Calibri" w:cs="Calibri" w:eastAsia="Calibri" w:hAnsi="Calibri"/>
          <w:b w:val="false"/>
          <w:bCs w:val="false"/>
          <w:i w:val="false"/>
          <w:iCs w:val="false"/>
          <w:sz w:val="20"/>
          <w:szCs w:val="20"/>
        </w:rPr>
        <w:t xml:space="preserve">Other sources extend the list. India's bulk-drug PLI scheme puts </w:t>
      </w:r>
      <w:r>
        <w:rPr>
          <w:rFonts w:ascii="Calibri" w:cs="Calibri" w:eastAsia="Calibri" w:hAnsi="Calibri"/>
          <w:b/>
          <w:bCs/>
          <w:i w:val="false"/>
          <w:iCs w:val="false"/>
          <w:sz w:val="20"/>
          <w:szCs w:val="20"/>
        </w:rPr>
        <w:t xml:space="preserve">penicillin G, 7-ACA, erythromycin thiocyanate and clavulanic acid</w:t>
      </w:r>
      <w:r>
        <w:rPr>
          <w:rFonts w:ascii="Calibri" w:cs="Calibri" w:eastAsia="Calibri" w:hAnsi="Calibri"/>
          <w:b w:val="false"/>
          <w:bCs w:val="false"/>
          <w:i w:val="false"/>
          <w:iCs w:val="false"/>
          <w:sz w:val="20"/>
          <w:szCs w:val="20"/>
        </w:rPr>
        <w:t xml:space="preserve"> in Target Segment I, "Key Fermentation Based KSMs" </w:t>
      </w:r>
      <w:r>
        <w:rPr>
          <w:rFonts w:ascii="Calibri" w:cs="Calibri" w:eastAsia="Calibri" w:hAnsi="Calibri"/>
          <w:b w:val="false"/>
          <w:bCs w:val="false"/>
          <w:i w:val="false"/>
          <w:iCs w:val="false"/>
          <w:color w:val="6B7280"/>
          <w:sz w:val="17"/>
          <w:szCs w:val="17"/>
        </w:rPr>
        <w:t xml:space="preserve">[S4 p.1; S8]</w:t>
      </w:r>
      <w:r>
        <w:rPr>
          <w:rFonts w:ascii="Calibri" w:cs="Calibri" w:eastAsia="Calibri" w:hAnsi="Calibri"/>
          <w:b w:val="false"/>
          <w:bCs w:val="false"/>
          <w:i w:val="false"/>
          <w:iCs w:val="false"/>
          <w:sz w:val="20"/>
          <w:szCs w:val="20"/>
        </w:rPr>
        <w:t xml:space="preserve">. It puts </w:t>
      </w:r>
      <w:r>
        <w:rPr>
          <w:rFonts w:ascii="Calibri" w:cs="Calibri" w:eastAsia="Calibri" w:hAnsi="Calibri"/>
          <w:b/>
          <w:bCs/>
          <w:i w:val="false"/>
          <w:iCs w:val="false"/>
          <w:sz w:val="20"/>
          <w:szCs w:val="20"/>
        </w:rPr>
        <w:t xml:space="preserve">rifampicin, betamethasone, dexamethasone and prednisolone</w:t>
      </w:r>
      <w:r>
        <w:rPr>
          <w:rFonts w:ascii="Calibri" w:cs="Calibri" w:eastAsia="Calibri" w:hAnsi="Calibri"/>
          <w:b w:val="false"/>
          <w:bCs w:val="false"/>
          <w:i w:val="false"/>
          <w:iCs w:val="false"/>
          <w:sz w:val="20"/>
          <w:szCs w:val="20"/>
        </w:rPr>
        <w:t xml:space="preserve"> in Target Segment II, "Fermentation Based Niche" products, and Symbiotec appears among the TS-II approved applicants </w:t>
      </w:r>
      <w:r>
        <w:rPr>
          <w:rFonts w:ascii="Calibri" w:cs="Calibri" w:eastAsia="Calibri" w:hAnsi="Calibri"/>
          <w:b w:val="false"/>
          <w:bCs w:val="false"/>
          <w:i w:val="false"/>
          <w:iCs w:val="false"/>
          <w:color w:val="6B7280"/>
          <w:sz w:val="17"/>
          <w:szCs w:val="17"/>
        </w:rPr>
        <w:t xml:space="preserve">[S4 p.1]</w:t>
      </w:r>
      <w:r>
        <w:rPr>
          <w:rFonts w:ascii="Calibri" w:cs="Calibri" w:eastAsia="Calibri" w:hAnsi="Calibri"/>
          <w:b w:val="false"/>
          <w:bCs w:val="false"/>
          <w:i w:val="false"/>
          <w:iCs w:val="false"/>
          <w:sz w:val="20"/>
          <w:szCs w:val="20"/>
        </w:rPr>
        <w:t xml:space="preserve">. The 2026 F&amp;S report in the Symbiotec RHP draws "classical fermentation" more narrowly: "utilization of naturally occurring microbes… to cultivate and produce natural metabolites", applied to "antibiotics (e.g., penicillin), amino acids, vitamins, and organic acids"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Symbiotec's own pipeline under that heading covers "anti-infectives, anti-fungals, immunosuppressants, enzymes and anti-parasitics" </w:t>
      </w:r>
      <w:r>
        <w:rPr>
          <w:rFonts w:ascii="Calibri" w:cs="Calibri" w:eastAsia="Calibri" w:hAnsi="Calibri"/>
          <w:b w:val="false"/>
          <w:bCs w:val="false"/>
          <w:i w:val="false"/>
          <w:iCs w:val="false"/>
          <w:color w:val="6B7280"/>
          <w:sz w:val="17"/>
          <w:szCs w:val="17"/>
        </w:rPr>
        <w:t xml:space="preserve">[S3 p.220]</w:t>
      </w:r>
      <w:r>
        <w:rPr>
          <w:rFonts w:ascii="Calibri" w:cs="Calibri" w:eastAsia="Calibri" w:hAnsi="Calibri"/>
          <w:b w:val="false"/>
          <w:bCs w:val="false"/>
          <w:i w:val="false"/>
          <w:iCs w:val="false"/>
          <w:sz w:val="20"/>
          <w:szCs w:val="20"/>
        </w:rPr>
        <w:t xml:space="preserve">. Its website and DRHP name three launched classical fermentation APIs, </w:t>
      </w:r>
      <w:r>
        <w:rPr>
          <w:rFonts w:ascii="Calibri" w:cs="Calibri" w:eastAsia="Calibri" w:hAnsi="Calibri"/>
          <w:b/>
          <w:bCs/>
          <w:i w:val="false"/>
          <w:iCs w:val="false"/>
          <w:sz w:val="20"/>
          <w:szCs w:val="20"/>
        </w:rPr>
        <w:t xml:space="preserve">mupirocin, teicoplanin and serratiopeptidase</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[S6; S2 p.240]</w:t>
      </w:r>
      <w:r>
        <w:rPr>
          <w:rFonts w:ascii="Calibri" w:cs="Calibri" w:eastAsia="Calibri" w:hAnsi="Calibri"/>
          <w:b w:val="false"/>
          <w:bCs w:val="false"/>
          <w:i w:val="false"/>
          <w:iCs w:val="false"/>
          <w:sz w:val="20"/>
          <w:szCs w:val="20"/>
        </w:rPr>
        <w:t xml:space="preserve">, while the RHP drops teicoplanin </w:t>
      </w:r>
      <w:r>
        <w:rPr>
          <w:rFonts w:ascii="Calibri" w:cs="Calibri" w:eastAsia="Calibri" w:hAnsi="Calibri"/>
          <w:b w:val="false"/>
          <w:bCs w:val="false"/>
          <w:i w:val="false"/>
          <w:iCs w:val="false"/>
          <w:color w:val="6B7280"/>
          <w:sz w:val="17"/>
          <w:szCs w:val="17"/>
        </w:rPr>
        <w:t xml:space="preserve">[S3 p.235]</w:t>
      </w:r>
      <w:r>
        <w:rPr>
          <w:rFonts w:ascii="Calibri" w:cs="Calibri" w:eastAsia="Calibri" w:hAnsi="Calibri"/>
          <w:b w:val="false"/>
          <w:bCs w:val="false"/>
          <w:i w:val="false"/>
          <w:iCs w:val="false"/>
          <w:sz w:val="20"/>
          <w:szCs w:val="20"/>
        </w:rPr>
        <w:t xml:space="preserve"> (covered in its own section below). Vitamin D3, algal DHA and a generic Premarin API sit alongside them as planned speciality launches </w:t>
      </w:r>
      <w:r>
        <w:rPr>
          <w:rFonts w:ascii="Calibri" w:cs="Calibri" w:eastAsia="Calibri" w:hAnsi="Calibri"/>
          <w:b w:val="false"/>
          <w:bCs w:val="false"/>
          <w:i w:val="false"/>
          <w:iCs w:val="false"/>
          <w:color w:val="6B7280"/>
          <w:sz w:val="17"/>
          <w:szCs w:val="17"/>
        </w:rPr>
        <w:t xml:space="preserve">[S3 pp.231, 235; S7; S9 p.5]</w:t>
      </w:r>
      <w:r>
        <w:rPr>
          <w:rFonts w:ascii="Calibri" w:cs="Calibri" w:eastAsia="Calibri" w:hAnsi="Calibri"/>
          <w:b w:val="false"/>
          <w:bCs w:val="false"/>
          <w:i w:val="false"/>
          <w:iCs w:val="false"/>
          <w:sz w:val="20"/>
          <w:szCs w:val="20"/>
        </w:rPr>
        <w:t xml:space="preserve">. Concord has since launched </w:t>
      </w:r>
      <w:r>
        <w:rPr>
          <w:rFonts w:ascii="Calibri" w:cs="Calibri" w:eastAsia="Calibri" w:hAnsi="Calibri"/>
          <w:b/>
          <w:bCs/>
          <w:i w:val="false"/>
          <w:iCs w:val="false"/>
          <w:sz w:val="20"/>
          <w:szCs w:val="20"/>
        </w:rPr>
        <w:t xml:space="preserve">nystatin</w:t>
      </w:r>
      <w:r>
        <w:rPr>
          <w:rFonts w:ascii="Calibri" w:cs="Calibri" w:eastAsia="Calibri" w:hAnsi="Calibri"/>
          <w:b w:val="false"/>
          <w:bCs w:val="false"/>
          <w:i w:val="false"/>
          <w:iCs w:val="false"/>
          <w:sz w:val="20"/>
          <w:szCs w:val="20"/>
        </w:rPr>
        <w:t xml:space="preserve"> (FY25; already in its 2023 RHP portfolio, without regulatory filings </w:t>
      </w:r>
      <w:r>
        <w:rPr>
          <w:rFonts w:ascii="Calibri" w:cs="Calibri" w:eastAsia="Calibri" w:hAnsi="Calibri"/>
          <w:b w:val="false"/>
          <w:bCs w:val="false"/>
          <w:i w:val="false"/>
          <w:iCs w:val="false"/>
          <w:color w:val="6B7280"/>
          <w:sz w:val="17"/>
          <w:szCs w:val="17"/>
        </w:rPr>
        <w:t xml:space="preserve">[S1 p.151]</w:t>
      </w:r>
      <w:r>
        <w:rPr>
          <w:rFonts w:ascii="Calibri" w:cs="Calibri" w:eastAsia="Calibri" w:hAnsi="Calibri"/>
          <w:b w:val="false"/>
          <w:bCs w:val="false"/>
          <w:i w:val="false"/>
          <w:iCs w:val="false"/>
          <w:sz w:val="20"/>
          <w:szCs w:val="20"/>
        </w:rPr>
        <w:t xml:space="preserve">) and </w:t>
      </w:r>
      <w:r>
        <w:rPr>
          <w:rFonts w:ascii="Calibri" w:cs="Calibri" w:eastAsia="Calibri" w:hAnsi="Calibri"/>
          <w:b/>
          <w:bCs/>
          <w:i w:val="false"/>
          <w:iCs w:val="false"/>
          <w:sz w:val="20"/>
          <w:szCs w:val="20"/>
        </w:rPr>
        <w:t xml:space="preserve">fusidic acid</w:t>
      </w:r>
      <w:r>
        <w:rPr>
          <w:rFonts w:ascii="Calibri" w:cs="Calibri" w:eastAsia="Calibri" w:hAnsi="Calibri"/>
          <w:b w:val="false"/>
          <w:bCs w:val="false"/>
          <w:i w:val="false"/>
          <w:iCs w:val="false"/>
          <w:sz w:val="20"/>
          <w:szCs w:val="20"/>
        </w:rPr>
        <w:t xml:space="preserve"> (FY26) as second-source anti-infectives </w:t>
      </w:r>
      <w:r>
        <w:rPr>
          <w:rFonts w:ascii="Calibri" w:cs="Calibri" w:eastAsia="Calibri" w:hAnsi="Calibri"/>
          <w:b w:val="false"/>
          <w:bCs w:val="false"/>
          <w:i w:val="false"/>
          <w:iCs w:val="false"/>
          <w:color w:val="6B7280"/>
          <w:sz w:val="17"/>
          <w:szCs w:val="17"/>
        </w:rPr>
        <w:t xml:space="preserve">[S10 pp.3, 7]</w:t>
      </w:r>
      <w:r>
        <w:rPr>
          <w:rFonts w:ascii="Calibri" w:cs="Calibri" w:eastAsia="Calibri" w:hAnsi="Calibri"/>
          <w:b w:val="false"/>
          <w:bCs w:val="false"/>
          <w:i w:val="false"/>
          <w:iCs w:val="false"/>
          <w:sz w:val="20"/>
          <w:szCs w:val="20"/>
        </w:rPr>
        <w:t xml:space="preserve">.</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636"/>
        <w:gridCol w:w="2214"/>
        <w:gridCol w:w="1807"/>
        <w:gridCol w:w="1554"/>
        <w:gridCol w:w="1472"/>
        <w:gridCol w:w="1063"/>
      </w:tblGrid>
      <w:tr>
        <w:trPr>
          <w:cantSplit w:val="false"/>
          <w:tblHeader/>
        </w:trPr>
        <w:tc>
          <w:tcPr>
            <w:tcW w:type="dxa" w:w="1636"/>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Category</w:t>
            </w:r>
          </w:p>
        </w:tc>
        <w:tc>
          <w:tcPr>
            <w:tcW w:type="dxa" w:w="221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Molecules (F = direct fermentation; SS = semi-synthetic from a fermented precursor)</w:t>
            </w:r>
          </w:p>
        </w:tc>
        <w:tc>
          <w:tcPr>
            <w:tcW w:type="dxa" w:w="1807"/>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Producer organism</w:t>
            </w:r>
          </w:p>
        </w:tc>
        <w:tc>
          <w:tcPr>
            <w:tcW w:type="dxa" w:w="155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Who lists it</w:t>
            </w:r>
          </w:p>
        </w:tc>
        <w:tc>
          <w:tcPr>
            <w:tcW w:type="dxa" w:w="1472"/>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Concord RHP sizing (CY2022)</w:t>
            </w:r>
          </w:p>
        </w:tc>
        <w:tc>
          <w:tcPr>
            <w:tcW w:type="dxa" w:w="106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 Immunosuppressants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Tacrolimus (F), sirolimus (F), cyclosporine (F); mycophenolate mofetil and mycophenolate sodium (SS, from mycophenolic acid </w:t>
            </w:r>
            <w:r>
              <w:rPr>
                <w:rFonts w:ascii="Calibri" w:cs="Calibri" w:eastAsia="Calibri" w:hAnsi="Calibri"/>
                <w:b w:val="false"/>
                <w:bCs w:val="false"/>
                <w:i w:val="false"/>
                <w:iCs w:val="false"/>
                <w:color w:val="6B7280"/>
                <w:sz w:val="13"/>
                <w:szCs w:val="13"/>
              </w:rPr>
              <w:t xml:space="preserve">[S1 p.113; S11]</w:t>
            </w:r>
            <w:r>
              <w:rPr>
                <w:rFonts w:ascii="Calibri" w:cs="Calibri" w:eastAsia="Calibri" w:hAnsi="Calibri"/>
                <w:b w:val="false"/>
                <w:bCs w:val="false"/>
                <w:i w:val="false"/>
                <w:iCs w:val="false"/>
                <w:sz w:val="15"/>
                <w:szCs w:val="15"/>
              </w:rPr>
              <w:t xml:space="preserve">); pimecrolimus (SS) </w:t>
            </w:r>
            <w:r>
              <w:rPr>
                <w:rFonts w:ascii="Calibri" w:cs="Calibri" w:eastAsia="Calibri" w:hAnsi="Calibri"/>
                <w:b w:val="false"/>
                <w:bCs w:val="false"/>
                <w:i w:val="false"/>
                <w:iCs w:val="false"/>
                <w:color w:val="6B7280"/>
                <w:sz w:val="13"/>
                <w:szCs w:val="13"/>
              </w:rPr>
              <w:t xml:space="preserve">[S1 p.152]</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Streptomyces tsukubaensis</w:t>
            </w:r>
            <w:r>
              <w:rPr>
                <w:rFonts w:ascii="Calibri" w:cs="Calibri" w:eastAsia="Calibri" w:hAnsi="Calibri"/>
                <w:b w:val="false"/>
                <w:bCs w:val="false"/>
                <w:i w:val="false"/>
                <w:iCs w:val="false"/>
                <w:sz w:val="15"/>
                <w:szCs w:val="15"/>
              </w:rPr>
              <w:t xml:space="preserve"> (tacrolimus </w:t>
            </w:r>
            <w:r>
              <w:rPr>
                <w:rFonts w:ascii="Calibri" w:cs="Calibri" w:eastAsia="Calibri" w:hAnsi="Calibri"/>
                <w:b w:val="false"/>
                <w:bCs w:val="false"/>
                <w:i w:val="false"/>
                <w:iCs w:val="false"/>
                <w:color w:val="6B7280"/>
                <w:sz w:val="13"/>
                <w:szCs w:val="13"/>
              </w:rPr>
              <w:t xml:space="preserve">[S12; 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 rapamycinicus</w:t>
            </w:r>
            <w:r>
              <w:rPr>
                <w:rFonts w:ascii="Calibri" w:cs="Calibri" w:eastAsia="Calibri" w:hAnsi="Calibri"/>
                <w:b w:val="false"/>
                <w:bCs w:val="false"/>
                <w:i w:val="false"/>
                <w:iCs w:val="false"/>
                <w:sz w:val="15"/>
                <w:szCs w:val="15"/>
              </w:rPr>
              <w:t xml:space="preserve"> (sirolimus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Tolypocladium inflatum</w:t>
            </w:r>
            <w:r>
              <w:rPr>
                <w:rFonts w:ascii="Calibri" w:cs="Calibri" w:eastAsia="Calibri" w:hAnsi="Calibri"/>
                <w:b w:val="false"/>
                <w:bCs w:val="false"/>
                <w:i w:val="false"/>
                <w:iCs w:val="false"/>
                <w:sz w:val="15"/>
                <w:szCs w:val="15"/>
              </w:rPr>
              <w:t xml:space="preserve"> (cyclosporine </w:t>
            </w:r>
            <w:r>
              <w:rPr>
                <w:rFonts w:ascii="Calibri" w:cs="Calibri" w:eastAsia="Calibri" w:hAnsi="Calibri"/>
                <w:b w:val="false"/>
                <w:bCs w:val="false"/>
                <w:i w:val="false"/>
                <w:iCs w:val="false"/>
                <w:color w:val="6B7280"/>
                <w:sz w:val="13"/>
                <w:szCs w:val="13"/>
              </w:rPr>
              <w:t xml:space="preserve">[S14]</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Penicillium brevicompactum</w:t>
            </w:r>
            <w:r>
              <w:rPr>
                <w:rFonts w:ascii="Calibri" w:cs="Calibri" w:eastAsia="Calibri" w:hAnsi="Calibri"/>
                <w:b w:val="false"/>
                <w:bCs w:val="false"/>
                <w:i w:val="false"/>
                <w:iCs w:val="false"/>
                <w:sz w:val="15"/>
                <w:szCs w:val="15"/>
              </w:rPr>
              <w:t xml:space="preserve"> (mycophenolic acid </w:t>
            </w:r>
            <w:r>
              <w:rPr>
                <w:rFonts w:ascii="Calibri" w:cs="Calibri" w:eastAsia="Calibri" w:hAnsi="Calibri"/>
                <w:b w:val="false"/>
                <w:bCs w:val="false"/>
                <w:i w:val="false"/>
                <w:iCs w:val="false"/>
                <w:color w:val="6B7280"/>
                <w:sz w:val="13"/>
                <w:szCs w:val="13"/>
              </w:rPr>
              <w:t xml:space="preserve">[S11]</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(core franchise) </w:t>
            </w:r>
            <w:r>
              <w:rPr>
                <w:rFonts w:ascii="Calibri" w:cs="Calibri" w:eastAsia="Calibri" w:hAnsi="Calibri"/>
                <w:b w:val="false"/>
                <w:bCs w:val="false"/>
                <w:i w:val="false"/>
                <w:iCs w:val="false"/>
                <w:color w:val="6B7280"/>
                <w:sz w:val="13"/>
                <w:szCs w:val="13"/>
              </w:rPr>
              <w:t xml:space="preserve">[S1 pp.141, 150–152]</w:t>
            </w:r>
            <w:r>
              <w:rPr>
                <w:rFonts w:ascii="Calibri" w:cs="Calibri" w:eastAsia="Calibri" w:hAnsi="Calibri"/>
                <w:b w:val="false"/>
                <w:bCs w:val="false"/>
                <w:i w:val="false"/>
                <w:iCs w:val="false"/>
                <w:sz w:val="15"/>
                <w:szCs w:val="15"/>
              </w:rPr>
              <w:t xml:space="preserve">; Biocon DMFs in the Concord RHP table </w:t>
            </w:r>
            <w:r>
              <w:rPr>
                <w:rFonts w:ascii="Calibri" w:cs="Calibri" w:eastAsia="Calibri" w:hAnsi="Calibri"/>
                <w:b w:val="false"/>
                <w:bCs w:val="false"/>
                <w:i w:val="false"/>
                <w:iCs w:val="false"/>
                <w:color w:val="6B7280"/>
                <w:sz w:val="13"/>
                <w:szCs w:val="13"/>
              </w:rPr>
              <w:t xml:space="preserve">[S1 pp.121–122]</w:t>
            </w:r>
            <w:r>
              <w:rPr>
                <w:rFonts w:ascii="Calibri" w:cs="Calibri" w:eastAsia="Calibri" w:hAnsi="Calibri"/>
                <w:b w:val="false"/>
                <w:bCs w:val="false"/>
                <w:i w:val="false"/>
                <w:iCs w:val="false"/>
                <w:sz w:val="15"/>
                <w:szCs w:val="15"/>
              </w:rPr>
              <w:t xml:space="preserve">; Symbiotec pipeline (category only) </w:t>
            </w:r>
            <w:r>
              <w:rPr>
                <w:rFonts w:ascii="Calibri" w:cs="Calibri" w:eastAsia="Calibri" w:hAnsi="Calibri"/>
                <w:b w:val="false"/>
                <w:bCs w:val="false"/>
                <w:i w:val="false"/>
                <w:iCs w:val="false"/>
                <w:color w:val="6B7280"/>
                <w:sz w:val="13"/>
                <w:szCs w:val="13"/>
              </w:rPr>
              <w:t xml:space="preserve">[S3 p.220]</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~$1bn: about 2% of volume but 9–11% of value </w:t>
            </w:r>
            <w:r>
              <w:rPr>
                <w:rFonts w:ascii="Calibri" w:cs="Calibri" w:eastAsia="Calibri" w:hAnsi="Calibri"/>
                <w:b w:val="false"/>
                <w:bCs w:val="false"/>
                <w:i w:val="false"/>
                <w:iCs w:val="false"/>
                <w:color w:val="6B7280"/>
                <w:sz w:val="13"/>
                <w:szCs w:val="13"/>
              </w:rPr>
              <w:t xml:space="preserve">[S1 p.111]</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pp.111, 113, 121–122, 141, 150–152; S3 p.220; S12; S11; S13; S14</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 Oncology</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Everolimus, temsirolimus (SS </w:t>
            </w:r>
            <w:r>
              <w:rPr>
                <w:rFonts w:ascii="Calibri" w:cs="Calibri" w:eastAsia="Calibri" w:hAnsi="Calibri"/>
                <w:b w:val="false"/>
                <w:bCs w:val="false"/>
                <w:i w:val="false"/>
                <w:iCs w:val="false"/>
                <w:color w:val="6B7280"/>
                <w:sz w:val="13"/>
                <w:szCs w:val="13"/>
              </w:rPr>
              <w:t xml:space="preserve">[S1 p.152]</w:t>
            </w:r>
            <w:r>
              <w:rPr>
                <w:rFonts w:ascii="Calibri" w:cs="Calibri" w:eastAsia="Calibri" w:hAnsi="Calibri"/>
                <w:b w:val="false"/>
                <w:bCs w:val="false"/>
                <w:i w:val="false"/>
                <w:iCs w:val="false"/>
                <w:sz w:val="15"/>
                <w:szCs w:val="15"/>
              </w:rPr>
              <w:t xml:space="preserve">, rapamycin derivatives </w:t>
            </w:r>
            <w:r>
              <w:rPr>
                <w:rFonts w:ascii="Calibri" w:cs="Calibri" w:eastAsia="Calibri" w:hAnsi="Calibri"/>
                <w:b w:val="false"/>
                <w:bCs w:val="false"/>
                <w:i w:val="false"/>
                <w:iCs w:val="false"/>
                <w:color w:val="6B7280"/>
                <w:sz w:val="13"/>
                <w:szCs w:val="13"/>
              </w:rPr>
              <w:t xml:space="preserve">[S14]</w:t>
            </w:r>
            <w:r>
              <w:rPr>
                <w:rFonts w:ascii="Calibri" w:cs="Calibri" w:eastAsia="Calibri" w:hAnsi="Calibri"/>
                <w:b w:val="false"/>
                <w:bCs w:val="false"/>
                <w:i w:val="false"/>
                <w:iCs w:val="false"/>
                <w:sz w:val="15"/>
                <w:szCs w:val="15"/>
              </w:rPr>
              <w:t xml:space="preserve">); mitomycin, dactinomycin, romidepsin (F) </w:t>
            </w:r>
            <w:r>
              <w:rPr>
                <w:rFonts w:ascii="Calibri" w:cs="Calibri" w:eastAsia="Calibri" w:hAnsi="Calibri"/>
                <w:b w:val="false"/>
                <w:bCs w:val="false"/>
                <w:i w:val="false"/>
                <w:iCs w:val="false"/>
                <w:color w:val="6B7280"/>
                <w:sz w:val="13"/>
                <w:szCs w:val="13"/>
              </w:rPr>
              <w:t xml:space="preserve">[S1 p.152]</w:t>
            </w:r>
            <w:r>
              <w:rPr>
                <w:rFonts w:ascii="Calibri" w:cs="Calibri" w:eastAsia="Calibri" w:hAnsi="Calibri"/>
                <w:b w:val="false"/>
                <w:bCs w:val="false"/>
                <w:i w:val="false"/>
                <w:iCs w:val="false"/>
                <w:sz w:val="15"/>
                <w:szCs w:val="15"/>
              </w:rPr>
              <w:t xml:space="preserve">; midostaurin (SS </w:t>
            </w:r>
            <w:r>
              <w:rPr>
                <w:rFonts w:ascii="Calibri" w:cs="Calibri" w:eastAsia="Calibri" w:hAnsi="Calibri"/>
                <w:b w:val="false"/>
                <w:bCs w:val="false"/>
                <w:i w:val="false"/>
                <w:iCs w:val="false"/>
                <w:color w:val="6B7280"/>
                <w:sz w:val="13"/>
                <w:szCs w:val="13"/>
              </w:rPr>
              <w:t xml:space="preserve">[S1 p.152]</w:t>
            </w:r>
            <w:r>
              <w:rPr>
                <w:rFonts w:ascii="Calibri" w:cs="Calibri" w:eastAsia="Calibri" w:hAnsi="Calibri"/>
                <w:b w:val="false"/>
                <w:bCs w:val="false"/>
                <w:i w:val="false"/>
                <w:iCs w:val="false"/>
                <w:sz w:val="15"/>
                <w:szCs w:val="15"/>
              </w:rPr>
              <w:t xml:space="preserve">, from staurosporine </w:t>
            </w:r>
            <w:r>
              <w:rPr>
                <w:rFonts w:ascii="Calibri" w:cs="Calibri" w:eastAsia="Calibri" w:hAnsi="Calibri"/>
                <w:b w:val="false"/>
                <w:bCs w:val="false"/>
                <w:i w:val="false"/>
                <w:iCs w:val="false"/>
                <w:color w:val="6B7280"/>
                <w:sz w:val="13"/>
                <w:szCs w:val="13"/>
              </w:rPr>
              <w:t xml:space="preserve">[S15]</w:t>
            </w:r>
            <w:r>
              <w:rPr>
                <w:rFonts w:ascii="Calibri" w:cs="Calibri" w:eastAsia="Calibri" w:hAnsi="Calibri"/>
                <w:b w:val="false"/>
                <w:bCs w:val="false"/>
                <w:i w:val="false"/>
                <w:iCs w:val="false"/>
                <w:sz w:val="15"/>
                <w:szCs w:val="15"/>
              </w:rPr>
              <w:t xml:space="preserve">); doxorubicin, epirubicin, idarubicin, pirarubicin (Concord pipeline) </w:t>
            </w:r>
            <w:r>
              <w:rPr>
                <w:rFonts w:ascii="Calibri" w:cs="Calibri" w:eastAsia="Calibri" w:hAnsi="Calibri"/>
                <w:b w:val="false"/>
                <w:bCs w:val="false"/>
                <w:i w:val="false"/>
                <w:iCs w:val="false"/>
                <w:color w:val="6B7280"/>
                <w:sz w:val="13"/>
                <w:szCs w:val="13"/>
              </w:rPr>
              <w:t xml:space="preserve">[S1 pp.122, 151]</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S. parvulus</w:t>
            </w:r>
            <w:r>
              <w:rPr>
                <w:rFonts w:ascii="Calibri" w:cs="Calibri" w:eastAsia="Calibri" w:hAnsi="Calibri"/>
                <w:b w:val="false"/>
                <w:bCs w:val="false"/>
                <w:i w:val="false"/>
                <w:iCs w:val="false"/>
                <w:sz w:val="15"/>
                <w:szCs w:val="15"/>
              </w:rPr>
              <w:t xml:space="preserve"> (dactinomycin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 peucetius</w:t>
            </w:r>
            <w:r>
              <w:rPr>
                <w:rFonts w:ascii="Calibri" w:cs="Calibri" w:eastAsia="Calibri" w:hAnsi="Calibri"/>
                <w:b w:val="false"/>
                <w:bCs w:val="false"/>
                <w:i w:val="false"/>
                <w:iCs w:val="false"/>
                <w:sz w:val="15"/>
                <w:szCs w:val="15"/>
              </w:rPr>
              <w:t xml:space="preserve"> (daunorubicin; anthracyclines generally come from </w:t>
            </w:r>
            <w:r>
              <w:rPr>
                <w:rFonts w:ascii="Calibri" w:cs="Calibri" w:eastAsia="Calibri" w:hAnsi="Calibri"/>
                <w:b w:val="false"/>
                <w:bCs w:val="false"/>
                <w:i/>
                <w:iCs/>
                <w:sz w:val="15"/>
                <w:szCs w:val="15"/>
              </w:rPr>
              <w:t xml:space="preserve">Streptomyces</w:t>
            </w:r>
            <w:r>
              <w:rPr>
                <w:rFonts w:ascii="Calibri" w:cs="Calibri" w:eastAsia="Calibri" w:hAnsi="Calibri"/>
                <w:b w:val="false"/>
                <w:bCs w:val="false"/>
                <w:i w:val="false"/>
                <w:iCs w:val="false"/>
                <w:sz w:val="15"/>
                <w:szCs w:val="15"/>
              </w:rPr>
              <w:t xml:space="preserve"> spp.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w:t>
            </w:r>
            <w:r>
              <w:rPr>
                <w:rFonts w:ascii="Calibri" w:cs="Calibri" w:eastAsia="Calibri" w:hAnsi="Calibri"/>
                <w:b w:val="false"/>
                <w:bCs w:val="false"/>
                <w:i w:val="false"/>
                <w:iCs w:val="false"/>
                <w:color w:val="6B7280"/>
                <w:sz w:val="13"/>
                <w:szCs w:val="13"/>
              </w:rPr>
              <w:t xml:space="preserve">[S1 pp.122, 151–152]</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~$1.4bn: about 1% of volume, 12–14% of value </w:t>
            </w:r>
            <w:r>
              <w:rPr>
                <w:rFonts w:ascii="Calibri" w:cs="Calibri" w:eastAsia="Calibri" w:hAnsi="Calibri"/>
                <w:b w:val="false"/>
                <w:bCs w:val="false"/>
                <w:i w:val="false"/>
                <w:iCs w:val="false"/>
                <w:color w:val="6B7280"/>
                <w:sz w:val="13"/>
                <w:szCs w:val="13"/>
              </w:rPr>
              <w:t xml:space="preserve">[S1 p.115]</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pp.115, 122, 151–152; S12; S14; S15</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 Anti-bacterials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Mupirocin (F) and mupirocin calcium (SS); vancomycin, teicoplanin, polymyxin B (F) </w:t>
            </w:r>
            <w:r>
              <w:rPr>
                <w:rFonts w:ascii="Calibri" w:cs="Calibri" w:eastAsia="Calibri" w:hAnsi="Calibri"/>
                <w:b w:val="false"/>
                <w:bCs w:val="false"/>
                <w:i w:val="false"/>
                <w:iCs w:val="false"/>
                <w:color w:val="6B7280"/>
                <w:sz w:val="13"/>
                <w:szCs w:val="13"/>
              </w:rPr>
              <w:t xml:space="preserve">[S1 p.152]</w:t>
            </w:r>
            <w:r>
              <w:rPr>
                <w:rFonts w:ascii="Calibri" w:cs="Calibri" w:eastAsia="Calibri" w:hAnsi="Calibri"/>
                <w:b w:val="false"/>
                <w:bCs w:val="false"/>
                <w:i w:val="false"/>
                <w:iCs w:val="false"/>
                <w:sz w:val="15"/>
                <w:szCs w:val="15"/>
              </w:rPr>
              <w:t xml:space="preserve">; daptomycin, fidaxomicin (Concord pipeline) </w:t>
            </w:r>
            <w:r>
              <w:rPr>
                <w:rFonts w:ascii="Calibri" w:cs="Calibri" w:eastAsia="Calibri" w:hAnsi="Calibri"/>
                <w:b w:val="false"/>
                <w:bCs w:val="false"/>
                <w:i w:val="false"/>
                <w:iCs w:val="false"/>
                <w:color w:val="6B7280"/>
                <w:sz w:val="13"/>
                <w:szCs w:val="13"/>
              </w:rPr>
              <w:t xml:space="preserve">[S1 pp.122, 151]</w:t>
            </w:r>
            <w:r>
              <w:rPr>
                <w:rFonts w:ascii="Calibri" w:cs="Calibri" w:eastAsia="Calibri" w:hAnsi="Calibri"/>
                <w:b w:val="false"/>
                <w:bCs w:val="false"/>
                <w:i w:val="false"/>
                <w:iCs w:val="false"/>
                <w:sz w:val="15"/>
                <w:szCs w:val="15"/>
              </w:rPr>
              <w:t xml:space="preserve">; fusidic acid (Concord FY26) </w:t>
            </w:r>
            <w:r>
              <w:rPr>
                <w:rFonts w:ascii="Calibri" w:cs="Calibri" w:eastAsia="Calibri" w:hAnsi="Calibri"/>
                <w:b w:val="false"/>
                <w:bCs w:val="false"/>
                <w:i w:val="false"/>
                <w:iCs w:val="false"/>
                <w:color w:val="6B7280"/>
                <w:sz w:val="13"/>
                <w:szCs w:val="13"/>
              </w:rPr>
              <w:t xml:space="preserve">[S10 p.3]</w:t>
            </w:r>
            <w:r>
              <w:rPr>
                <w:rFonts w:ascii="Calibri" w:cs="Calibri" w:eastAsia="Calibri" w:hAnsi="Calibri"/>
                <w:b w:val="false"/>
                <w:bCs w:val="false"/>
                <w:i w:val="false"/>
                <w:iCs w:val="false"/>
                <w:sz w:val="15"/>
                <w:szCs w:val="15"/>
              </w:rPr>
              <w:t xml:space="preserve">; penicillin G, 7-ACA, erythromycin thiocyanate, clavulanic acid (PLI TS-I) </w:t>
            </w:r>
            <w:r>
              <w:rPr>
                <w:rFonts w:ascii="Calibri" w:cs="Calibri" w:eastAsia="Calibri" w:hAnsi="Calibri"/>
                <w:b w:val="false"/>
                <w:bCs w:val="false"/>
                <w:i w:val="false"/>
                <w:iCs w:val="false"/>
                <w:color w:val="6B7280"/>
                <w:sz w:val="13"/>
                <w:szCs w:val="13"/>
              </w:rPr>
              <w:t xml:space="preserve">[S4 p.1; S8]</w:t>
            </w:r>
            <w:r>
              <w:rPr>
                <w:rFonts w:ascii="Calibri" w:cs="Calibri" w:eastAsia="Calibri" w:hAnsi="Calibri"/>
                <w:b w:val="false"/>
                <w:bCs w:val="false"/>
                <w:i w:val="false"/>
                <w:iCs w:val="false"/>
                <w:sz w:val="15"/>
                <w:szCs w:val="15"/>
              </w:rPr>
              <w:t xml:space="preserve">; rifampicin (PLI TS-II) </w:t>
            </w:r>
            <w:r>
              <w:rPr>
                <w:rFonts w:ascii="Calibri" w:cs="Calibri" w:eastAsia="Calibri" w:hAnsi="Calibri"/>
                <w:b w:val="false"/>
                <w:bCs w:val="false"/>
                <w:i w:val="false"/>
                <w:iCs w:val="false"/>
                <w:color w:val="6B7280"/>
                <w:sz w:val="13"/>
                <w:szCs w:val="13"/>
              </w:rPr>
              <w:t xml:space="preserve">[S4 p.1]</w:t>
            </w:r>
            <w:r>
              <w:rPr>
                <w:rFonts w:ascii="Calibri" w:cs="Calibri" w:eastAsia="Calibri" w:hAnsi="Calibri"/>
                <w:b w:val="false"/>
                <w:bCs w:val="false"/>
                <w:i w:val="false"/>
                <w:iCs w:val="false"/>
                <w:sz w:val="15"/>
                <w:szCs w:val="15"/>
              </w:rPr>
              <w:t xml:space="preserve">; streptomycin </w:t>
            </w:r>
            <w:r>
              <w:rPr>
                <w:rFonts w:ascii="Calibri" w:cs="Calibri" w:eastAsia="Calibri" w:hAnsi="Calibri"/>
                <w:b w:val="false"/>
                <w:bCs w:val="false"/>
                <w:i w:val="false"/>
                <w:iCs w:val="false"/>
                <w:color w:val="6B7280"/>
                <w:sz w:val="13"/>
                <w:szCs w:val="13"/>
              </w:rPr>
              <w:t xml:space="preserve">[S1 p.117; S12; S13]</w:t>
            </w:r>
            <w:r>
              <w:rPr>
                <w:rFonts w:ascii="Calibri" w:cs="Calibri" w:eastAsia="Calibri" w:hAnsi="Calibri"/>
                <w:b w:val="false"/>
                <w:bCs w:val="false"/>
                <w:i w:val="false"/>
                <w:iCs w:val="false"/>
                <w:sz w:val="15"/>
                <w:szCs w:val="15"/>
              </w:rPr>
              <w:t xml:space="preserve">, tetracycline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chloramphenicol </w:t>
            </w:r>
            <w:r>
              <w:rPr>
                <w:rFonts w:ascii="Calibri" w:cs="Calibri" w:eastAsia="Calibri" w:hAnsi="Calibri"/>
                <w:b w:val="false"/>
                <w:bCs w:val="false"/>
                <w:i w:val="false"/>
                <w:iCs w:val="false"/>
                <w:color w:val="6B7280"/>
                <w:sz w:val="13"/>
                <w:szCs w:val="13"/>
              </w:rPr>
              <w:t xml:space="preserve">[S1 p.117; S12; S13]</w:t>
            </w:r>
            <w:r>
              <w:rPr>
                <w:rFonts w:ascii="Calibri" w:cs="Calibri" w:eastAsia="Calibri" w:hAnsi="Calibri"/>
                <w:b w:val="false"/>
                <w:bCs w:val="false"/>
                <w:i w:val="false"/>
                <w:iCs w:val="false"/>
                <w:sz w:val="15"/>
                <w:szCs w:val="15"/>
              </w:rPr>
              <w:t xml:space="preserve">, bacitracin </w:t>
            </w:r>
            <w:r>
              <w:rPr>
                <w:rFonts w:ascii="Calibri" w:cs="Calibri" w:eastAsia="Calibri" w:hAnsi="Calibri"/>
                <w:b w:val="false"/>
                <w:bCs w:val="false"/>
                <w:i w:val="false"/>
                <w:iCs w:val="false"/>
                <w:color w:val="6B7280"/>
                <w:sz w:val="13"/>
                <w:szCs w:val="13"/>
              </w:rPr>
              <w:t xml:space="preserve">[S12; S13]</w:t>
            </w:r>
            <w:r>
              <w:rPr>
                <w:rFonts w:ascii="Calibri" w:cs="Calibri" w:eastAsia="Calibri" w:hAnsi="Calibri"/>
                <w:b w:val="false"/>
                <w:bCs w:val="false"/>
                <w:i w:val="false"/>
                <w:iCs w:val="false"/>
                <w:sz w:val="15"/>
                <w:szCs w:val="15"/>
              </w:rPr>
              <w:t xml:space="preserve">, colistin </w:t>
            </w:r>
            <w:r>
              <w:rPr>
                <w:rFonts w:ascii="Calibri" w:cs="Calibri" w:eastAsia="Calibri" w:hAnsi="Calibri"/>
                <w:b w:val="false"/>
                <w:bCs w:val="false"/>
                <w:i w:val="false"/>
                <w:iCs w:val="false"/>
                <w:color w:val="6B7280"/>
                <w:sz w:val="13"/>
                <w:szCs w:val="13"/>
              </w:rPr>
              <w:t xml:space="preserve">[S13]</w:t>
            </w:r>
            <w:r>
              <w:rPr>
                <w:rFonts w:ascii="Calibri" w:cs="Calibri" w:eastAsia="Calibri" w:hAnsi="Calibri"/>
                <w:b w:val="false"/>
                <w:bCs w:val="false"/>
                <w:i w:val="false"/>
                <w:iCs w:val="false"/>
                <w:sz w:val="15"/>
                <w:szCs w:val="15"/>
              </w:rPr>
              <w:t xml:space="preserve"> (literature)</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Pseudomonas fluorescens</w:t>
            </w:r>
            <w:r>
              <w:rPr>
                <w:rFonts w:ascii="Calibri" w:cs="Calibri" w:eastAsia="Calibri" w:hAnsi="Calibri"/>
                <w:b w:val="false"/>
                <w:bCs w:val="false"/>
                <w:i w:val="false"/>
                <w:iCs w:val="false"/>
                <w:sz w:val="15"/>
                <w:szCs w:val="15"/>
              </w:rPr>
              <w:t xml:space="preserve"> (mupirocin </w:t>
            </w:r>
            <w:r>
              <w:rPr>
                <w:rFonts w:ascii="Calibri" w:cs="Calibri" w:eastAsia="Calibri" w:hAnsi="Calibri"/>
                <w:b w:val="false"/>
                <w:bCs w:val="false"/>
                <w:i w:val="false"/>
                <w:iCs w:val="false"/>
                <w:color w:val="6B7280"/>
                <w:sz w:val="13"/>
                <w:szCs w:val="13"/>
              </w:rPr>
              <w:t xml:space="preserve">[S16; 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Amycolatopsis orientalis</w:t>
            </w:r>
            <w:r>
              <w:rPr>
                <w:rFonts w:ascii="Calibri" w:cs="Calibri" w:eastAsia="Calibri" w:hAnsi="Calibri"/>
                <w:b w:val="false"/>
                <w:bCs w:val="false"/>
                <w:i w:val="false"/>
                <w:iCs w:val="false"/>
                <w:sz w:val="15"/>
                <w:szCs w:val="15"/>
              </w:rPr>
              <w:t xml:space="preserve"> (vancomycin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Actinoplanes teichomyceticus</w:t>
            </w:r>
            <w:r>
              <w:rPr>
                <w:rFonts w:ascii="Calibri" w:cs="Calibri" w:eastAsia="Calibri" w:hAnsi="Calibri"/>
                <w:b w:val="false"/>
                <w:bCs w:val="false"/>
                <w:i w:val="false"/>
                <w:iCs w:val="false"/>
                <w:sz w:val="15"/>
                <w:szCs w:val="15"/>
              </w:rPr>
              <w:t xml:space="preserve"> (teicoplanin </w:t>
            </w:r>
            <w:r>
              <w:rPr>
                <w:rFonts w:ascii="Calibri" w:cs="Calibri" w:eastAsia="Calibri" w:hAnsi="Calibri"/>
                <w:b w:val="false"/>
                <w:bCs w:val="false"/>
                <w:i w:val="false"/>
                <w:iCs w:val="false"/>
                <w:color w:val="6B7280"/>
                <w:sz w:val="13"/>
                <w:szCs w:val="13"/>
              </w:rPr>
              <w:t xml:space="preserve">[S13]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 roseosporus</w:t>
            </w:r>
            <w:r>
              <w:rPr>
                <w:rFonts w:ascii="Calibri" w:cs="Calibri" w:eastAsia="Calibri" w:hAnsi="Calibri"/>
                <w:b w:val="false"/>
                <w:bCs w:val="false"/>
                <w:i w:val="false"/>
                <w:iCs w:val="false"/>
                <w:sz w:val="15"/>
                <w:szCs w:val="15"/>
              </w:rPr>
              <w:t xml:space="preserve"> (daptomycin </w:t>
            </w:r>
            <w:r>
              <w:rPr>
                <w:rFonts w:ascii="Calibri" w:cs="Calibri" w:eastAsia="Calibri" w:hAnsi="Calibri"/>
                <w:b w:val="false"/>
                <w:bCs w:val="false"/>
                <w:i w:val="false"/>
                <w:iCs w:val="false"/>
                <w:color w:val="6B7280"/>
                <w:sz w:val="13"/>
                <w:szCs w:val="13"/>
              </w:rPr>
              <w:t xml:space="preserve">[S13]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Saccharopolyspora erythraea</w:t>
            </w:r>
            <w:r>
              <w:rPr>
                <w:rFonts w:ascii="Calibri" w:cs="Calibri" w:eastAsia="Calibri" w:hAnsi="Calibri"/>
                <w:b w:val="false"/>
                <w:bCs w:val="false"/>
                <w:i w:val="false"/>
                <w:iCs w:val="false"/>
                <w:sz w:val="15"/>
                <w:szCs w:val="15"/>
              </w:rPr>
              <w:t xml:space="preserve"> (erythromycin </w:t>
            </w:r>
            <w:r>
              <w:rPr>
                <w:rFonts w:ascii="Calibri" w:cs="Calibri" w:eastAsia="Calibri" w:hAnsi="Calibri"/>
                <w:b w:val="false"/>
                <w:bCs w:val="false"/>
                <w:i w:val="false"/>
                <w:iCs w:val="false"/>
                <w:color w:val="6B7280"/>
                <w:sz w:val="13"/>
                <w:szCs w:val="13"/>
              </w:rPr>
              <w:t xml:space="preserve">[S12; 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Paenibacillus polymyxa</w:t>
            </w:r>
            <w:r>
              <w:rPr>
                <w:rFonts w:ascii="Calibri" w:cs="Calibri" w:eastAsia="Calibri" w:hAnsi="Calibri"/>
                <w:b w:val="false"/>
                <w:bCs w:val="false"/>
                <w:i w:val="false"/>
                <w:iCs w:val="false"/>
                <w:sz w:val="15"/>
                <w:szCs w:val="15"/>
              </w:rPr>
              <w:t xml:space="preserve"> (colistin </w:t>
            </w:r>
            <w:r>
              <w:rPr>
                <w:rFonts w:ascii="Calibri" w:cs="Calibri" w:eastAsia="Calibri" w:hAnsi="Calibri"/>
                <w:b w:val="false"/>
                <w:bCs w:val="false"/>
                <w:i w:val="false"/>
                <w:iCs w:val="false"/>
                <w:color w:val="6B7280"/>
                <w:sz w:val="13"/>
                <w:szCs w:val="13"/>
              </w:rPr>
              <w:t xml:space="preserve">[S13]</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w:t>
            </w:r>
            <w:r>
              <w:rPr>
                <w:rFonts w:ascii="Calibri" w:cs="Calibri" w:eastAsia="Calibri" w:hAnsi="Calibri"/>
                <w:b w:val="false"/>
                <w:bCs w:val="false"/>
                <w:i w:val="false"/>
                <w:iCs w:val="false"/>
                <w:color w:val="6B7280"/>
                <w:sz w:val="13"/>
                <w:szCs w:val="13"/>
              </w:rPr>
              <w:t xml:space="preserve">[S1 pp.151–152]</w:t>
            </w:r>
            <w:r>
              <w:rPr>
                <w:rFonts w:ascii="Calibri" w:cs="Calibri" w:eastAsia="Calibri" w:hAnsi="Calibri"/>
                <w:b w:val="false"/>
                <w:bCs w:val="false"/>
                <w:i w:val="false"/>
                <w:iCs w:val="false"/>
                <w:sz w:val="15"/>
                <w:szCs w:val="15"/>
              </w:rPr>
              <w:t xml:space="preserve">; DoP PLI list </w:t>
            </w:r>
            <w:r>
              <w:rPr>
                <w:rFonts w:ascii="Calibri" w:cs="Calibri" w:eastAsia="Calibri" w:hAnsi="Calibri"/>
                <w:b w:val="false"/>
                <w:bCs w:val="false"/>
                <w:i w:val="false"/>
                <w:iCs w:val="false"/>
                <w:color w:val="6B7280"/>
                <w:sz w:val="13"/>
                <w:szCs w:val="13"/>
              </w:rPr>
              <w:t xml:space="preserve">[S4 p.1]</w:t>
            </w:r>
            <w:r>
              <w:rPr>
                <w:rFonts w:ascii="Calibri" w:cs="Calibri" w:eastAsia="Calibri" w:hAnsi="Calibri"/>
                <w:b w:val="false"/>
                <w:bCs w:val="false"/>
                <w:i w:val="false"/>
                <w:iCs w:val="false"/>
                <w:sz w:val="15"/>
                <w:szCs w:val="15"/>
              </w:rPr>
              <w:t xml:space="preserve">; Symbiotec (mupirocin launch) </w:t>
            </w:r>
            <w:r>
              <w:rPr>
                <w:rFonts w:ascii="Calibri" w:cs="Calibri" w:eastAsia="Calibri" w:hAnsi="Calibri"/>
                <w:b w:val="false"/>
                <w:bCs w:val="false"/>
                <w:i w:val="false"/>
                <w:iCs w:val="false"/>
                <w:color w:val="6B7280"/>
                <w:sz w:val="13"/>
                <w:szCs w:val="13"/>
              </w:rPr>
              <w:t xml:space="preserve">[S2 p.240; S3 p.235; S6]</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Anti-infectives incl. antifungals ~$3.2bn: 74% of volume, 28–30% of value; ~$3.5bn by 2026 </w:t>
            </w:r>
            <w:r>
              <w:rPr>
                <w:rFonts w:ascii="Calibri" w:cs="Calibri" w:eastAsia="Calibri" w:hAnsi="Calibri"/>
                <w:b w:val="false"/>
                <w:bCs w:val="false"/>
                <w:i w:val="false"/>
                <w:iCs w:val="false"/>
                <w:color w:val="6B7280"/>
                <w:sz w:val="13"/>
                <w:szCs w:val="13"/>
              </w:rPr>
              <w:t xml:space="preserve">[S1 p.116]</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pp.116–117, 122, 151–152; S2 p.240; S3 p.235; S10 p.3; S4 p.1; S6; S12; S13; S16; S8</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 Anti-fungals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Nystatin (SS per Concord); caspofungin, micafungin, anidulafungin (SS echinocandins) </w:t>
            </w:r>
            <w:r>
              <w:rPr>
                <w:rFonts w:ascii="Calibri" w:cs="Calibri" w:eastAsia="Calibri" w:hAnsi="Calibri"/>
                <w:b w:val="false"/>
                <w:bCs w:val="false"/>
                <w:i w:val="false"/>
                <w:iCs w:val="false"/>
                <w:color w:val="6B7280"/>
                <w:sz w:val="13"/>
                <w:szCs w:val="13"/>
              </w:rPr>
              <w:t xml:space="preserve">[S1 p.152; S17]</w:t>
            </w:r>
            <w:r>
              <w:rPr>
                <w:rFonts w:ascii="Calibri" w:cs="Calibri" w:eastAsia="Calibri" w:hAnsi="Calibri"/>
                <w:b w:val="false"/>
                <w:bCs w:val="false"/>
                <w:i w:val="false"/>
                <w:iCs w:val="false"/>
                <w:sz w:val="15"/>
                <w:szCs w:val="15"/>
              </w:rPr>
              <w:t xml:space="preserve">; amphotericin B </w:t>
            </w:r>
            <w:r>
              <w:rPr>
                <w:rFonts w:ascii="Calibri" w:cs="Calibri" w:eastAsia="Calibri" w:hAnsi="Calibri"/>
                <w:b w:val="false"/>
                <w:bCs w:val="false"/>
                <w:i w:val="false"/>
                <w:iCs w:val="false"/>
                <w:color w:val="6B7280"/>
                <w:sz w:val="13"/>
                <w:szCs w:val="13"/>
              </w:rPr>
              <w:t xml:space="preserve">[S12]</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S. noursei</w:t>
            </w:r>
            <w:r>
              <w:rPr>
                <w:rFonts w:ascii="Calibri" w:cs="Calibri" w:eastAsia="Calibri" w:hAnsi="Calibri"/>
                <w:b w:val="false"/>
                <w:bCs w:val="false"/>
                <w:i w:val="false"/>
                <w:iCs w:val="false"/>
                <w:sz w:val="15"/>
                <w:szCs w:val="15"/>
              </w:rPr>
              <w:t xml:space="preserve"> (nystatin </w:t>
            </w:r>
            <w:r>
              <w:rPr>
                <w:rFonts w:ascii="Calibri" w:cs="Calibri" w:eastAsia="Calibri" w:hAnsi="Calibri"/>
                <w:b w:val="false"/>
                <w:bCs w:val="false"/>
                <w:i w:val="false"/>
                <w:iCs w:val="false"/>
                <w:color w:val="6B7280"/>
                <w:sz w:val="13"/>
                <w:szCs w:val="13"/>
              </w:rPr>
              <w:t xml:space="preserve">[S12; S13]</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 nodosus</w:t>
            </w:r>
            <w:r>
              <w:rPr>
                <w:rFonts w:ascii="Calibri" w:cs="Calibri" w:eastAsia="Calibri" w:hAnsi="Calibri"/>
                <w:b w:val="false"/>
                <w:bCs w:val="false"/>
                <w:i w:val="false"/>
                <w:iCs w:val="false"/>
                <w:sz w:val="15"/>
                <w:szCs w:val="15"/>
              </w:rPr>
              <w:t xml:space="preserve"> (amphotericin B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Glarea lozoyensis</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Coleophoma empetri</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Aspergillus rugulosus</w:t>
            </w:r>
            <w:r>
              <w:rPr>
                <w:rFonts w:ascii="Calibri" w:cs="Calibri" w:eastAsia="Calibri" w:hAnsi="Calibri"/>
                <w:b w:val="false"/>
                <w:bCs w:val="false"/>
                <w:i w:val="false"/>
                <w:iCs w:val="false"/>
                <w:sz w:val="15"/>
                <w:szCs w:val="15"/>
              </w:rPr>
              <w:t xml:space="preserve"> (echinocandin precursors for caspofungin, micafungin and anidulafungin respectively </w:t>
            </w:r>
            <w:r>
              <w:rPr>
                <w:rFonts w:ascii="Calibri" w:cs="Calibri" w:eastAsia="Calibri" w:hAnsi="Calibri"/>
                <w:b w:val="false"/>
                <w:bCs w:val="false"/>
                <w:i w:val="false"/>
                <w:iCs w:val="false"/>
                <w:color w:val="6B7280"/>
                <w:sz w:val="13"/>
                <w:szCs w:val="13"/>
              </w:rPr>
              <w:t xml:space="preserve">[S17]</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w:t>
            </w:r>
            <w:r>
              <w:rPr>
                <w:rFonts w:ascii="Calibri" w:cs="Calibri" w:eastAsia="Calibri" w:hAnsi="Calibri"/>
                <w:b w:val="false"/>
                <w:bCs w:val="false"/>
                <w:i w:val="false"/>
                <w:iCs w:val="false"/>
                <w:color w:val="6B7280"/>
                <w:sz w:val="13"/>
                <w:szCs w:val="13"/>
              </w:rPr>
              <w:t xml:space="preserve">[S1 pp.151–152]</w:t>
            </w:r>
            <w:r>
              <w:rPr>
                <w:rFonts w:ascii="Calibri" w:cs="Calibri" w:eastAsia="Calibri" w:hAnsi="Calibri"/>
                <w:b w:val="false"/>
                <w:bCs w:val="false"/>
                <w:i w:val="false"/>
                <w:iCs w:val="false"/>
                <w:sz w:val="15"/>
                <w:szCs w:val="15"/>
              </w:rPr>
              <w:t xml:space="preserve">; Symbiotec pipeline (category) </w:t>
            </w:r>
            <w:r>
              <w:rPr>
                <w:rFonts w:ascii="Calibri" w:cs="Calibri" w:eastAsia="Calibri" w:hAnsi="Calibri"/>
                <w:b w:val="false"/>
                <w:bCs w:val="false"/>
                <w:i w:val="false"/>
                <w:iCs w:val="false"/>
                <w:color w:val="6B7280"/>
                <w:sz w:val="13"/>
                <w:szCs w:val="13"/>
              </w:rPr>
              <w:t xml:space="preserve">[S3 p.220]</w:t>
            </w:r>
            <w:r>
              <w:rPr>
                <w:rFonts w:ascii="Calibri" w:cs="Calibri" w:eastAsia="Calibri" w:hAnsi="Calibri"/>
                <w:b w:val="false"/>
                <w:bCs w:val="false"/>
                <w:i w:val="false"/>
                <w:iCs w:val="false"/>
                <w:sz w:val="15"/>
                <w:szCs w:val="15"/>
              </w:rPr>
              <w:t xml:space="preserve">; literature (amphotericin B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Inside anti-infectives; not broken out </w:t>
            </w:r>
            <w:r>
              <w:rPr>
                <w:rFonts w:ascii="Calibri" w:cs="Calibri" w:eastAsia="Calibri" w:hAnsi="Calibri"/>
                <w:b w:val="false"/>
                <w:bCs w:val="false"/>
                <w:i w:val="false"/>
                <w:iCs w:val="false"/>
                <w:color w:val="6B7280"/>
                <w:sz w:val="13"/>
                <w:szCs w:val="13"/>
              </w:rPr>
              <w:t xml:space="preserve">[S1 p.116]</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pp.116, 151–152; S3 p.220; S12; S13; S17</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 Statins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Lovastatin (F); pravastatin (SS </w:t>
            </w:r>
            <w:r>
              <w:rPr>
                <w:rFonts w:ascii="Calibri" w:cs="Calibri" w:eastAsia="Calibri" w:hAnsi="Calibri"/>
                <w:b w:val="false"/>
                <w:bCs w:val="false"/>
                <w:i w:val="false"/>
                <w:iCs w:val="false"/>
                <w:color w:val="6B7280"/>
                <w:sz w:val="13"/>
                <w:szCs w:val="13"/>
              </w:rPr>
              <w:t xml:space="preserve">[S1 p.152]</w:t>
            </w:r>
            <w:r>
              <w:rPr>
                <w:rFonts w:ascii="Calibri" w:cs="Calibri" w:eastAsia="Calibri" w:hAnsi="Calibri"/>
                <w:b w:val="false"/>
                <w:bCs w:val="false"/>
                <w:i w:val="false"/>
                <w:iCs w:val="false"/>
                <w:sz w:val="15"/>
                <w:szCs w:val="15"/>
              </w:rPr>
              <w:t xml:space="preserve">, from compactin </w:t>
            </w:r>
            <w:r>
              <w:rPr>
                <w:rFonts w:ascii="Calibri" w:cs="Calibri" w:eastAsia="Calibri" w:hAnsi="Calibri"/>
                <w:b w:val="false"/>
                <w:bCs w:val="false"/>
                <w:i w:val="false"/>
                <w:iCs w:val="false"/>
                <w:color w:val="6B7280"/>
                <w:sz w:val="13"/>
                <w:szCs w:val="13"/>
              </w:rPr>
              <w:t xml:space="preserve">[S14]</w:t>
            </w:r>
            <w:r>
              <w:rPr>
                <w:rFonts w:ascii="Calibri" w:cs="Calibri" w:eastAsia="Calibri" w:hAnsi="Calibri"/>
                <w:b w:val="false"/>
                <w:bCs w:val="false"/>
                <w:i w:val="false"/>
                <w:iCs w:val="false"/>
                <w:sz w:val="15"/>
                <w:szCs w:val="15"/>
              </w:rPr>
              <w:t xml:space="preserve">)</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Aspergillus terreus</w:t>
            </w:r>
            <w:r>
              <w:rPr>
                <w:rFonts w:ascii="Calibri" w:cs="Calibri" w:eastAsia="Calibri" w:hAnsi="Calibri"/>
                <w:b w:val="false"/>
                <w:bCs w:val="false"/>
                <w:i w:val="false"/>
                <w:iCs w:val="false"/>
                <w:sz w:val="15"/>
                <w:szCs w:val="15"/>
              </w:rPr>
              <w:t xml:space="preserve"> (lovastatin </w:t>
            </w:r>
            <w:r>
              <w:rPr>
                <w:rFonts w:ascii="Calibri" w:cs="Calibri" w:eastAsia="Calibri" w:hAnsi="Calibri"/>
                <w:b w:val="false"/>
                <w:bCs w:val="false"/>
                <w:i w:val="false"/>
                <w:iCs w:val="false"/>
                <w:color w:val="6B7280"/>
                <w:sz w:val="13"/>
                <w:szCs w:val="13"/>
              </w:rPr>
              <w:t xml:space="preserve">[S11]</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Penicillium citrinum</w:t>
            </w:r>
            <w:r>
              <w:rPr>
                <w:rFonts w:ascii="Calibri" w:cs="Calibri" w:eastAsia="Calibri" w:hAnsi="Calibri"/>
                <w:b w:val="false"/>
                <w:bCs w:val="false"/>
                <w:i w:val="false"/>
                <w:iCs w:val="false"/>
                <w:sz w:val="15"/>
                <w:szCs w:val="15"/>
              </w:rPr>
              <w:t xml:space="preserve"> (compactin </w:t>
            </w:r>
            <w:r>
              <w:rPr>
                <w:rFonts w:ascii="Calibri" w:cs="Calibri" w:eastAsia="Calibri" w:hAnsi="Calibri"/>
                <w:b w:val="false"/>
                <w:bCs w:val="false"/>
                <w:i w:val="false"/>
                <w:iCs w:val="false"/>
                <w:color w:val="6B7280"/>
                <w:sz w:val="13"/>
                <w:szCs w:val="13"/>
              </w:rPr>
              <w:t xml:space="preserve">[S14]</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w:t>
            </w:r>
            <w:r>
              <w:rPr>
                <w:rFonts w:ascii="Calibri" w:cs="Calibri" w:eastAsia="Calibri" w:hAnsi="Calibri"/>
                <w:b w:val="false"/>
                <w:bCs w:val="false"/>
                <w:i w:val="false"/>
                <w:iCs w:val="false"/>
                <w:color w:val="6B7280"/>
                <w:sz w:val="13"/>
                <w:szCs w:val="13"/>
              </w:rPr>
              <w:t xml:space="preserve">[S1 pp.151–152]</w:t>
            </w:r>
            <w:r>
              <w:rPr>
                <w:rFonts w:ascii="Calibri" w:cs="Calibri" w:eastAsia="Calibri" w:hAnsi="Calibri"/>
                <w:b w:val="false"/>
                <w:bCs w:val="false"/>
                <w:i w:val="false"/>
                <w:iCs w:val="false"/>
                <w:sz w:val="15"/>
                <w:szCs w:val="15"/>
              </w:rPr>
              <w:t xml:space="preserve">; Biocon DMFs </w:t>
            </w:r>
            <w:r>
              <w:rPr>
                <w:rFonts w:ascii="Calibri" w:cs="Calibri" w:eastAsia="Calibri" w:hAnsi="Calibri"/>
                <w:b w:val="false"/>
                <w:bCs w:val="false"/>
                <w:i w:val="false"/>
                <w:iCs w:val="false"/>
                <w:color w:val="6B7280"/>
                <w:sz w:val="13"/>
                <w:szCs w:val="13"/>
              </w:rPr>
              <w:t xml:space="preserve">[S1 pp.121–122]</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 in </w:t>
            </w:r>
            <w:r>
              <w:rPr>
                <w:rFonts w:ascii="Calibri" w:cs="Calibri" w:eastAsia="Calibri" w:hAnsi="Calibri"/>
                <w:b w:val="false"/>
                <w:bCs w:val="false"/>
                <w:i w:val="false"/>
                <w:iCs w:val="false"/>
                <w:color w:val="6B7280"/>
                <w:sz w:val="13"/>
                <w:szCs w:val="13"/>
              </w:rPr>
              <w:t xml:space="preserve">[S1 pp.109–122]</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pp.109–122, 151–152; S11; S14</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 Anti-parasitics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Avermectins/ivermectin, milbemycin </w:t>
            </w:r>
            <w:r>
              <w:rPr>
                <w:rFonts w:ascii="Calibri" w:cs="Calibri" w:eastAsia="Calibri" w:hAnsi="Calibri"/>
                <w:b w:val="false"/>
                <w:bCs w:val="false"/>
                <w:i w:val="false"/>
                <w:iCs w:val="false"/>
                <w:color w:val="6B7280"/>
                <w:sz w:val="13"/>
                <w:szCs w:val="13"/>
              </w:rPr>
              <w:t xml:space="preserve">[S12]</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S. avermitilis</w:t>
            </w:r>
            <w:r>
              <w:rPr>
                <w:rFonts w:ascii="Calibri" w:cs="Calibri" w:eastAsia="Calibri" w:hAnsi="Calibri"/>
                <w:b w:val="false"/>
                <w:bCs w:val="false"/>
                <w:i w:val="false"/>
                <w:iCs w:val="false"/>
                <w:sz w:val="15"/>
                <w:szCs w:val="15"/>
              </w:rPr>
              <w:t xml:space="preserve"> (avermectins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S. hygroscopicus</w:t>
            </w:r>
            <w:r>
              <w:rPr>
                <w:rFonts w:ascii="Calibri" w:cs="Calibri" w:eastAsia="Calibri" w:hAnsi="Calibri"/>
                <w:b w:val="false"/>
                <w:bCs w:val="false"/>
                <w:i w:val="false"/>
                <w:iCs w:val="false"/>
                <w:sz w:val="15"/>
                <w:szCs w:val="15"/>
              </w:rPr>
              <w:t xml:space="preserve"> subsp. </w:t>
            </w:r>
            <w:r>
              <w:rPr>
                <w:rFonts w:ascii="Calibri" w:cs="Calibri" w:eastAsia="Calibri" w:hAnsi="Calibri"/>
                <w:b w:val="false"/>
                <w:bCs w:val="false"/>
                <w:i/>
                <w:iCs/>
                <w:sz w:val="15"/>
                <w:szCs w:val="15"/>
              </w:rPr>
              <w:t xml:space="preserve">aureolacrimosus</w:t>
            </w:r>
            <w:r>
              <w:rPr>
                <w:rFonts w:ascii="Calibri" w:cs="Calibri" w:eastAsia="Calibri" w:hAnsi="Calibri"/>
                <w:b w:val="false"/>
                <w:bCs w:val="false"/>
                <w:i w:val="false"/>
                <w:iCs w:val="false"/>
                <w:sz w:val="15"/>
                <w:szCs w:val="15"/>
              </w:rPr>
              <w:t xml:space="preserve"> (milbemycin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Literature </w:t>
            </w:r>
            <w:r>
              <w:rPr>
                <w:rFonts w:ascii="Calibri" w:cs="Calibri" w:eastAsia="Calibri" w:hAnsi="Calibri"/>
                <w:b w:val="false"/>
                <w:bCs w:val="false"/>
                <w:i w:val="false"/>
                <w:iCs w:val="false"/>
                <w:color w:val="6B7280"/>
                <w:sz w:val="13"/>
                <w:szCs w:val="13"/>
              </w:rPr>
              <w:t xml:space="preserve">[S12]</w:t>
            </w:r>
            <w:r>
              <w:rPr>
                <w:rFonts w:ascii="Calibri" w:cs="Calibri" w:eastAsia="Calibri" w:hAnsi="Calibri"/>
                <w:b w:val="false"/>
                <w:bCs w:val="false"/>
                <w:i w:val="false"/>
                <w:iCs w:val="false"/>
                <w:sz w:val="15"/>
                <w:szCs w:val="15"/>
              </w:rPr>
              <w:t xml:space="preserve">; Symbiotec pipeline (category) </w:t>
            </w:r>
            <w:r>
              <w:rPr>
                <w:rFonts w:ascii="Calibri" w:cs="Calibri" w:eastAsia="Calibri" w:hAnsi="Calibri"/>
                <w:b w:val="false"/>
                <w:bCs w:val="false"/>
                <w:i w:val="false"/>
                <w:iCs w:val="false"/>
                <w:color w:val="6B7280"/>
                <w:sz w:val="13"/>
                <w:szCs w:val="13"/>
              </w:rPr>
              <w:t xml:space="preserve">[S3 p.220]</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p.220; S12</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 Enzymes and others</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Amidase (Concord </w:t>
            </w:r>
            <w:r>
              <w:rPr>
                <w:rFonts w:ascii="Calibri" w:cs="Calibri" w:eastAsia="Calibri" w:hAnsi="Calibri"/>
                <w:b w:val="false"/>
                <w:bCs w:val="false"/>
                <w:i w:val="false"/>
                <w:iCs w:val="false"/>
                <w:color w:val="6B7280"/>
                <w:sz w:val="13"/>
                <w:szCs w:val="13"/>
              </w:rPr>
              <w:t xml:space="preserve">[S1 p.151]</w:t>
            </w:r>
            <w:r>
              <w:rPr>
                <w:rFonts w:ascii="Calibri" w:cs="Calibri" w:eastAsia="Calibri" w:hAnsi="Calibri"/>
                <w:b w:val="false"/>
                <w:bCs w:val="false"/>
                <w:i w:val="false"/>
                <w:iCs w:val="false"/>
                <w:sz w:val="15"/>
                <w:szCs w:val="15"/>
              </w:rPr>
              <w:t xml:space="preserve">); serratiopeptidase (Symbiotec </w:t>
            </w:r>
            <w:r>
              <w:rPr>
                <w:rFonts w:ascii="Calibri" w:cs="Calibri" w:eastAsia="Calibri" w:hAnsi="Calibri"/>
                <w:b w:val="false"/>
                <w:bCs w:val="false"/>
                <w:i w:val="false"/>
                <w:iCs w:val="false"/>
                <w:color w:val="6B7280"/>
                <w:sz w:val="13"/>
                <w:szCs w:val="13"/>
              </w:rPr>
              <w:t xml:space="preserve">[S2 p.240; S3 p.235; S6]</w:t>
            </w:r>
            <w:r>
              <w:rPr>
                <w:rFonts w:ascii="Calibri" w:cs="Calibri" w:eastAsia="Calibri" w:hAnsi="Calibri"/>
                <w:b w:val="false"/>
                <w:bCs w:val="false"/>
                <w:i w:val="false"/>
                <w:iCs w:val="false"/>
                <w:sz w:val="15"/>
                <w:szCs w:val="15"/>
              </w:rPr>
              <w:t xml:space="preserve">); lipstatin, the orlistat precursor </w:t>
            </w:r>
            <w:r>
              <w:rPr>
                <w:rFonts w:ascii="Calibri" w:cs="Calibri" w:eastAsia="Calibri" w:hAnsi="Calibri"/>
                <w:b w:val="false"/>
                <w:bCs w:val="false"/>
                <w:i w:val="false"/>
                <w:iCs w:val="false"/>
                <w:color w:val="6B7280"/>
                <w:sz w:val="13"/>
                <w:szCs w:val="13"/>
              </w:rPr>
              <w:t xml:space="preserve">[S12; S14]</w:t>
            </w:r>
            <w:r>
              <w:rPr>
                <w:rFonts w:ascii="Calibri" w:cs="Calibri" w:eastAsia="Calibri" w:hAnsi="Calibri"/>
                <w:b w:val="false"/>
                <w:bCs w:val="false"/>
                <w:i w:val="false"/>
                <w:iCs w:val="false"/>
                <w:sz w:val="15"/>
                <w:szCs w:val="15"/>
              </w:rPr>
              <w:t xml:space="preserve">; vitamins </w:t>
            </w:r>
            <w:r>
              <w:rPr>
                <w:rFonts w:ascii="Calibri" w:cs="Calibri" w:eastAsia="Calibri" w:hAnsi="Calibri"/>
                <w:b w:val="false"/>
                <w:bCs w:val="false"/>
                <w:i w:val="false"/>
                <w:iCs w:val="false"/>
                <w:color w:val="6B7280"/>
                <w:sz w:val="13"/>
                <w:szCs w:val="13"/>
              </w:rPr>
              <w:t xml:space="preserve">[S1 p.109; S3 p.187]</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S. toxytricini</w:t>
            </w:r>
            <w:r>
              <w:rPr>
                <w:rFonts w:ascii="Calibri" w:cs="Calibri" w:eastAsia="Calibri" w:hAnsi="Calibri"/>
                <w:b w:val="false"/>
                <w:bCs w:val="false"/>
                <w:i w:val="false"/>
                <w:iCs w:val="false"/>
                <w:sz w:val="15"/>
                <w:szCs w:val="15"/>
              </w:rPr>
              <w:t xml:space="preserve"> (lipstatin </w:t>
            </w:r>
            <w:r>
              <w:rPr>
                <w:rFonts w:ascii="Calibri" w:cs="Calibri" w:eastAsia="Calibri" w:hAnsi="Calibri"/>
                <w:b w:val="false"/>
                <w:bCs w:val="false"/>
                <w:i w:val="false"/>
                <w:iCs w:val="false"/>
                <w:color w:val="6B7280"/>
                <w:sz w:val="13"/>
                <w:szCs w:val="13"/>
              </w:rPr>
              <w:t xml:space="preserve">[S12; S14]</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w:t>
            </w:r>
            <w:r>
              <w:rPr>
                <w:rFonts w:ascii="Calibri" w:cs="Calibri" w:eastAsia="Calibri" w:hAnsi="Calibri"/>
                <w:b w:val="false"/>
                <w:bCs w:val="false"/>
                <w:i w:val="false"/>
                <w:iCs w:val="false"/>
                <w:color w:val="6B7280"/>
                <w:sz w:val="13"/>
                <w:szCs w:val="13"/>
              </w:rPr>
              <w:t xml:space="preserve">[S1 p.151]</w:t>
            </w:r>
            <w:r>
              <w:rPr>
                <w:rFonts w:ascii="Calibri" w:cs="Calibri" w:eastAsia="Calibri" w:hAnsi="Calibri"/>
                <w:b w:val="false"/>
                <w:bCs w:val="false"/>
                <w:i w:val="false"/>
                <w:iCs w:val="false"/>
                <w:sz w:val="15"/>
                <w:szCs w:val="15"/>
              </w:rPr>
              <w:t xml:space="preserve">; Symbiotec desk note </w:t>
            </w:r>
            <w:r>
              <w:rPr>
                <w:rFonts w:ascii="Calibri" w:cs="Calibri" w:eastAsia="Calibri" w:hAnsi="Calibri"/>
                <w:b w:val="false"/>
                <w:bCs w:val="false"/>
                <w:i w:val="false"/>
                <w:iCs w:val="false"/>
                <w:color w:val="6B7280"/>
                <w:sz w:val="13"/>
                <w:szCs w:val="13"/>
              </w:rPr>
              <w:t xml:space="preserve">[S7]</w:t>
            </w:r>
            <w:r>
              <w:rPr>
                <w:rFonts w:ascii="Calibri" w:cs="Calibri" w:eastAsia="Calibri" w:hAnsi="Calibri"/>
                <w:b w:val="false"/>
                <w:bCs w:val="false"/>
                <w:i w:val="false"/>
                <w:iCs w:val="false"/>
                <w:sz w:val="15"/>
                <w:szCs w:val="15"/>
              </w:rPr>
              <w:t xml:space="preserve">; both F&amp;S reports (vitamins) </w:t>
            </w:r>
            <w:r>
              <w:rPr>
                <w:rFonts w:ascii="Calibri" w:cs="Calibri" w:eastAsia="Calibri" w:hAnsi="Calibri"/>
                <w:b w:val="false"/>
                <w:bCs w:val="false"/>
                <w:i w:val="false"/>
                <w:iCs w:val="false"/>
                <w:color w:val="6B7280"/>
                <w:sz w:val="13"/>
                <w:szCs w:val="13"/>
              </w:rPr>
              <w:t xml:space="preserve">[S1 p.109; S3 p.187]</w:t>
            </w:r>
            <w:r>
              <w:rPr>
                <w:rFonts w:ascii="Calibri" w:cs="Calibri" w:eastAsia="Calibri" w:hAnsi="Calibri"/>
                <w:b w:val="false"/>
                <w:bCs w:val="false"/>
                <w:i w:val="false"/>
                <w:iCs w:val="false"/>
                <w:sz w:val="15"/>
                <w:szCs w:val="15"/>
              </w:rPr>
              <w:t xml:space="preserve">; literature (lipstatin </w:t>
            </w:r>
            <w:r>
              <w:rPr>
                <w:rFonts w:ascii="Calibri" w:cs="Calibri" w:eastAsia="Calibri" w:hAnsi="Calibri"/>
                <w:b w:val="false"/>
                <w:bCs w:val="false"/>
                <w:i w:val="false"/>
                <w:iCs w:val="false"/>
                <w:color w:val="6B7280"/>
                <w:sz w:val="13"/>
                <w:szCs w:val="13"/>
              </w:rPr>
              <w:t xml:space="preserve">[S12; S14]</w:t>
            </w:r>
            <w:r>
              <w:rPr>
                <w:rFonts w:ascii="Calibri" w:cs="Calibri" w:eastAsia="Calibri" w:hAnsi="Calibri"/>
                <w:b w:val="false"/>
                <w:bCs w:val="false"/>
                <w:i w:val="false"/>
                <w:iCs w:val="false"/>
                <w:sz w:val="15"/>
                <w:szCs w:val="15"/>
              </w:rPr>
              <w:t xml:space="preserve">)</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pp.109, 151; S2 p.240; S3 pp.187, 235; S6; S7; S12; S14</w:t>
            </w:r>
          </w:p>
        </w:tc>
      </w:tr>
      <w:tr>
        <w:trPr>
          <w:cantSplit w:val="false"/>
          <w:tblHeader w:val="false"/>
        </w:trPr>
        <w:tc>
          <w:tcPr>
            <w:tcW w:type="dxa" w:w="163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 Steroid biotransformation (adjacent)</w:t>
            </w:r>
          </w:p>
        </w:tc>
        <w:tc>
          <w:tcPr>
            <w:tcW w:type="dxa" w:w="22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Phytosterol → androstenedione (AD), 9-OH-AD, bisnor alcohol </w:t>
            </w:r>
            <w:r>
              <w:rPr>
                <w:rFonts w:ascii="Calibri" w:cs="Calibri" w:eastAsia="Calibri" w:hAnsi="Calibri"/>
                <w:b w:val="false"/>
                <w:bCs w:val="false"/>
                <w:i w:val="false"/>
                <w:iCs w:val="false"/>
                <w:color w:val="6B7280"/>
                <w:sz w:val="13"/>
                <w:szCs w:val="13"/>
              </w:rPr>
              <w:t xml:space="preserve">[S3 p.240]</w:t>
            </w:r>
            <w:r>
              <w:rPr>
                <w:rFonts w:ascii="Calibri" w:cs="Calibri" w:eastAsia="Calibri" w:hAnsi="Calibri"/>
                <w:b w:val="false"/>
                <w:bCs w:val="false"/>
                <w:i w:val="false"/>
                <w:iCs w:val="false"/>
                <w:sz w:val="15"/>
                <w:szCs w:val="15"/>
              </w:rPr>
              <w:t xml:space="preserve">; microbial 11β-hydroxylation and Δ1-dehydrogenation toward hydrocortisone and prednisolone </w:t>
            </w:r>
            <w:r>
              <w:rPr>
                <w:rFonts w:ascii="Calibri" w:cs="Calibri" w:eastAsia="Calibri" w:hAnsi="Calibri"/>
                <w:b w:val="false"/>
                <w:bCs w:val="false"/>
                <w:i w:val="false"/>
                <w:iCs w:val="false"/>
                <w:color w:val="6B7280"/>
                <w:sz w:val="13"/>
                <w:szCs w:val="13"/>
              </w:rPr>
              <w:t xml:space="preserve">[S18; S19]</w:t>
            </w:r>
            <w:r>
              <w:rPr>
                <w:rFonts w:ascii="Calibri" w:cs="Calibri" w:eastAsia="Calibri" w:hAnsi="Calibri"/>
                <w:b w:val="false"/>
                <w:bCs w:val="false"/>
                <w:i w:val="false"/>
                <w:iCs w:val="false"/>
                <w:sz w:val="15"/>
                <w:szCs w:val="15"/>
              </w:rPr>
              <w:t xml:space="preserve">; betamethasone, dexamethasone, prednisolone (PLI TS-II) </w:t>
            </w:r>
            <w:r>
              <w:rPr>
                <w:rFonts w:ascii="Calibri" w:cs="Calibri" w:eastAsia="Calibri" w:hAnsi="Calibri"/>
                <w:b w:val="false"/>
                <w:bCs w:val="false"/>
                <w:i w:val="false"/>
                <w:iCs w:val="false"/>
                <w:color w:val="6B7280"/>
                <w:sz w:val="13"/>
                <w:szCs w:val="13"/>
              </w:rPr>
              <w:t xml:space="preserve">[S4 p.1]</w:t>
            </w:r>
          </w:p>
        </w:tc>
        <w:tc>
          <w:tcPr>
            <w:tcW w:type="dxa" w:w="1807"/>
            <w:tcMar>
              <w:top w:type="dxa" w:w="40"/>
              <w:left w:type="dxa" w:w="70"/>
              <w:bottom w:type="dxa" w:w="40"/>
              <w:right w:type="dxa" w:w="70"/>
            </w:tcMar>
            <w:vAlign w:val="top"/>
          </w:tcPr>
          <w:p>
            <w:pPr>
              <w:spacing w:after="0" w:before="0" w:line="240"/>
            </w:pPr>
            <w:r>
              <w:rPr>
                <w:rFonts w:ascii="Calibri" w:cs="Calibri" w:eastAsia="Calibri" w:hAnsi="Calibri"/>
                <w:b w:val="false"/>
                <w:bCs w:val="false"/>
                <w:i/>
                <w:iCs/>
                <w:sz w:val="15"/>
                <w:szCs w:val="15"/>
              </w:rPr>
              <w:t xml:space="preserve">Mycobacterium</w:t>
            </w:r>
            <w:r>
              <w:rPr>
                <w:rFonts w:ascii="Calibri" w:cs="Calibri" w:eastAsia="Calibri" w:hAnsi="Calibri"/>
                <w:b w:val="false"/>
                <w:bCs w:val="false"/>
                <w:i w:val="false"/>
                <w:iCs w:val="false"/>
                <w:sz w:val="15"/>
                <w:szCs w:val="15"/>
              </w:rPr>
              <w:t xml:space="preserve"> spp. (phytosterol → AD, 9-OH-AD, bisnor alcohol </w:t>
            </w:r>
            <w:r>
              <w:rPr>
                <w:rFonts w:ascii="Calibri" w:cs="Calibri" w:eastAsia="Calibri" w:hAnsi="Calibri"/>
                <w:b w:val="false"/>
                <w:bCs w:val="false"/>
                <w:i w:val="false"/>
                <w:iCs w:val="false"/>
                <w:color w:val="6B7280"/>
                <w:sz w:val="13"/>
                <w:szCs w:val="13"/>
              </w:rPr>
              <w:t xml:space="preserve">[S20; S21; S22]</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Curvularia lunata</w:t>
            </w:r>
            <w:r>
              <w:rPr>
                <w:rFonts w:ascii="Calibri" w:cs="Calibri" w:eastAsia="Calibri" w:hAnsi="Calibri"/>
                <w:b w:val="false"/>
                <w:bCs w:val="false"/>
                <w:i w:val="false"/>
                <w:iCs w:val="false"/>
                <w:sz w:val="15"/>
                <w:szCs w:val="15"/>
              </w:rPr>
              <w:t xml:space="preserve"> (11β-hydroxylation </w:t>
            </w:r>
            <w:r>
              <w:rPr>
                <w:rFonts w:ascii="Calibri" w:cs="Calibri" w:eastAsia="Calibri" w:hAnsi="Calibri"/>
                <w:b w:val="false"/>
                <w:bCs w:val="false"/>
                <w:i w:val="false"/>
                <w:iCs w:val="false"/>
                <w:color w:val="6B7280"/>
                <w:sz w:val="13"/>
                <w:szCs w:val="13"/>
              </w:rPr>
              <w:t xml:space="preserve">[S18]</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Arthrobacter simplex</w:t>
            </w:r>
            <w:r>
              <w:rPr>
                <w:rFonts w:ascii="Calibri" w:cs="Calibri" w:eastAsia="Calibri" w:hAnsi="Calibri"/>
                <w:b w:val="false"/>
                <w:bCs w:val="false"/>
                <w:i w:val="false"/>
                <w:iCs w:val="false"/>
                <w:sz w:val="15"/>
                <w:szCs w:val="15"/>
              </w:rPr>
              <w:t xml:space="preserve"> (Δ1-dehydrogenation </w:t>
            </w:r>
            <w:r>
              <w:rPr>
                <w:rFonts w:ascii="Calibri" w:cs="Calibri" w:eastAsia="Calibri" w:hAnsi="Calibri"/>
                <w:b w:val="false"/>
                <w:bCs w:val="false"/>
                <w:i w:val="false"/>
                <w:iCs w:val="false"/>
                <w:color w:val="6B7280"/>
                <w:sz w:val="13"/>
                <w:szCs w:val="13"/>
              </w:rPr>
              <w:t xml:space="preserve">[S19]</w:t>
            </w:r>
            <w:r>
              <w:rPr>
                <w:rFonts w:ascii="Calibri" w:cs="Calibri" w:eastAsia="Calibri" w:hAnsi="Calibri"/>
                <w:b w:val="false"/>
                <w:bCs w:val="false"/>
                <w:i w:val="false"/>
                <w:iCs w:val="false"/>
                <w:sz w:val="15"/>
                <w:szCs w:val="15"/>
              </w:rPr>
              <w:t xml:space="preserv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Symbiotec RHP ("bioconversion") </w:t>
            </w:r>
            <w:r>
              <w:rPr>
                <w:rFonts w:ascii="Calibri" w:cs="Calibri" w:eastAsia="Calibri" w:hAnsi="Calibri"/>
                <w:b w:val="false"/>
                <w:bCs w:val="false"/>
                <w:i w:val="false"/>
                <w:iCs w:val="false"/>
                <w:color w:val="6B7280"/>
                <w:sz w:val="13"/>
                <w:szCs w:val="13"/>
              </w:rPr>
              <w:t xml:space="preserve">[S3 pp.187, 240]</w:t>
            </w:r>
            <w:r>
              <w:rPr>
                <w:rFonts w:ascii="Calibri" w:cs="Calibri" w:eastAsia="Calibri" w:hAnsi="Calibri"/>
                <w:b w:val="false"/>
                <w:bCs w:val="false"/>
                <w:i w:val="false"/>
                <w:iCs w:val="false"/>
                <w:sz w:val="15"/>
                <w:szCs w:val="15"/>
              </w:rPr>
              <w:t xml:space="preserve">; DoP PLI list ("fermentation based niche") </w:t>
            </w:r>
            <w:r>
              <w:rPr>
                <w:rFonts w:ascii="Calibri" w:cs="Calibri" w:eastAsia="Calibri" w:hAnsi="Calibri"/>
                <w:b w:val="false"/>
                <w:bCs w:val="false"/>
                <w:i w:val="false"/>
                <w:iCs w:val="false"/>
                <w:color w:val="6B7280"/>
                <w:sz w:val="13"/>
                <w:szCs w:val="13"/>
              </w:rPr>
              <w:t xml:space="preserve">[S4 p.1]</w:t>
            </w:r>
          </w:p>
        </w:tc>
        <w:tc>
          <w:tcPr>
            <w:tcW w:type="dxa" w:w="147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 Concord RHP names only "hormonal products" and "hormone preparations" </w:t>
            </w:r>
            <w:r>
              <w:rPr>
                <w:rFonts w:ascii="Calibri" w:cs="Calibri" w:eastAsia="Calibri" w:hAnsi="Calibri"/>
                <w:b w:val="false"/>
                <w:bCs w:val="false"/>
                <w:i w:val="false"/>
                <w:iCs w:val="false"/>
                <w:color w:val="6B7280"/>
                <w:sz w:val="13"/>
                <w:szCs w:val="13"/>
              </w:rPr>
              <w:t xml:space="preserve">[S1 pp.109, 120]</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pp.109, 120; S3 pp.187, 240; S4 p.1; S18; S19; S20; S21; S22</w:t>
            </w:r>
          </w:p>
        </w:tc>
      </w:tr>
    </w:tbl>
    <w:p>
      <w:pPr>
        <w:spacing w:after="80"/>
      </w:pPr>
    </w:p>
    <w:p>
      <w:pPr>
        <w:spacing w:after="120" w:before="0" w:line="276"/>
      </w:pPr>
      <w:r>
        <w:rPr>
          <w:rFonts w:ascii="Calibri" w:cs="Calibri" w:eastAsia="Calibri" w:hAnsi="Calibri"/>
          <w:b w:val="false"/>
          <w:bCs w:val="false"/>
          <w:i w:val="false"/>
          <w:iCs w:val="false"/>
          <w:sz w:val="20"/>
          <w:szCs w:val="20"/>
        </w:rPr>
        <w:t xml:space="preserve">The table shows where the value sits. </w:t>
      </w:r>
      <w:r>
        <w:rPr>
          <w:rFonts w:ascii="Calibri" w:cs="Calibri" w:eastAsia="Calibri" w:hAnsi="Calibri"/>
          <w:b/>
          <w:bCs/>
          <w:i w:val="false"/>
          <w:iCs w:val="false"/>
          <w:sz w:val="20"/>
          <w:szCs w:val="20"/>
        </w:rPr>
        <w:t xml:space="preserve">Immunosuppressants and oncology are about 3% of fermentation API volume but over 20% of its value</w:t>
      </w:r>
      <w:r>
        <w:rPr>
          <w:rFonts w:ascii="Calibri" w:cs="Calibri" w:eastAsia="Calibri" w:hAnsi="Calibri"/>
          <w:b w:val="false"/>
          <w:bCs w:val="false"/>
          <w:i w:val="false"/>
          <w:iCs w:val="false"/>
          <w:sz w:val="20"/>
          <w:szCs w:val="20"/>
        </w:rPr>
        <w:t xml:space="preserve"> (our calculation: 2% + ~1% of volume and 9–11% + 12–14% of value </w:t>
      </w:r>
      <w:r>
        <w:rPr>
          <w:rFonts w:ascii="Calibri" w:cs="Calibri" w:eastAsia="Calibri" w:hAnsi="Calibri"/>
          <w:b w:val="false"/>
          <w:bCs w:val="false"/>
          <w:i w:val="false"/>
          <w:iCs w:val="false"/>
          <w:color w:val="6B7280"/>
          <w:sz w:val="17"/>
          <w:szCs w:val="17"/>
        </w:rPr>
        <w:t xml:space="preserve">[S1 pp.111, 115]</w:t>
      </w:r>
      <w:r>
        <w:rPr>
          <w:rFonts w:ascii="Calibri" w:cs="Calibri" w:eastAsia="Calibri" w:hAnsi="Calibri"/>
          <w:b w:val="false"/>
          <w:bCs w:val="false"/>
          <w:i w:val="false"/>
          <w:iCs w:val="false"/>
          <w:sz w:val="20"/>
          <w:szCs w:val="20"/>
        </w:rPr>
        <w:t xml:space="preserve">). Anti-infectives are the volume base, growing only 2–4% </w:t>
      </w:r>
      <w:r>
        <w:rPr>
          <w:rFonts w:ascii="Calibri" w:cs="Calibri" w:eastAsia="Calibri" w:hAnsi="Calibri"/>
          <w:b w:val="false"/>
          <w:bCs w:val="false"/>
          <w:i w:val="false"/>
          <w:iCs w:val="false"/>
          <w:color w:val="6B7280"/>
          <w:sz w:val="17"/>
          <w:szCs w:val="17"/>
        </w:rPr>
        <w:t xml:space="preserve">[S1 p.116]</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loss-of-exclusivity wave for small molecules has largely passed: patents expired on tacrolimus in 2008 </w:t>
      </w:r>
      <w:r>
        <w:rPr>
          <w:rFonts w:ascii="Calibri" w:cs="Calibri" w:eastAsia="Calibri" w:hAnsi="Calibri"/>
          <w:b w:val="false"/>
          <w:bCs w:val="false"/>
          <w:i w:val="false"/>
          <w:iCs w:val="false"/>
          <w:color w:val="6B7280"/>
          <w:sz w:val="17"/>
          <w:szCs w:val="17"/>
        </w:rPr>
        <w:t xml:space="preserve">[S1 p.112]</w:t>
      </w:r>
      <w:r>
        <w:rPr>
          <w:rFonts w:ascii="Calibri" w:cs="Calibri" w:eastAsia="Calibri" w:hAnsi="Calibri"/>
          <w:b w:val="false"/>
          <w:bCs w:val="false"/>
          <w:i w:val="false"/>
          <w:iCs w:val="false"/>
          <w:sz w:val="20"/>
          <w:szCs w:val="20"/>
        </w:rPr>
        <w:t xml:space="preserve">, mycophenolate mofetil in 2007 </w:t>
      </w:r>
      <w:r>
        <w:rPr>
          <w:rFonts w:ascii="Calibri" w:cs="Calibri" w:eastAsia="Calibri" w:hAnsi="Calibri"/>
          <w:b w:val="false"/>
          <w:bCs w:val="false"/>
          <w:i w:val="false"/>
          <w:iCs w:val="false"/>
          <w:color w:val="6B7280"/>
          <w:sz w:val="17"/>
          <w:szCs w:val="17"/>
        </w:rPr>
        <w:t xml:space="preserve">[S1 p.114]</w:t>
      </w:r>
      <w:r>
        <w:rPr>
          <w:rFonts w:ascii="Calibri" w:cs="Calibri" w:eastAsia="Calibri" w:hAnsi="Calibri"/>
          <w:b w:val="false"/>
          <w:bCs w:val="false"/>
          <w:i w:val="false"/>
          <w:iCs w:val="false"/>
          <w:sz w:val="20"/>
          <w:szCs w:val="20"/>
        </w:rPr>
        <w:t xml:space="preserve">, pimecrolimus in 2015 (first generic launch 2018) </w:t>
      </w:r>
      <w:r>
        <w:rPr>
          <w:rFonts w:ascii="Calibri" w:cs="Calibri" w:eastAsia="Calibri" w:hAnsi="Calibri"/>
          <w:b w:val="false"/>
          <w:bCs w:val="false"/>
          <w:i w:val="false"/>
          <w:iCs w:val="false"/>
          <w:color w:val="6B7280"/>
          <w:sz w:val="17"/>
          <w:szCs w:val="17"/>
        </w:rPr>
        <w:t xml:space="preserve">[S1 pp.115, 134]</w:t>
      </w:r>
      <w:r>
        <w:rPr>
          <w:rFonts w:ascii="Calibri" w:cs="Calibri" w:eastAsia="Calibri" w:hAnsi="Calibri"/>
          <w:b w:val="false"/>
          <w:bCs w:val="false"/>
          <w:i w:val="false"/>
          <w:iCs w:val="false"/>
          <w:sz w:val="20"/>
          <w:szCs w:val="20"/>
        </w:rPr>
        <w:t xml:space="preserve"> and everolimus in 2020 </w:t>
      </w:r>
      <w:r>
        <w:rPr>
          <w:rFonts w:ascii="Calibri" w:cs="Calibri" w:eastAsia="Calibri" w:hAnsi="Calibri"/>
          <w:b w:val="false"/>
          <w:bCs w:val="false"/>
          <w:i w:val="false"/>
          <w:iCs w:val="false"/>
          <w:color w:val="6B7280"/>
          <w:sz w:val="17"/>
          <w:szCs w:val="17"/>
        </w:rPr>
        <w:t xml:space="preserve">[S1 p.116]</w:t>
      </w:r>
      <w:r>
        <w:rPr>
          <w:rFonts w:ascii="Calibri" w:cs="Calibri" w:eastAsia="Calibri" w:hAnsi="Calibri"/>
          <w:b w:val="false"/>
          <w:bCs w:val="false"/>
          <w:i w:val="false"/>
          <w:iCs w:val="false"/>
          <w:sz w:val="20"/>
          <w:szCs w:val="20"/>
        </w:rPr>
        <w:t xml:space="preserve">. F&amp;S expected only </w:t>
      </w:r>
      <w:r>
        <w:rPr>
          <w:rFonts w:ascii="Calibri" w:cs="Calibri" w:eastAsia="Calibri" w:hAnsi="Calibri"/>
          <w:b/>
          <w:bCs/>
          <w:i w:val="false"/>
          <w:iCs w:val="false"/>
          <w:sz w:val="20"/>
          <w:szCs w:val="20"/>
        </w:rPr>
        <w:t xml:space="preserve">about four fermentation small molecules, opening about $280m of opportunity,</w:t>
      </w:r>
      <w:r>
        <w:rPr>
          <w:rFonts w:ascii="Calibri" w:cs="Calibri" w:eastAsia="Calibri" w:hAnsi="Calibri"/>
          <w:b w:val="false"/>
          <w:bCs w:val="false"/>
          <w:i w:val="false"/>
          <w:iCs w:val="false"/>
          <w:sz w:val="20"/>
          <w:szCs w:val="20"/>
        </w:rPr>
        <w:t xml:space="preserve"> to lose exclusivity in 2023–25, against </w:t>
      </w:r>
      <w:r>
        <w:rPr>
          <w:rFonts w:ascii="Calibri" w:cs="Calibri" w:eastAsia="Calibri" w:hAnsi="Calibri"/>
          <w:b/>
          <w:bCs/>
          <w:i w:val="false"/>
          <w:iCs w:val="false"/>
          <w:sz w:val="20"/>
          <w:szCs w:val="20"/>
        </w:rPr>
        <w:t xml:space="preserve">22 fermentation biologics opening about $60bn</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p.120]</w:t>
      </w:r>
      <w:r>
        <w:rPr>
          <w:rFonts w:ascii="Calibri" w:cs="Calibri" w:eastAsia="Calibri" w:hAnsi="Calibri"/>
          <w:b w:val="false"/>
          <w:bCs w:val="false"/>
          <w:i w:val="false"/>
          <w:iCs w:val="false"/>
          <w:sz w:val="20"/>
          <w:szCs w:val="20"/>
        </w:rPr>
        <w:t xml:space="preserve">. Concord confirmed the soft pricing in FY26: "there has been no price growth for us" </w:t>
      </w:r>
      <w:r>
        <w:rPr>
          <w:rFonts w:ascii="Calibri" w:cs="Calibri" w:eastAsia="Calibri" w:hAnsi="Calibri"/>
          <w:b w:val="false"/>
          <w:bCs w:val="false"/>
          <w:i w:val="false"/>
          <w:iCs w:val="false"/>
          <w:color w:val="6B7280"/>
          <w:sz w:val="17"/>
          <w:szCs w:val="17"/>
        </w:rPr>
        <w:t xml:space="preserve">[S10 p.7]</w:t>
      </w:r>
      <w:r>
        <w:rPr>
          <w:rFonts w:ascii="Calibri" w:cs="Calibri" w:eastAsia="Calibri" w:hAnsi="Calibri"/>
          <w:b w:val="false"/>
          <w:bCs w:val="false"/>
          <w:i w:val="false"/>
          <w:iCs w:val="false"/>
          <w:sz w:val="20"/>
          <w:szCs w:val="20"/>
        </w:rPr>
        <w:t xml:space="preserve">. The three sub-segments F&amp;S sized add up to about $5.6bn, roughly half of the $11–12bn total (our calculation: $1bn + $1.4bn + $3.2bn = $5.6bn, or 47–51% of $11–12bn </w:t>
      </w:r>
      <w:r>
        <w:rPr>
          <w:rFonts w:ascii="Calibri" w:cs="Calibri" w:eastAsia="Calibri" w:hAnsi="Calibri"/>
          <w:b w:val="false"/>
          <w:bCs w:val="false"/>
          <w:i w:val="false"/>
          <w:iCs w:val="false"/>
          <w:color w:val="6B7280"/>
          <w:sz w:val="17"/>
          <w:szCs w:val="17"/>
        </w:rPr>
        <w:t xml:space="preserve">[S1 pp.109–111, 115–116]</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unsized half holds statins, vitamins and "hormonal products" (categories named in </w:t>
      </w:r>
      <w:r>
        <w:rPr>
          <w:rFonts w:ascii="Calibri" w:cs="Calibri" w:eastAsia="Calibri" w:hAnsi="Calibri"/>
          <w:b w:val="false"/>
          <w:bCs w:val="false"/>
          <w:i w:val="false"/>
          <w:iCs w:val="false"/>
          <w:color w:val="6B7280"/>
          <w:sz w:val="17"/>
          <w:szCs w:val="17"/>
        </w:rPr>
        <w:t xml:space="preserve">[S1 pp.109, 152]</w:t>
      </w:r>
      <w:r>
        <w:rPr>
          <w:rFonts w:ascii="Calibri" w:cs="Calibri" w:eastAsia="Calibri" w:hAnsi="Calibri"/>
          <w:b w:val="false"/>
          <w:bCs w:val="false"/>
          <w:i w:val="false"/>
          <w:iCs w:val="false"/>
          <w:sz w:val="20"/>
          <w:szCs w:val="20"/>
        </w:rPr>
        <w:t xml:space="preserve">), so the 2023 report names hormonal products, which we infer include steroids, as part of the fermentation universe but never puts a number on them </w:t>
      </w:r>
      <w:r>
        <w:rPr>
          <w:rFonts w:ascii="Calibri" w:cs="Calibri" w:eastAsia="Calibri" w:hAnsi="Calibri"/>
          <w:b w:val="false"/>
          <w:bCs w:val="false"/>
          <w:i w:val="false"/>
          <w:iCs w:val="false"/>
          <w:color w:val="6B7280"/>
          <w:sz w:val="17"/>
          <w:szCs w:val="17"/>
        </w:rPr>
        <w:t xml:space="preserve">[S1 pp.109, 120]</w:t>
      </w:r>
      <w:r>
        <w:rPr>
          <w:rFonts w:ascii="Calibri" w:cs="Calibri" w:eastAsia="Calibri" w:hAnsi="Calibri"/>
          <w:b w:val="false"/>
          <w:bCs w:val="false"/>
          <w:i w:val="false"/>
          <w:iCs w:val="false"/>
          <w:sz w:val="20"/>
          <w:szCs w:val="20"/>
        </w:rPr>
        <w:t xml:space="preserve">.</w:t>
      </w:r>
    </w:p>
    <w:p>
      <w:pPr>
        <w:pStyle w:val="Heading1"/>
        <w:spacing w:after="120" w:before="320"/>
      </w:pPr>
      <w:r>
        <w:rPr>
          <w:rFonts w:ascii="Calibri" w:cs="Calibri" w:eastAsia="Calibri" w:hAnsi="Calibri"/>
        </w:rPr>
        <w:t xml:space="preserve">Symbiotec's steroid route starts with bioconversion and ends in chemistry</w:t>
      </w:r>
    </w:p>
    <w:p>
      <w:pPr>
        <w:spacing w:after="120" w:before="0" w:line="276"/>
      </w:pPr>
      <w:r>
        <w:rPr>
          <w:rFonts w:ascii="Calibri" w:cs="Calibri" w:eastAsia="Calibri" w:hAnsi="Calibri"/>
          <w:b w:val="false"/>
          <w:bCs w:val="false"/>
          <w:i w:val="false"/>
          <w:iCs w:val="false"/>
          <w:sz w:val="20"/>
          <w:szCs w:val="20"/>
        </w:rPr>
        <w:t xml:space="preserve">Symbiotec's RHP describes its process plainly </w:t>
      </w:r>
      <w:r>
        <w:rPr>
          <w:rFonts w:ascii="Calibri" w:cs="Calibri" w:eastAsia="Calibri" w:hAnsi="Calibri"/>
          <w:b w:val="false"/>
          <w:bCs w:val="false"/>
          <w:i w:val="false"/>
          <w:iCs w:val="false"/>
          <w:color w:val="6B7280"/>
          <w:sz w:val="17"/>
          <w:szCs w:val="17"/>
        </w:rPr>
        <w:t xml:space="preserve">[S3 p.240]</w:t>
      </w:r>
      <w:r>
        <w:rPr>
          <w:rFonts w:ascii="Calibri" w:cs="Calibri" w:eastAsia="Calibri" w:hAnsi="Calibri"/>
          <w:b w:val="false"/>
          <w:bCs w:val="false"/>
          <w:i w:val="false"/>
          <w:iCs w:val="false"/>
          <w:sz w:val="20"/>
          <w:szCs w:val="20"/>
        </w:rPr>
        <w:t xml:space="preserve">. "The initial stages of API manufacturing involve bioconversion of phytosterol to the desired starting materials or building blocks like </w:t>
      </w:r>
      <w:r>
        <w:rPr>
          <w:rFonts w:ascii="Calibri" w:cs="Calibri" w:eastAsia="Calibri" w:hAnsi="Calibri"/>
          <w:b/>
          <w:bCs/>
          <w:i w:val="false"/>
          <w:iCs w:val="false"/>
          <w:sz w:val="20"/>
          <w:szCs w:val="20"/>
        </w:rPr>
        <w:t xml:space="preserve">bisnor alcohol, 9-hydroxy androstenedione or androstenedione</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p.240]</w:t>
      </w:r>
      <w:r>
        <w:rPr>
          <w:rFonts w:ascii="Calibri" w:cs="Calibri" w:eastAsia="Calibri" w:hAnsi="Calibri"/>
          <w:b w:val="false"/>
          <w:bCs w:val="false"/>
          <w:i w:val="false"/>
          <w:iCs w:val="false"/>
          <w:sz w:val="20"/>
          <w:szCs w:val="20"/>
        </w:rPr>
        <w:t xml:space="preserve">. These building blocks then go through acetylation, Birch reduction, bromination, cyanation, epoxidation, fluorination, Grignard and hydrogenation steps </w:t>
      </w:r>
      <w:r>
        <w:rPr>
          <w:rFonts w:ascii="Calibri" w:cs="Calibri" w:eastAsia="Calibri" w:hAnsi="Calibri"/>
          <w:b w:val="false"/>
          <w:bCs w:val="false"/>
          <w:i w:val="false"/>
          <w:iCs w:val="false"/>
          <w:color w:val="6B7280"/>
          <w:sz w:val="17"/>
          <w:szCs w:val="17"/>
        </w:rPr>
        <w:t xml:space="preserve">[S3 p.240]</w:t>
      </w:r>
      <w:r>
        <w:rPr>
          <w:rFonts w:ascii="Calibri" w:cs="Calibri" w:eastAsia="Calibri" w:hAnsi="Calibri"/>
          <w:b w:val="false"/>
          <w:bCs w:val="false"/>
          <w:i w:val="false"/>
          <w:iCs w:val="false"/>
          <w:sz w:val="20"/>
          <w:szCs w:val="20"/>
        </w:rPr>
        <w:t xml:space="preserve">. In one worked example, a single key starting material made from 9-OH-AD feeds a chain of </w:t>
      </w:r>
      <w:r>
        <w:rPr>
          <w:rFonts w:ascii="Calibri" w:cs="Calibri" w:eastAsia="Calibri" w:hAnsi="Calibri"/>
          <w:b/>
          <w:bCs/>
          <w:i w:val="false"/>
          <w:iCs w:val="false"/>
          <w:sz w:val="20"/>
          <w:szCs w:val="20"/>
        </w:rPr>
        <w:t xml:space="preserve">four chemically derived APIs</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p.240]</w:t>
      </w:r>
      <w:r>
        <w:rPr>
          <w:rFonts w:ascii="Calibri" w:cs="Calibri" w:eastAsia="Calibri" w:hAnsi="Calibri"/>
          <w:b w:val="false"/>
          <w:bCs w:val="false"/>
          <w:i w:val="false"/>
          <w:iCs w:val="false"/>
          <w:sz w:val="20"/>
          <w:szCs w:val="20"/>
        </w:rPr>
        <w:t xml:space="preserve">. The phytosterols are soybean-oil by-products </w:t>
      </w:r>
      <w:r>
        <w:rPr>
          <w:rFonts w:ascii="Calibri" w:cs="Calibri" w:eastAsia="Calibri" w:hAnsi="Calibri"/>
          <w:b w:val="false"/>
          <w:bCs w:val="false"/>
          <w:i w:val="false"/>
          <w:iCs w:val="false"/>
          <w:color w:val="6B7280"/>
          <w:sz w:val="17"/>
          <w:szCs w:val="17"/>
        </w:rPr>
        <w:t xml:space="preserve">[S9 p.4; S3 p.220]</w:t>
      </w:r>
      <w:r>
        <w:rPr>
          <w:rFonts w:ascii="Calibri" w:cs="Calibri" w:eastAsia="Calibri" w:hAnsi="Calibri"/>
          <w:b w:val="false"/>
          <w:bCs w:val="false"/>
          <w:i w:val="false"/>
          <w:iCs w:val="false"/>
          <w:sz w:val="20"/>
          <w:szCs w:val="20"/>
        </w:rPr>
        <w:t xml:space="preserve">, partly imported from the US </w:t>
      </w:r>
      <w:r>
        <w:rPr>
          <w:rFonts w:ascii="Calibri" w:cs="Calibri" w:eastAsia="Calibri" w:hAnsi="Calibri"/>
          <w:b w:val="false"/>
          <w:bCs w:val="false"/>
          <w:i w:val="false"/>
          <w:iCs w:val="false"/>
          <w:color w:val="6B7280"/>
          <w:sz w:val="17"/>
          <w:szCs w:val="17"/>
        </w:rPr>
        <w:t xml:space="preserve">[S3 p.232]</w:t>
      </w:r>
      <w:r>
        <w:rPr>
          <w:rFonts w:ascii="Calibri" w:cs="Calibri" w:eastAsia="Calibri" w:hAnsi="Calibri"/>
          <w:b w:val="false"/>
          <w:bCs w:val="false"/>
          <w:i w:val="false"/>
          <w:iCs w:val="false"/>
          <w:sz w:val="20"/>
          <w:szCs w:val="20"/>
        </w:rPr>
        <w:t xml:space="preserve">. They are "converted into KSMs through bio-transformation processes using fermentation" </w:t>
      </w:r>
      <w:r>
        <w:rPr>
          <w:rFonts w:ascii="Calibri" w:cs="Calibri" w:eastAsia="Calibri" w:hAnsi="Calibri"/>
          <w:b w:val="false"/>
          <w:bCs w:val="false"/>
          <w:i w:val="false"/>
          <w:iCs w:val="false"/>
          <w:color w:val="6B7280"/>
          <w:sz w:val="17"/>
          <w:szCs w:val="17"/>
        </w:rPr>
        <w:t xml:space="preserve">[S3 p.232]</w:t>
      </w:r>
      <w:r>
        <w:rPr>
          <w:rFonts w:ascii="Calibri" w:cs="Calibri" w:eastAsia="Calibri" w:hAnsi="Calibri"/>
          <w:b w:val="false"/>
          <w:bCs w:val="false"/>
          <w:i w:val="false"/>
          <w:iCs w:val="false"/>
          <w:sz w:val="20"/>
          <w:szCs w:val="20"/>
        </w:rPr>
        <w:t xml:space="preserve">. The RHP does not name the microbes </w:t>
      </w:r>
      <w:r>
        <w:rPr>
          <w:rFonts w:ascii="Calibri" w:cs="Calibri" w:eastAsia="Calibri" w:hAnsi="Calibri"/>
          <w:b w:val="false"/>
          <w:bCs w:val="false"/>
          <w:i w:val="false"/>
          <w:iCs w:val="false"/>
          <w:color w:val="6B7280"/>
          <w:sz w:val="17"/>
          <w:szCs w:val="17"/>
        </w:rPr>
        <w:t xml:space="preserve">[S3, full-text search]</w:t>
      </w:r>
      <w:r>
        <w:rPr>
          <w:rFonts w:ascii="Calibri" w:cs="Calibri" w:eastAsia="Calibri" w:hAnsi="Calibri"/>
          <w:b w:val="false"/>
          <w:bCs w:val="false"/>
          <w:i w:val="false"/>
          <w:iCs w:val="false"/>
          <w:sz w:val="20"/>
          <w:szCs w:val="20"/>
        </w:rPr>
        <w:t xml:space="preserve">. In the literature, </w:t>
      </w:r>
      <w:r>
        <w:rPr>
          <w:rFonts w:ascii="Calibri" w:cs="Calibri" w:eastAsia="Calibri" w:hAnsi="Calibri"/>
          <w:b w:val="false"/>
          <w:bCs w:val="false"/>
          <w:i/>
          <w:iCs/>
          <w:sz w:val="20"/>
          <w:szCs w:val="20"/>
        </w:rPr>
        <w:t xml:space="preserve">Mycobacterium</w:t>
      </w:r>
      <w:r>
        <w:rPr>
          <w:rFonts w:ascii="Calibri" w:cs="Calibri" w:eastAsia="Calibri" w:hAnsi="Calibri"/>
          <w:b w:val="false"/>
          <w:bCs w:val="false"/>
          <w:i w:val="false"/>
          <w:iCs w:val="false"/>
          <w:sz w:val="20"/>
          <w:szCs w:val="20"/>
        </w:rPr>
        <w:t xml:space="preserve"> side-chain cleavage of phytosterols to AD is a commercial route dating to the mid-1970s </w:t>
      </w:r>
      <w:r>
        <w:rPr>
          <w:rFonts w:ascii="Calibri" w:cs="Calibri" w:eastAsia="Calibri" w:hAnsi="Calibri"/>
          <w:b w:val="false"/>
          <w:bCs w:val="false"/>
          <w:i w:val="false"/>
          <w:iCs w:val="false"/>
          <w:color w:val="6B7280"/>
          <w:sz w:val="17"/>
          <w:szCs w:val="17"/>
        </w:rPr>
        <w:t xml:space="preserve">[S21]</w:t>
      </w:r>
      <w:r>
        <w:rPr>
          <w:rFonts w:ascii="Calibri" w:cs="Calibri" w:eastAsia="Calibri" w:hAnsi="Calibri"/>
          <w:b w:val="false"/>
          <w:bCs w:val="false"/>
          <w:i w:val="false"/>
          <w:iCs w:val="false"/>
          <w:sz w:val="20"/>
          <w:szCs w:val="20"/>
        </w:rPr>
        <w:t xml:space="preserve">. A </w:t>
      </w:r>
      <w:r>
        <w:rPr>
          <w:rFonts w:ascii="Calibri" w:cs="Calibri" w:eastAsia="Calibri" w:hAnsi="Calibri"/>
          <w:b w:val="false"/>
          <w:bCs w:val="false"/>
          <w:i/>
          <w:iCs/>
          <w:sz w:val="20"/>
          <w:szCs w:val="20"/>
        </w:rPr>
        <w:t xml:space="preserve">Mycobacterium</w:t>
      </w:r>
      <w:r>
        <w:rPr>
          <w:rFonts w:ascii="Calibri" w:cs="Calibri" w:eastAsia="Calibri" w:hAnsi="Calibri"/>
          <w:b w:val="false"/>
          <w:bCs w:val="false"/>
          <w:i w:val="false"/>
          <w:iCs w:val="false"/>
          <w:sz w:val="20"/>
          <w:szCs w:val="20"/>
        </w:rPr>
        <w:t xml:space="preserve"> strain already used in industry reaches about 31 g/L of 4-AD at pilot scale </w:t>
      </w:r>
      <w:r>
        <w:rPr>
          <w:rFonts w:ascii="Calibri" w:cs="Calibri" w:eastAsia="Calibri" w:hAnsi="Calibri"/>
          <w:b w:val="false"/>
          <w:bCs w:val="false"/>
          <w:i w:val="false"/>
          <w:iCs w:val="false"/>
          <w:color w:val="6B7280"/>
          <w:sz w:val="17"/>
          <w:szCs w:val="17"/>
        </w:rPr>
        <w:t xml:space="preserve">[S22]</w:t>
      </w:r>
      <w:r>
        <w:rPr>
          <w:rFonts w:ascii="Calibri" w:cs="Calibri" w:eastAsia="Calibri" w:hAnsi="Calibri"/>
          <w:b w:val="false"/>
          <w:bCs w:val="false"/>
          <w:i w:val="false"/>
          <w:iCs w:val="false"/>
          <w:sz w:val="20"/>
          <w:szCs w:val="20"/>
        </w:rPr>
        <w:t xml:space="preserve">. Fungal and bacterial hydroxylation and dehydrogenation steps carry intermediates toward hydrocortisone and prednisolone </w:t>
      </w:r>
      <w:r>
        <w:rPr>
          <w:rFonts w:ascii="Calibri" w:cs="Calibri" w:eastAsia="Calibri" w:hAnsi="Calibri"/>
          <w:b w:val="false"/>
          <w:bCs w:val="false"/>
          <w:i w:val="false"/>
          <w:iCs w:val="false"/>
          <w:color w:val="6B7280"/>
          <w:sz w:val="17"/>
          <w:szCs w:val="17"/>
        </w:rPr>
        <w:t xml:space="preserve">[S18; S19]</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distinction from classical fermentation is mechanistic. In classical fermentation, the microbe builds the drug's carbon skeleton from cheap sugars as a natural secondary metabolite; tacrolimus and mupirocin are examples. In steroid biotransformation, the four-ring skeleton comes ready-made from plants, and the microbe only trims and modifies it. (Based on F&amp;S's definitions of classical fermentation as microbes that "produce natural metabolites" and of bioconversion as converting a supplied substrate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F&amp;S's list of key fermentation nutrients, "corn syrup, molasses, amino acids" </w:t>
      </w:r>
      <w:r>
        <w:rPr>
          <w:rFonts w:ascii="Calibri" w:cs="Calibri" w:eastAsia="Calibri" w:hAnsi="Calibri"/>
          <w:b w:val="false"/>
          <w:bCs w:val="false"/>
          <w:i w:val="false"/>
          <w:iCs w:val="false"/>
          <w:color w:val="6B7280"/>
          <w:sz w:val="17"/>
          <w:szCs w:val="17"/>
        </w:rPr>
        <w:t xml:space="preserve">[S3 p.213]</w:t>
      </w:r>
      <w:r>
        <w:rPr>
          <w:rFonts w:ascii="Calibri" w:cs="Calibri" w:eastAsia="Calibri" w:hAnsi="Calibri"/>
          <w:b w:val="false"/>
          <w:bCs w:val="false"/>
          <w:i w:val="false"/>
          <w:iCs w:val="false"/>
          <w:sz w:val="20"/>
          <w:szCs w:val="20"/>
        </w:rPr>
        <w:t xml:space="preserve">; Concord's classification of tacrolimus and mupirocin as fermentation-based </w:t>
      </w:r>
      <w:r>
        <w:rPr>
          <w:rFonts w:ascii="Calibri" w:cs="Calibri" w:eastAsia="Calibri" w:hAnsi="Calibri"/>
          <w:b w:val="false"/>
          <w:bCs w:val="false"/>
          <w:i w:val="false"/>
          <w:iCs w:val="false"/>
          <w:color w:val="6B7280"/>
          <w:sz w:val="17"/>
          <w:szCs w:val="17"/>
        </w:rPr>
        <w:t xml:space="preserve">[S1 p.152]</w:t>
      </w:r>
      <w:r>
        <w:rPr>
          <w:rFonts w:ascii="Calibri" w:cs="Calibri" w:eastAsia="Calibri" w:hAnsi="Calibri"/>
          <w:b w:val="false"/>
          <w:bCs w:val="false"/>
          <w:i w:val="false"/>
          <w:iCs w:val="false"/>
          <w:sz w:val="20"/>
          <w:szCs w:val="20"/>
        </w:rPr>
        <w:t xml:space="preserve">; phytosterol described as "a plant-based steroid"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and microbial side-chain removal and 11β-hydroxylation of steroids </w:t>
      </w:r>
      <w:r>
        <w:rPr>
          <w:rFonts w:ascii="Calibri" w:cs="Calibri" w:eastAsia="Calibri" w:hAnsi="Calibri"/>
          <w:b w:val="false"/>
          <w:bCs w:val="false"/>
          <w:i w:val="false"/>
          <w:iCs w:val="false"/>
          <w:color w:val="6B7280"/>
          <w:sz w:val="17"/>
          <w:szCs w:val="17"/>
        </w:rPr>
        <w:t xml:space="preserve">[S21; S18]</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F&amp;S's 2026 taxonomy makes exactly this split.</w:t>
      </w:r>
      <w:r>
        <w:rPr>
          <w:rFonts w:ascii="Calibri" w:cs="Calibri" w:eastAsia="Calibri" w:hAnsi="Calibri"/>
          <w:b w:val="false"/>
          <w:bCs w:val="false"/>
          <w:i w:val="false"/>
          <w:iCs w:val="false"/>
          <w:sz w:val="20"/>
          <w:szCs w:val="20"/>
        </w:rPr>
        <w:t xml:space="preserve"> It defines "Bioconversion (Biotransformation)" as "utilization of microbial enzymes to selectively convert a substrate into a more valuable compound", with "steroid modification" as the first listed application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Classical fermentation sits in a separate row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boundary is not applied consistently, though. The same 2026 report tags eight of the top ten global corticosteroid and steroid-hormone APIs by volume, all of which Symbiotec supplies, as using fermentation ("Yes") and two as "Yes – indirectly" </w:t>
      </w:r>
      <w:r>
        <w:rPr>
          <w:rFonts w:ascii="Calibri" w:cs="Calibri" w:eastAsia="Calibri" w:hAnsi="Calibri"/>
          <w:b w:val="false"/>
          <w:bCs w:val="false"/>
          <w:i w:val="false"/>
          <w:iCs w:val="false"/>
          <w:color w:val="6B7280"/>
          <w:sz w:val="17"/>
          <w:szCs w:val="17"/>
        </w:rPr>
        <w:t xml:space="preserve">[S3 pp.204, 206]</w:t>
      </w:r>
      <w:r>
        <w:rPr>
          <w:rFonts w:ascii="Calibri" w:cs="Calibri" w:eastAsia="Calibri" w:hAnsi="Calibri"/>
          <w:b w:val="false"/>
          <w:bCs w:val="false"/>
          <w:i w:val="false"/>
          <w:iCs w:val="false"/>
          <w:sz w:val="20"/>
          <w:szCs w:val="20"/>
        </w:rPr>
        <w:t xml:space="preserve">. It calls "antibiotics and steroids" the fermentation API market's "traditional stronghold" </w:t>
      </w:r>
      <w:r>
        <w:rPr>
          <w:rFonts w:ascii="Calibri" w:cs="Calibri" w:eastAsia="Calibri" w:hAnsi="Calibri"/>
          <w:b w:val="false"/>
          <w:bCs w:val="false"/>
          <w:i w:val="false"/>
          <w:iCs w:val="false"/>
          <w:color w:val="6B7280"/>
          <w:sz w:val="17"/>
          <w:szCs w:val="17"/>
        </w:rPr>
        <w:t xml:space="preserve">[S3 p.190]</w:t>
      </w:r>
      <w:r>
        <w:rPr>
          <w:rFonts w:ascii="Calibri" w:cs="Calibri" w:eastAsia="Calibri" w:hAnsi="Calibri"/>
          <w:b w:val="false"/>
          <w:bCs w:val="false"/>
          <w:i w:val="false"/>
          <w:iCs w:val="false"/>
          <w:sz w:val="20"/>
          <w:szCs w:val="20"/>
        </w:rPr>
        <w:t xml:space="preserve">. Concord's 2023 F&amp;S report counts "hormonal products" as fermentation-derived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and the PLI scheme calls corticosteroids "fermentation based niche" APIs </w:t>
      </w:r>
      <w:r>
        <w:rPr>
          <w:rFonts w:ascii="Calibri" w:cs="Calibri" w:eastAsia="Calibri" w:hAnsi="Calibri"/>
          <w:b w:val="false"/>
          <w:bCs w:val="false"/>
          <w:i w:val="false"/>
          <w:iCs w:val="false"/>
          <w:color w:val="6B7280"/>
          <w:sz w:val="17"/>
          <w:szCs w:val="17"/>
        </w:rPr>
        <w:t xml:space="preserve">[S4]</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by Concord's own definition of semi-synthesis (a fermented intermediate plus chemistry to the final product </w:t>
      </w:r>
      <w:r>
        <w:rPr>
          <w:rFonts w:ascii="Calibri" w:cs="Calibri" w:eastAsia="Calibri" w:hAnsi="Calibri"/>
          <w:b w:val="false"/>
          <w:bCs w:val="false"/>
          <w:i w:val="false"/>
          <w:iCs w:val="false"/>
          <w:color w:val="6B7280"/>
          <w:sz w:val="17"/>
          <w:szCs w:val="17"/>
        </w:rPr>
        <w:t xml:space="preserve">[S1 pp.109, 152]</w:t>
      </w:r>
      <w:r>
        <w:rPr>
          <w:rFonts w:ascii="Calibri" w:cs="Calibri" w:eastAsia="Calibri" w:hAnsi="Calibri"/>
          <w:b w:val="false"/>
          <w:bCs w:val="false"/>
          <w:i w:val="false"/>
          <w:iCs w:val="false"/>
          <w:sz w:val="20"/>
          <w:szCs w:val="20"/>
        </w:rPr>
        <w:t xml:space="preserve">), Symbiotec's steroids look structurally like Concord's mycophenolate mofetil, which Concord makes from in-house fermentation-based key starting materials </w:t>
      </w:r>
      <w:r>
        <w:rPr>
          <w:rFonts w:ascii="Calibri" w:cs="Calibri" w:eastAsia="Calibri" w:hAnsi="Calibri"/>
          <w:b w:val="false"/>
          <w:bCs w:val="false"/>
          <w:i w:val="false"/>
          <w:iCs w:val="false"/>
          <w:color w:val="6B7280"/>
          <w:sz w:val="17"/>
          <w:szCs w:val="17"/>
        </w:rPr>
        <w:t xml:space="preserve">[S1 p.152]</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difference is weighting. Concord ferments the complex part of the molecule, while Symbiotec buys the complex part from soybeans and adds most of the value through chemistry (based on </w:t>
      </w:r>
      <w:r>
        <w:rPr>
          <w:rFonts w:ascii="Calibri" w:cs="Calibri" w:eastAsia="Calibri" w:hAnsi="Calibri"/>
          <w:b w:val="false"/>
          <w:bCs w:val="false"/>
          <w:i w:val="false"/>
          <w:iCs w:val="false"/>
          <w:color w:val="6B7280"/>
          <w:sz w:val="17"/>
          <w:szCs w:val="17"/>
        </w:rPr>
        <w:t xml:space="preserve">[S1 p.152; S9 p.4; S3 p.240]</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capacity data confirms that weighting. Symbiotec has </w:t>
      </w:r>
      <w:r>
        <w:rPr>
          <w:rFonts w:ascii="Calibri" w:cs="Calibri" w:eastAsia="Calibri" w:hAnsi="Calibri"/>
          <w:b/>
          <w:bCs/>
          <w:i w:val="false"/>
          <w:iCs w:val="false"/>
          <w:sz w:val="20"/>
          <w:szCs w:val="20"/>
        </w:rPr>
        <w:t xml:space="preserve">584.67 MT of chemical-synthesis capacity</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p.218]</w:t>
      </w:r>
      <w:r>
        <w:rPr>
          <w:rFonts w:ascii="Calibri" w:cs="Calibri" w:eastAsia="Calibri" w:hAnsi="Calibri"/>
          <w:b w:val="false"/>
          <w:bCs w:val="false"/>
          <w:i w:val="false"/>
          <w:iCs w:val="false"/>
          <w:sz w:val="20"/>
          <w:szCs w:val="20"/>
        </w:rPr>
        <w:t xml:space="preserve"> but only </w:t>
      </w:r>
      <w:r>
        <w:rPr>
          <w:rFonts w:ascii="Calibri" w:cs="Calibri" w:eastAsia="Calibri" w:hAnsi="Calibri"/>
          <w:b/>
          <w:bCs/>
          <w:i w:val="false"/>
          <w:iCs w:val="false"/>
          <w:sz w:val="20"/>
          <w:szCs w:val="20"/>
        </w:rPr>
        <w:t xml:space="preserve">300 KL of pharma fermentation</w:t>
      </w:r>
      <w:r>
        <w:rPr>
          <w:rFonts w:ascii="Calibri" w:cs="Calibri" w:eastAsia="Calibri" w:hAnsi="Calibri"/>
          <w:b w:val="false"/>
          <w:bCs w:val="false"/>
          <w:i w:val="false"/>
          <w:iCs w:val="false"/>
          <w:sz w:val="20"/>
          <w:szCs w:val="20"/>
        </w:rPr>
        <w:t xml:space="preserve"> at Pithampur (4 × 5 KL plus 8 × 35 KL </w:t>
      </w:r>
      <w:r>
        <w:rPr>
          <w:rFonts w:ascii="Calibri" w:cs="Calibri" w:eastAsia="Calibri" w:hAnsi="Calibri"/>
          <w:b w:val="false"/>
          <w:bCs w:val="false"/>
          <w:i w:val="false"/>
          <w:iCs w:val="false"/>
          <w:color w:val="6B7280"/>
          <w:sz w:val="17"/>
          <w:szCs w:val="17"/>
        </w:rPr>
        <w:t xml:space="preserve">[S3 p.221]</w:t>
      </w:r>
      <w:r>
        <w:rPr>
          <w:rFonts w:ascii="Calibri" w:cs="Calibri" w:eastAsia="Calibri" w:hAnsi="Calibri"/>
          <w:b w:val="false"/>
          <w:bCs w:val="false"/>
          <w:i w:val="false"/>
          <w:iCs w:val="false"/>
          <w:sz w:val="20"/>
          <w:szCs w:val="20"/>
        </w:rPr>
        <w:t xml:space="preserve">, 72.91% used in FY26 </w:t>
      </w:r>
      <w:r>
        <w:rPr>
          <w:rFonts w:ascii="Calibri" w:cs="Calibri" w:eastAsia="Calibri" w:hAnsi="Calibri"/>
          <w:b w:val="false"/>
          <w:bCs w:val="false"/>
          <w:i w:val="false"/>
          <w:iCs w:val="false"/>
          <w:color w:val="6B7280"/>
          <w:sz w:val="17"/>
          <w:szCs w:val="17"/>
        </w:rPr>
        <w:t xml:space="preserve">[S3 pp.52, 244]</w:t>
      </w:r>
      <w:r>
        <w:rPr>
          <w:rFonts w:ascii="Calibri" w:cs="Calibri" w:eastAsia="Calibri" w:hAnsi="Calibri"/>
          <w:b w:val="false"/>
          <w:bCs w:val="false"/>
          <w:i w:val="false"/>
          <w:iCs w:val="false"/>
          <w:sz w:val="20"/>
          <w:szCs w:val="20"/>
        </w:rPr>
        <w:t xml:space="preserve">). The other 400 KL of the headline 700 KL sits at Ujjain </w:t>
      </w:r>
      <w:r>
        <w:rPr>
          <w:rFonts w:ascii="Calibri" w:cs="Calibri" w:eastAsia="Calibri" w:hAnsi="Calibri"/>
          <w:b w:val="false"/>
          <w:bCs w:val="false"/>
          <w:i w:val="false"/>
          <w:iCs w:val="false"/>
          <w:color w:val="6B7280"/>
          <w:sz w:val="17"/>
          <w:szCs w:val="17"/>
        </w:rPr>
        <w:t xml:space="preserve">[S3 pp.218–219, 241]</w:t>
      </w:r>
      <w:r>
        <w:rPr>
          <w:rFonts w:ascii="Calibri" w:cs="Calibri" w:eastAsia="Calibri" w:hAnsi="Calibri"/>
          <w:b w:val="false"/>
          <w:bCs w:val="false"/>
          <w:i w:val="false"/>
          <w:iCs w:val="false"/>
          <w:sz w:val="20"/>
          <w:szCs w:val="20"/>
        </w:rPr>
        <w:t xml:space="preserve">. That plant is FSSAI- and FSSC-approved nutraceutical-grade capacity </w:t>
      </w:r>
      <w:r>
        <w:rPr>
          <w:rFonts w:ascii="Calibri" w:cs="Calibri" w:eastAsia="Calibri" w:hAnsi="Calibri"/>
          <w:b w:val="false"/>
          <w:bCs w:val="false"/>
          <w:i w:val="false"/>
          <w:iCs w:val="false"/>
          <w:color w:val="6B7280"/>
          <w:sz w:val="17"/>
          <w:szCs w:val="17"/>
        </w:rPr>
        <w:t xml:space="preserve">[S3 pp.30, 222]</w:t>
      </w:r>
      <w:r>
        <w:rPr>
          <w:rFonts w:ascii="Calibri" w:cs="Calibri" w:eastAsia="Calibri" w:hAnsi="Calibri"/>
          <w:b w:val="false"/>
          <w:bCs w:val="false"/>
          <w:i w:val="false"/>
          <w:iCs w:val="false"/>
          <w:sz w:val="20"/>
          <w:szCs w:val="20"/>
        </w:rPr>
        <w:t xml:space="preserve"> built for industrial-biotech and non-pharmaceutical CDMO </w:t>
      </w:r>
      <w:r>
        <w:rPr>
          <w:rFonts w:ascii="Calibri" w:cs="Calibri" w:eastAsia="Calibri" w:hAnsi="Calibri"/>
          <w:b w:val="false"/>
          <w:bCs w:val="false"/>
          <w:i w:val="false"/>
          <w:iCs w:val="false"/>
          <w:color w:val="6B7280"/>
          <w:sz w:val="17"/>
          <w:szCs w:val="17"/>
        </w:rPr>
        <w:t xml:space="preserve">[S3 pp.29, 236, 241]</w:t>
      </w:r>
      <w:r>
        <w:rPr>
          <w:rFonts w:ascii="Calibri" w:cs="Calibri" w:eastAsia="Calibri" w:hAnsi="Calibri"/>
          <w:b w:val="false"/>
          <w:bCs w:val="false"/>
          <w:i w:val="false"/>
          <w:iCs w:val="false"/>
          <w:sz w:val="20"/>
          <w:szCs w:val="20"/>
        </w:rPr>
        <w:t xml:space="preserve">; we infer it is not meant for steroid APIs. Concord's 1,250 KL, by contrast, is all pharma fermentation </w:t>
      </w:r>
      <w:r>
        <w:rPr>
          <w:rFonts w:ascii="Calibri" w:cs="Calibri" w:eastAsia="Calibri" w:hAnsi="Calibri"/>
          <w:b w:val="false"/>
          <w:bCs w:val="false"/>
          <w:i w:val="false"/>
          <w:iCs w:val="false"/>
          <w:color w:val="6B7280"/>
          <w:sz w:val="17"/>
          <w:szCs w:val="17"/>
        </w:rPr>
        <w:t xml:space="preserve">[S1 p.142]</w:t>
      </w:r>
      <w:r>
        <w:rPr>
          <w:rFonts w:ascii="Calibri" w:cs="Calibri" w:eastAsia="Calibri" w:hAnsi="Calibri"/>
          <w:b w:val="false"/>
          <w:bCs w:val="false"/>
          <w:i w:val="false"/>
          <w:iCs w:val="false"/>
          <w:sz w:val="20"/>
          <w:szCs w:val="20"/>
        </w:rPr>
        <w:t xml:space="preserve">. Hawkwood, a partner that calls itself "100% in with Symbiotec", promotes the CDMO side on cost (about 50% below Western competition) and build speed (400 KL in 18 months) </w:t>
      </w:r>
      <w:r>
        <w:rPr>
          <w:rFonts w:ascii="Calibri" w:cs="Calibri" w:eastAsia="Calibri" w:hAnsi="Calibri"/>
          <w:b w:val="false"/>
          <w:bCs w:val="false"/>
          <w:i w:val="false"/>
          <w:iCs w:val="false"/>
          <w:color w:val="6B7280"/>
          <w:sz w:val="17"/>
          <w:szCs w:val="17"/>
        </w:rPr>
        <w:t xml:space="preserve">[S23]</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its view is advocacy rather than independent diligence (based on </w:t>
      </w:r>
      <w:r>
        <w:rPr>
          <w:rFonts w:ascii="Calibri" w:cs="Calibri" w:eastAsia="Calibri" w:hAnsi="Calibri"/>
          <w:b w:val="false"/>
          <w:bCs w:val="false"/>
          <w:i w:val="false"/>
          <w:iCs w:val="false"/>
          <w:color w:val="6B7280"/>
          <w:sz w:val="17"/>
          <w:szCs w:val="17"/>
        </w:rPr>
        <w:t xml:space="preserve">[S23]</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Symbiotec's true classical-fermentation business is new and still immaterial. The company launched "classical fermentation-based APIs at the Pithampur Facility" in 2023 </w:t>
      </w:r>
      <w:r>
        <w:rPr>
          <w:rFonts w:ascii="Calibri" w:cs="Calibri" w:eastAsia="Calibri" w:hAnsi="Calibri"/>
          <w:b w:val="false"/>
          <w:bCs w:val="false"/>
          <w:i w:val="false"/>
          <w:iCs w:val="false"/>
          <w:color w:val="6B7280"/>
          <w:sz w:val="17"/>
          <w:szCs w:val="17"/>
        </w:rPr>
        <w:t xml:space="preserve">[S3 p.266]</w:t>
      </w:r>
      <w:r>
        <w:rPr>
          <w:rFonts w:ascii="Calibri" w:cs="Calibri" w:eastAsia="Calibri" w:hAnsi="Calibri"/>
          <w:b w:val="false"/>
          <w:bCs w:val="false"/>
          <w:i w:val="false"/>
          <w:iCs w:val="false"/>
          <w:sz w:val="20"/>
          <w:szCs w:val="20"/>
        </w:rPr>
        <w:t xml:space="preserve"> and holds a </w:t>
      </w:r>
      <w:r>
        <w:rPr>
          <w:rFonts w:ascii="Calibri" w:cs="Calibri" w:eastAsia="Calibri" w:hAnsi="Calibri"/>
          <w:b/>
          <w:bCs/>
          <w:i w:val="false"/>
          <w:iCs w:val="false"/>
          <w:sz w:val="20"/>
          <w:szCs w:val="20"/>
        </w:rPr>
        <w:t xml:space="preserve">ten-year take-or-pay contract</w:t>
      </w:r>
      <w:r>
        <w:rPr>
          <w:rFonts w:ascii="Calibri" w:cs="Calibri" w:eastAsia="Calibri" w:hAnsi="Calibri"/>
          <w:b w:val="false"/>
          <w:bCs w:val="false"/>
          <w:i w:val="false"/>
          <w:iCs w:val="false"/>
          <w:sz w:val="20"/>
          <w:szCs w:val="20"/>
        </w:rPr>
        <w:t xml:space="preserve"> for them </w:t>
      </w:r>
      <w:r>
        <w:rPr>
          <w:rFonts w:ascii="Calibri" w:cs="Calibri" w:eastAsia="Calibri" w:hAnsi="Calibri"/>
          <w:b w:val="false"/>
          <w:bCs w:val="false"/>
          <w:i w:val="false"/>
          <w:iCs w:val="false"/>
          <w:color w:val="6B7280"/>
          <w:sz w:val="17"/>
          <w:szCs w:val="17"/>
        </w:rPr>
        <w:t xml:space="preserve">[S3 pp.233, 236]</w:t>
      </w:r>
      <w:r>
        <w:rPr>
          <w:rFonts w:ascii="Calibri" w:cs="Calibri" w:eastAsia="Calibri" w:hAnsi="Calibri"/>
          <w:b w:val="false"/>
          <w:bCs w:val="false"/>
          <w:i w:val="false"/>
          <w:iCs w:val="false"/>
          <w:sz w:val="20"/>
          <w:szCs w:val="20"/>
        </w:rPr>
        <w:t xml:space="preserve">. Even so, APIs, which are overwhelmingly steroids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made up </w:t>
      </w:r>
      <w:r>
        <w:rPr>
          <w:rFonts w:ascii="Calibri" w:cs="Calibri" w:eastAsia="Calibri" w:hAnsi="Calibri"/>
          <w:b/>
          <w:bCs/>
          <w:i w:val="false"/>
          <w:iCs w:val="false"/>
          <w:sz w:val="20"/>
          <w:szCs w:val="20"/>
        </w:rPr>
        <w:t xml:space="preserve">96.07% of FY26 revenue</w:t>
      </w:r>
      <w:r>
        <w:rPr>
          <w:rFonts w:ascii="Calibri" w:cs="Calibri" w:eastAsia="Calibri" w:hAnsi="Calibri"/>
          <w:b w:val="false"/>
          <w:bCs w:val="false"/>
          <w:i w:val="false"/>
          <w:iCs w:val="false"/>
          <w:sz w:val="20"/>
          <w:szCs w:val="20"/>
        </w:rPr>
        <w:t xml:space="preserve">, and CDMO made up 0.13% </w:t>
      </w:r>
      <w:r>
        <w:rPr>
          <w:rFonts w:ascii="Calibri" w:cs="Calibri" w:eastAsia="Calibri" w:hAnsi="Calibri"/>
          <w:b w:val="false"/>
          <w:bCs w:val="false"/>
          <w:i w:val="false"/>
          <w:iCs w:val="false"/>
          <w:color w:val="6B7280"/>
          <w:sz w:val="17"/>
          <w:szCs w:val="17"/>
        </w:rPr>
        <w:t xml:space="preserve">[S3 pp.28–29]</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fermentation step's main strategic value is security of key starting materials (KSMs) (based on </w:t>
      </w:r>
      <w:r>
        <w:rPr>
          <w:rFonts w:ascii="Calibri" w:cs="Calibri" w:eastAsia="Calibri" w:hAnsi="Calibri"/>
          <w:b w:val="false"/>
          <w:bCs w:val="false"/>
          <w:i w:val="false"/>
          <w:iCs w:val="false"/>
          <w:color w:val="6B7280"/>
          <w:sz w:val="17"/>
          <w:szCs w:val="17"/>
        </w:rPr>
        <w:t xml:space="preserve">[S3 p.232]</w:t>
      </w:r>
      <w:r>
        <w:rPr>
          <w:rFonts w:ascii="Calibri" w:cs="Calibri" w:eastAsia="Calibri" w:hAnsi="Calibri"/>
          <w:b w:val="false"/>
          <w:bCs w:val="false"/>
          <w:i w:val="false"/>
          <w:iCs w:val="false"/>
          <w:sz w:val="20"/>
          <w:szCs w:val="20"/>
        </w:rPr>
        <w:t xml:space="preserve">). Symbiotec claims make-versus-buy flexibility on more than 80% of products by revenue </w:t>
      </w:r>
      <w:r>
        <w:rPr>
          <w:rFonts w:ascii="Calibri" w:cs="Calibri" w:eastAsia="Calibri" w:hAnsi="Calibri"/>
          <w:b w:val="false"/>
          <w:bCs w:val="false"/>
          <w:i w:val="false"/>
          <w:iCs w:val="false"/>
          <w:color w:val="6B7280"/>
          <w:sz w:val="17"/>
          <w:szCs w:val="17"/>
        </w:rPr>
        <w:t xml:space="preserve">[S3 p.220]</w:t>
      </w:r>
      <w:r>
        <w:rPr>
          <w:rFonts w:ascii="Calibri" w:cs="Calibri" w:eastAsia="Calibri" w:hAnsi="Calibri"/>
          <w:b w:val="false"/>
          <w:bCs w:val="false"/>
          <w:i w:val="false"/>
          <w:iCs w:val="false"/>
          <w:sz w:val="20"/>
          <w:szCs w:val="20"/>
        </w:rPr>
        <w:t xml:space="preserve">. F&amp;S notes "China's Cortisone and steroid export dominance" </w:t>
      </w:r>
      <w:r>
        <w:rPr>
          <w:rFonts w:ascii="Calibri" w:cs="Calibri" w:eastAsia="Calibri" w:hAnsi="Calibri"/>
          <w:b w:val="false"/>
          <w:bCs w:val="false"/>
          <w:i w:val="false"/>
          <w:iCs w:val="false"/>
          <w:color w:val="6B7280"/>
          <w:sz w:val="17"/>
          <w:szCs w:val="17"/>
        </w:rPr>
        <w:t xml:space="preserve">[S3 p.212]</w:t>
      </w:r>
      <w:r>
        <w:rPr>
          <w:rFonts w:ascii="Calibri" w:cs="Calibri" w:eastAsia="Calibri" w:hAnsi="Calibri"/>
          <w:b w:val="false"/>
          <w:bCs w:val="false"/>
          <w:i w:val="false"/>
          <w:iCs w:val="false"/>
          <w:sz w:val="20"/>
          <w:szCs w:val="20"/>
        </w:rPr>
        <w:t xml:space="preserve">. Yet raw-material imports from China were </w:t>
      </w:r>
      <w:r>
        <w:rPr>
          <w:rFonts w:ascii="Calibri" w:cs="Calibri" w:eastAsia="Calibri" w:hAnsi="Calibri"/>
          <w:b/>
          <w:bCs/>
          <w:i w:val="false"/>
          <w:iCs w:val="false"/>
          <w:sz w:val="20"/>
          <w:szCs w:val="20"/>
        </w:rPr>
        <w:t xml:space="preserve">52.8%, 16.8% and 23.9% of total expenses in FY24, FY25 and FY26</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pp.36–37]</w:t>
      </w:r>
      <w:r>
        <w:rPr>
          <w:rFonts w:ascii="Calibri" w:cs="Calibri" w:eastAsia="Calibri" w:hAnsi="Calibri"/>
          <w:b w:val="false"/>
          <w:bCs w:val="false"/>
          <w:i w:val="false"/>
          <w:iCs w:val="false"/>
          <w:sz w:val="20"/>
          <w:szCs w:val="20"/>
        </w:rPr>
        <w:t xml:space="preserve">. ICICI Direct says the company still buys 45–50% of its requirements from China despite "90–95% backward integration"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For comparison, Concord's China imports were 32.0% of materials consumed in FY23 </w:t>
      </w:r>
      <w:r>
        <w:rPr>
          <w:rFonts w:ascii="Calibri" w:cs="Calibri" w:eastAsia="Calibri" w:hAnsi="Calibri"/>
          <w:b w:val="false"/>
          <w:bCs w:val="false"/>
          <w:i w:val="false"/>
          <w:iCs w:val="false"/>
          <w:color w:val="6B7280"/>
          <w:sz w:val="17"/>
          <w:szCs w:val="17"/>
        </w:rPr>
        <w:t xml:space="preserve">[S1 p.28]</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bCs/>
          <w:i w:val="false"/>
          <w:iCs w:val="false"/>
          <w:sz w:val="20"/>
          <w:szCs w:val="20"/>
        </w:rPr>
        <w:t xml:space="preserve"> for policy and for headline market sizing, Symbiotec belongs in the fermentation-derived API universe. In technology and economics, it is a steroid chemistry company with an in-house biotransformation front end</w:t>
      </w:r>
      <w:r>
        <w:rPr>
          <w:rFonts w:ascii="Calibri" w:cs="Calibri" w:eastAsia="Calibri" w:hAnsi="Calibri"/>
          <w:b w:val="false"/>
          <w:bCs w:val="false"/>
          <w:i w:val="false"/>
          <w:iCs w:val="false"/>
          <w:sz w:val="20"/>
          <w:szCs w:val="20"/>
        </w:rPr>
        <w:t xml:space="preserve">, plus a small classical and precision-fermentation business (based on </w:t>
      </w:r>
      <w:r>
        <w:rPr>
          <w:rFonts w:ascii="Calibri" w:cs="Calibri" w:eastAsia="Calibri" w:hAnsi="Calibri"/>
          <w:b w:val="false"/>
          <w:bCs w:val="false"/>
          <w:i w:val="false"/>
          <w:iCs w:val="false"/>
          <w:color w:val="6B7280"/>
          <w:sz w:val="17"/>
          <w:szCs w:val="17"/>
        </w:rPr>
        <w:t xml:space="preserve">[S4; S3 pp.28–29, 187, 202, 240]</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Concord is therefore an imperfect comparable.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8-percentage-point EBITDA margin gap between them in FY26 (26.6% versus 34.8% </w:t>
      </w:r>
      <w:r>
        <w:rPr>
          <w:rFonts w:ascii="Calibri" w:cs="Calibri" w:eastAsia="Calibri" w:hAnsi="Calibri"/>
          <w:b w:val="false"/>
          <w:bCs w:val="false"/>
          <w:i w:val="false"/>
          <w:iCs w:val="false"/>
          <w:color w:val="6B7280"/>
          <w:sz w:val="17"/>
          <w:szCs w:val="17"/>
        </w:rPr>
        <w:t xml:space="preserve">[S3 pp.155, 217]</w:t>
      </w:r>
      <w:r>
        <w:rPr>
          <w:rFonts w:ascii="Calibri" w:cs="Calibri" w:eastAsia="Calibri" w:hAnsi="Calibri"/>
          <w:b w:val="false"/>
          <w:bCs w:val="false"/>
          <w:i w:val="false"/>
          <w:iCs w:val="false"/>
          <w:sz w:val="20"/>
          <w:szCs w:val="20"/>
        </w:rPr>
        <w:t xml:space="preserve">; our calculation: 34.8% − 26.6% = 8.2 points) fits that difference, though it does not prove it.</w:t>
      </w:r>
    </w:p>
    <w:p>
      <w:pPr>
        <w:pStyle w:val="Heading1"/>
        <w:spacing w:after="120" w:before="320"/>
      </w:pPr>
      <w:r>
        <w:rPr>
          <w:rFonts w:ascii="Calibri" w:cs="Calibri" w:eastAsia="Calibri" w:hAnsi="Calibri"/>
        </w:rPr>
        <w:t xml:space="preserve">Symbiotec's classical fermentation line names three molecules, two of them Concord's</w:t>
      </w:r>
    </w:p>
    <w:p>
      <w:pPr>
        <w:spacing w:after="120" w:before="0" w:line="276"/>
      </w:pPr>
      <w:r>
        <w:rPr>
          <w:rFonts w:ascii="Calibri" w:cs="Calibri" w:eastAsia="Calibri" w:hAnsi="Calibri"/>
          <w:b w:val="false"/>
          <w:bCs w:val="false"/>
          <w:i w:val="false"/>
          <w:iCs w:val="false"/>
          <w:sz w:val="20"/>
          <w:szCs w:val="20"/>
        </w:rPr>
        <w:t xml:space="preserve">Symbiotec's website lists its classical fermentation products apart from its steroid catalogue </w:t>
      </w:r>
      <w:r>
        <w:rPr>
          <w:rFonts w:ascii="Calibri" w:cs="Calibri" w:eastAsia="Calibri" w:hAnsi="Calibri"/>
          <w:b w:val="false"/>
          <w:bCs w:val="false"/>
          <w:i w:val="false"/>
          <w:iCs w:val="false"/>
          <w:color w:val="6B7280"/>
          <w:sz w:val="17"/>
          <w:szCs w:val="17"/>
        </w:rPr>
        <w:t xml:space="preserve">[S6; S24]</w:t>
      </w:r>
      <w:r>
        <w:rPr>
          <w:rFonts w:ascii="Calibri" w:cs="Calibri" w:eastAsia="Calibri" w:hAnsi="Calibri"/>
          <w:b w:val="false"/>
          <w:bCs w:val="false"/>
          <w:i w:val="false"/>
          <w:iCs w:val="false"/>
          <w:sz w:val="20"/>
          <w:szCs w:val="20"/>
        </w:rPr>
        <w:t xml:space="preserve">. The homepage "What's New" panel, under the heading "Classical Fermentation-Based APIs", says: "We have already launched Fermentation-Based APIs such as Mupirocin, Teicoplanin and Serratiopeptidase, among others, and we intend to build on this foundation by introducing additional High-Value, low-volume APIs in niche therapeutic areas." </w:t>
      </w:r>
      <w:r>
        <w:rPr>
          <w:rFonts w:ascii="Calibri" w:cs="Calibri" w:eastAsia="Calibri" w:hAnsi="Calibri"/>
          <w:b w:val="false"/>
          <w:bCs w:val="false"/>
          <w:i w:val="false"/>
          <w:iCs w:val="false"/>
          <w:color w:val="6B7280"/>
          <w:sz w:val="17"/>
          <w:szCs w:val="17"/>
        </w:rPr>
        <w:t xml:space="preserve">[S6]</w:t>
      </w:r>
      <w:r>
        <w:rPr>
          <w:rFonts w:ascii="Calibri" w:cs="Calibri" w:eastAsia="Calibri" w:hAnsi="Calibri"/>
          <w:b w:val="false"/>
          <w:bCs w:val="false"/>
          <w:i w:val="false"/>
          <w:iCs w:val="false"/>
          <w:sz w:val="20"/>
          <w:szCs w:val="20"/>
        </w:rPr>
        <w:t xml:space="preserve">. The same panel lists speciality ingredients (vegan vitamin D3 and algal DHA) and CDMO services for alternative proteins and enzymes </w:t>
      </w:r>
      <w:r>
        <w:rPr>
          <w:rFonts w:ascii="Calibri" w:cs="Calibri" w:eastAsia="Calibri" w:hAnsi="Calibri"/>
          <w:b w:val="false"/>
          <w:bCs w:val="false"/>
          <w:i w:val="false"/>
          <w:iCs w:val="false"/>
          <w:color w:val="6B7280"/>
          <w:sz w:val="17"/>
          <w:szCs w:val="17"/>
        </w:rPr>
        <w:t xml:space="preserve">[S6]</w:t>
      </w:r>
      <w:r>
        <w:rPr>
          <w:rFonts w:ascii="Calibri" w:cs="Calibri" w:eastAsia="Calibri" w:hAnsi="Calibri"/>
          <w:b w:val="false"/>
          <w:bCs w:val="false"/>
          <w:i w:val="false"/>
          <w:iCs w:val="false"/>
          <w:sz w:val="20"/>
          <w:szCs w:val="20"/>
        </w:rPr>
        <w:t xml:space="preserve">. The downloadable product list (PDF created 31-Jan-2026) covers only corticosteroid and steroid-hormone APIs (it headlines "over 60" such APIs and lists those with US DMFs and CEPs), and no fermentation product appears in it </w:t>
      </w:r>
      <w:r>
        <w:rPr>
          <w:rFonts w:ascii="Calibri" w:cs="Calibri" w:eastAsia="Calibri" w:hAnsi="Calibri"/>
          <w:b w:val="false"/>
          <w:bCs w:val="false"/>
          <w:i w:val="false"/>
          <w:iCs w:val="false"/>
          <w:color w:val="6B7280"/>
          <w:sz w:val="17"/>
          <w:szCs w:val="17"/>
        </w:rPr>
        <w:t xml:space="preserve">[S24]</w:t>
      </w:r>
      <w:r>
        <w:rPr>
          <w:rFonts w:ascii="Calibri" w:cs="Calibri" w:eastAsia="Calibri" w:hAnsi="Calibri"/>
          <w:b w:val="false"/>
          <w:bCs w:val="false"/>
          <w:i w:val="false"/>
          <w:iCs w:val="false"/>
          <w:sz w:val="20"/>
          <w:szCs w:val="20"/>
        </w:rPr>
        <w:t xml:space="preserve">. None of the three classical fermentation APIs therefore shows a US DMF or CEP on the company's own regulatory list </w:t>
      </w:r>
      <w:r>
        <w:rPr>
          <w:rFonts w:ascii="Calibri" w:cs="Calibri" w:eastAsia="Calibri" w:hAnsi="Calibri"/>
          <w:b w:val="false"/>
          <w:bCs w:val="false"/>
          <w:i w:val="false"/>
          <w:iCs w:val="false"/>
          <w:color w:val="6B7280"/>
          <w:sz w:val="17"/>
          <w:szCs w:val="17"/>
        </w:rPr>
        <w:t xml:space="preserve">[S24; S25]</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The offer documents carry the same sentence with one change </w:t>
      </w:r>
      <w:r>
        <w:rPr>
          <w:rFonts w:ascii="Calibri" w:cs="Calibri" w:eastAsia="Calibri" w:hAnsi="Calibri"/>
          <w:b w:val="false"/>
          <w:bCs w:val="false"/>
          <w:i w:val="false"/>
          <w:iCs w:val="false"/>
          <w:color w:val="6B7280"/>
          <w:sz w:val="17"/>
          <w:szCs w:val="17"/>
        </w:rPr>
        <w:t xml:space="preserve">[S2 p.240; S3 p.235]</w:t>
      </w:r>
      <w:r>
        <w:rPr>
          <w:rFonts w:ascii="Calibri" w:cs="Calibri" w:eastAsia="Calibri" w:hAnsi="Calibri"/>
          <w:b w:val="false"/>
          <w:bCs w:val="false"/>
          <w:i w:val="false"/>
          <w:iCs w:val="false"/>
          <w:sz w:val="20"/>
          <w:szCs w:val="20"/>
        </w:rPr>
        <w:t xml:space="preserve">. The DRHP matches the website word for word: "Mupirocin, Teicoplanin and Serratiopeptidase, among others" </w:t>
      </w:r>
      <w:r>
        <w:rPr>
          <w:rFonts w:ascii="Calibri" w:cs="Calibri" w:eastAsia="Calibri" w:hAnsi="Calibri"/>
          <w:b w:val="false"/>
          <w:bCs w:val="false"/>
          <w:i w:val="false"/>
          <w:iCs w:val="false"/>
          <w:color w:val="6B7280"/>
          <w:sz w:val="17"/>
          <w:szCs w:val="17"/>
        </w:rPr>
        <w:t xml:space="preserve">[S2 p.240; S6]</w:t>
      </w:r>
      <w:r>
        <w:rPr>
          <w:rFonts w:ascii="Calibri" w:cs="Calibri" w:eastAsia="Calibri" w:hAnsi="Calibri"/>
          <w:b w:val="false"/>
          <w:bCs w:val="false"/>
          <w:i w:val="false"/>
          <w:iCs w:val="false"/>
          <w:sz w:val="20"/>
          <w:szCs w:val="20"/>
        </w:rPr>
        <w:t xml:space="preserve">. The RHP, eight months later (our calculation: DRHP dated 19-Dec-2025, RHP dated 18-Aug-2026 </w:t>
      </w:r>
      <w:r>
        <w:rPr>
          <w:rFonts w:ascii="Calibri" w:cs="Calibri" w:eastAsia="Calibri" w:hAnsi="Calibri"/>
          <w:b w:val="false"/>
          <w:bCs w:val="false"/>
          <w:i w:val="false"/>
          <w:iCs w:val="false"/>
          <w:color w:val="6B7280"/>
          <w:sz w:val="17"/>
          <w:szCs w:val="17"/>
        </w:rPr>
        <w:t xml:space="preserve">[S2, cover; S3, cover]</w:t>
      </w:r>
      <w:r>
        <w:rPr>
          <w:rFonts w:ascii="Calibri" w:cs="Calibri" w:eastAsia="Calibri" w:hAnsi="Calibri"/>
          <w:b w:val="false"/>
          <w:bCs w:val="false"/>
          <w:i w:val="false"/>
          <w:iCs w:val="false"/>
          <w:sz w:val="20"/>
          <w:szCs w:val="20"/>
        </w:rPr>
        <w:t xml:space="preserve">), reads "Mupirocin and Serratiopeptidase, among others", so </w:t>
      </w:r>
      <w:r>
        <w:rPr>
          <w:rFonts w:ascii="Calibri" w:cs="Calibri" w:eastAsia="Calibri" w:hAnsi="Calibri"/>
          <w:b/>
          <w:bCs/>
          <w:i w:val="false"/>
          <w:iCs w:val="false"/>
          <w:sz w:val="20"/>
          <w:szCs w:val="20"/>
        </w:rPr>
        <w:t xml:space="preserve">teicoplanin has been dropped</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p.235]</w:t>
      </w:r>
      <w:r>
        <w:rPr>
          <w:rFonts w:ascii="Calibri" w:cs="Calibri" w:eastAsia="Calibri" w:hAnsi="Calibri"/>
          <w:b w:val="false"/>
          <w:bCs w:val="false"/>
          <w:i w:val="false"/>
          <w:iCs w:val="false"/>
          <w:sz w:val="20"/>
          <w:szCs w:val="20"/>
        </w:rPr>
        <w:t xml:space="preserve">. Neither document explains the change (teicoplanin appears nowhere else in either filing </w:t>
      </w:r>
      <w:r>
        <w:rPr>
          <w:rFonts w:ascii="Calibri" w:cs="Calibri" w:eastAsia="Calibri" w:hAnsi="Calibri"/>
          <w:b w:val="false"/>
          <w:bCs w:val="false"/>
          <w:i w:val="false"/>
          <w:iCs w:val="false"/>
          <w:color w:val="6B7280"/>
          <w:sz w:val="17"/>
          <w:szCs w:val="17"/>
        </w:rPr>
        <w:t xml:space="preserve">[S2; S3, full-text search]</w:t>
      </w:r>
      <w:r>
        <w:rPr>
          <w:rFonts w:ascii="Calibri" w:cs="Calibri" w:eastAsia="Calibri" w:hAnsi="Calibri"/>
          <w:b w:val="false"/>
          <w:bCs w:val="false"/>
          <w:i w:val="false"/>
          <w:iCs w:val="false"/>
          <w:sz w:val="20"/>
          <w:szCs w:val="20"/>
        </w:rPr>
        <w:t xml:space="preserve">). Both describe the pipeline as anti-infectives, anti-fungals, immunosuppressants, enzymes and anti-parasitics </w:t>
      </w:r>
      <w:r>
        <w:rPr>
          <w:rFonts w:ascii="Calibri" w:cs="Calibri" w:eastAsia="Calibri" w:hAnsi="Calibri"/>
          <w:b w:val="false"/>
          <w:bCs w:val="false"/>
          <w:i w:val="false"/>
          <w:iCs w:val="false"/>
          <w:color w:val="6B7280"/>
          <w:sz w:val="17"/>
          <w:szCs w:val="17"/>
        </w:rPr>
        <w:t xml:space="preserve">[S2 p.224; S3 p.220]</w:t>
      </w:r>
      <w:r>
        <w:rPr>
          <w:rFonts w:ascii="Calibri" w:cs="Calibri" w:eastAsia="Calibri" w:hAnsi="Calibri"/>
          <w:b w:val="false"/>
          <w:bCs w:val="false"/>
          <w:i w:val="false"/>
          <w:iCs w:val="false"/>
          <w:sz w:val="20"/>
          <w:szCs w:val="20"/>
        </w:rPr>
        <w:t xml:space="preserve">, and both tie the business to the 2023 Pithampur launch </w:t>
      </w:r>
      <w:r>
        <w:rPr>
          <w:rFonts w:ascii="Calibri" w:cs="Calibri" w:eastAsia="Calibri" w:hAnsi="Calibri"/>
          <w:b w:val="false"/>
          <w:bCs w:val="false"/>
          <w:i w:val="false"/>
          <w:iCs w:val="false"/>
          <w:color w:val="6B7280"/>
          <w:sz w:val="17"/>
          <w:szCs w:val="17"/>
        </w:rPr>
        <w:t xml:space="preserve">[S2 p.270; S3 p.266]</w:t>
      </w:r>
      <w:r>
        <w:rPr>
          <w:rFonts w:ascii="Calibri" w:cs="Calibri" w:eastAsia="Calibri" w:hAnsi="Calibri"/>
          <w:b w:val="false"/>
          <w:bCs w:val="false"/>
          <w:i w:val="false"/>
          <w:iCs w:val="false"/>
          <w:sz w:val="20"/>
          <w:szCs w:val="20"/>
        </w:rPr>
        <w:t xml:space="preserve"> and the ten-year take-or-pay contract </w:t>
      </w:r>
      <w:r>
        <w:rPr>
          <w:rFonts w:ascii="Calibri" w:cs="Calibri" w:eastAsia="Calibri" w:hAnsi="Calibri"/>
          <w:b w:val="false"/>
          <w:bCs w:val="false"/>
          <w:i w:val="false"/>
          <w:iCs w:val="false"/>
          <w:color w:val="6B7280"/>
          <w:sz w:val="17"/>
          <w:szCs w:val="17"/>
        </w:rPr>
        <w:t xml:space="preserve">[S2 p.238; S3 p.233]</w:t>
      </w:r>
      <w:r>
        <w:rPr>
          <w:rFonts w:ascii="Calibri" w:cs="Calibri" w:eastAsia="Calibri" w:hAnsi="Calibri"/>
          <w:b w:val="false"/>
          <w:bCs w:val="false"/>
          <w:i w:val="false"/>
          <w:iCs w:val="false"/>
          <w:sz w:val="20"/>
          <w:szCs w:val="20"/>
        </w:rPr>
        <w:t xml:space="preserve">. F&amp;S footnotes its $491.9m "classical fermentation API market" as including "products from Symbiotec's product portfolio"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we infer these molecules are its likely components, although F&amp;S never lists them </w:t>
      </w:r>
      <w:r>
        <w:rPr>
          <w:rFonts w:ascii="Calibri" w:cs="Calibri" w:eastAsia="Calibri" w:hAnsi="Calibri"/>
          <w:b w:val="false"/>
          <w:bCs w:val="false"/>
          <w:i w:val="false"/>
          <w:iCs w:val="false"/>
          <w:color w:val="6B7280"/>
          <w:sz w:val="17"/>
          <w:szCs w:val="17"/>
        </w:rPr>
        <w:t xml:space="preserve">[S3 pp.169–217, full-text search]</w:t>
      </w:r>
      <w:r>
        <w:rPr>
          <w:rFonts w:ascii="Calibri" w:cs="Calibri" w:eastAsia="Calibri" w:hAnsi="Calibri"/>
          <w:b w:val="false"/>
          <w:bCs w:val="false"/>
          <w:i w:val="false"/>
          <w:iCs w:val="false"/>
          <w:sz w:val="20"/>
          <w:szCs w:val="20"/>
        </w:rPr>
        <w:t xml:space="preserve">.</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554"/>
        <w:gridCol w:w="1800"/>
        <w:gridCol w:w="1353"/>
        <w:gridCol w:w="2000"/>
        <w:gridCol w:w="1976"/>
        <w:gridCol w:w="1063"/>
      </w:tblGrid>
      <w:tr>
        <w:trPr>
          <w:cantSplit w:val="false"/>
          <w:tblHeader/>
        </w:trPr>
        <w:tc>
          <w:tcPr>
            <w:tcW w:type="dxa" w:w="155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Product</w:t>
            </w:r>
          </w:p>
        </w:tc>
        <w:tc>
          <w:tcPr>
            <w:tcW w:type="dxa" w:w="180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Class; producer organism</w:t>
            </w:r>
          </w:p>
        </w:tc>
        <w:tc>
          <w:tcPr>
            <w:tcW w:type="dxa" w:w="135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Symbiotec status</w:t>
            </w:r>
          </w:p>
        </w:tc>
        <w:tc>
          <w:tcPr>
            <w:tcW w:type="dxa" w:w="200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Market (Concord RHP, CY2022 unless stated)</w:t>
            </w:r>
          </w:p>
        </w:tc>
        <w:tc>
          <w:tcPr>
            <w:tcW w:type="dxa" w:w="1976"/>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Concord position and other suppliers</w:t>
            </w:r>
          </w:p>
        </w:tc>
        <w:tc>
          <w:tcPr>
            <w:tcW w:type="dxa" w:w="106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Mupirocin</w:t>
            </w:r>
          </w:p>
        </w:tc>
        <w:tc>
          <w:tcPr>
            <w:tcW w:type="dxa" w:w="18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Topical anti-bacterial; </w:t>
            </w:r>
            <w:r>
              <w:rPr>
                <w:rFonts w:ascii="Calibri" w:cs="Calibri" w:eastAsia="Calibri" w:hAnsi="Calibri"/>
                <w:b w:val="false"/>
                <w:bCs w:val="false"/>
                <w:i/>
                <w:iCs/>
                <w:sz w:val="15"/>
                <w:szCs w:val="15"/>
              </w:rPr>
              <w:t xml:space="preserve">Pseudomonas fluorescens</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val="false"/>
                <w:iCs w:val="false"/>
                <w:color w:val="6B7280"/>
                <w:sz w:val="13"/>
                <w:szCs w:val="13"/>
              </w:rPr>
              <w:t xml:space="preserve">[S16]</w:t>
            </w:r>
          </w:p>
        </w:tc>
        <w:tc>
          <w:tcPr>
            <w:tcW w:type="dxa" w:w="135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Launched (website, DRHP, RHP) </w:t>
            </w:r>
            <w:r>
              <w:rPr>
                <w:rFonts w:ascii="Calibri" w:cs="Calibri" w:eastAsia="Calibri" w:hAnsi="Calibri"/>
                <w:b w:val="false"/>
                <w:bCs w:val="false"/>
                <w:i w:val="false"/>
                <w:iCs w:val="false"/>
                <w:color w:val="6B7280"/>
                <w:sz w:val="13"/>
                <w:szCs w:val="13"/>
              </w:rPr>
              <w:t xml:space="preserve">[S6; S2 p.240; S3 p.235]</w:t>
            </w:r>
          </w:p>
        </w:tc>
        <w:tc>
          <w:tcPr>
            <w:tcW w:type="dxa" w:w="20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API 24 MT; formulations $291m; API volume CAGR 5.2% (2022–26); Asia 46% and North America 27% of volume</w:t>
            </w:r>
          </w:p>
        </w:tc>
        <w:tc>
          <w:tcPr>
            <w:tcW w:type="dxa" w:w="197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~22% of volume; GSK (originator) 23%; Glenmark, Teva and Sun 27% combined; 8 US DMF holders, 5 CEP holders, 1 Japan DMF holder</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pp.117–118]</w:t>
            </w:r>
          </w:p>
        </w:tc>
      </w:tr>
      <w:tr>
        <w:trPr>
          <w:cantSplit w:val="false"/>
          <w:tblHeader w:val="false"/>
        </w:trPr>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Teicoplanin</w:t>
            </w:r>
          </w:p>
        </w:tc>
        <w:tc>
          <w:tcPr>
            <w:tcW w:type="dxa" w:w="18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Injectable glycopeptide antibiotic </w:t>
            </w:r>
            <w:r>
              <w:rPr>
                <w:rFonts w:ascii="Calibri" w:cs="Calibri" w:eastAsia="Calibri" w:hAnsi="Calibri"/>
                <w:b w:val="false"/>
                <w:bCs w:val="false"/>
                <w:i w:val="false"/>
                <w:iCs w:val="false"/>
                <w:color w:val="6B7280"/>
                <w:sz w:val="13"/>
                <w:szCs w:val="13"/>
              </w:rPr>
              <w:t xml:space="preserve">[S1 pp.136, 154]</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iCs/>
                <w:sz w:val="15"/>
                <w:szCs w:val="15"/>
              </w:rPr>
              <w:t xml:space="preserve">Actinoplanes teichomyceticus</w:t>
            </w:r>
            <w:r>
              <w:rPr>
                <w:rFonts w:ascii="Calibri" w:cs="Calibri" w:eastAsia="Calibri" w:hAnsi="Calibri"/>
                <w:b w:val="false"/>
                <w:bCs w:val="false"/>
                <w:i w:val="false"/>
                <w:iCs w:val="false"/>
                <w:sz w:val="15"/>
                <w:szCs w:val="15"/>
              </w:rPr>
              <w:t xml:space="preserve"> </w:t>
            </w:r>
            <w:r>
              <w:rPr>
                <w:rFonts w:ascii="Calibri" w:cs="Calibri" w:eastAsia="Calibri" w:hAnsi="Calibri"/>
                <w:b w:val="false"/>
                <w:bCs w:val="false"/>
                <w:i w:val="false"/>
                <w:iCs w:val="false"/>
                <w:color w:val="6B7280"/>
                <w:sz w:val="13"/>
                <w:szCs w:val="13"/>
              </w:rPr>
              <w:t xml:space="preserve">[S26]</w:t>
            </w:r>
          </w:p>
        </w:tc>
        <w:tc>
          <w:tcPr>
            <w:tcW w:type="dxa" w:w="135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Launched per website and DRHP; not named in RHP </w:t>
            </w:r>
            <w:r>
              <w:rPr>
                <w:rFonts w:ascii="Calibri" w:cs="Calibri" w:eastAsia="Calibri" w:hAnsi="Calibri"/>
                <w:b w:val="false"/>
                <w:bCs w:val="false"/>
                <w:i w:val="false"/>
                <w:iCs w:val="false"/>
                <w:color w:val="6B7280"/>
                <w:sz w:val="13"/>
                <w:szCs w:val="13"/>
              </w:rPr>
              <w:t xml:space="preserve">[S6; S2 p.240; S3 p.235]</w:t>
            </w:r>
          </w:p>
        </w:tc>
        <w:tc>
          <w:tcPr>
            <w:tcW w:type="dxa" w:w="20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API $20m, 3,268 kg; 3.3% value CAGR (2022–26); formulations $172m; Europe and Asia ~45–47% of volume each</w:t>
            </w:r>
          </w:p>
        </w:tc>
        <w:tc>
          <w:tcPr>
            <w:tcW w:type="dxa" w:w="197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product (share not stated) </w:t>
            </w:r>
            <w:r>
              <w:rPr>
                <w:rFonts w:ascii="Calibri" w:cs="Calibri" w:eastAsia="Calibri" w:hAnsi="Calibri"/>
                <w:b w:val="false"/>
                <w:bCs w:val="false"/>
                <w:i w:val="false"/>
                <w:iCs w:val="false"/>
                <w:color w:val="6B7280"/>
                <w:sz w:val="13"/>
                <w:szCs w:val="13"/>
              </w:rPr>
              <w:t xml:space="preserve">[S1 pp.141, 152]</w:t>
            </w:r>
            <w:r>
              <w:rPr>
                <w:rFonts w:ascii="Calibri" w:cs="Calibri" w:eastAsia="Calibri" w:hAnsi="Calibri"/>
                <w:b w:val="false"/>
                <w:bCs w:val="false"/>
                <w:i w:val="false"/>
                <w:iCs w:val="false"/>
                <w:sz w:val="15"/>
                <w:szCs w:val="15"/>
              </w:rPr>
              <w:t xml:space="preserve">; Sanofi 38%; Hikma, Kolmar Korea and Zhejiang Medicine under 10% each; only 5 DMF holders (EU, Japan)</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pp.118–119]</w:t>
            </w:r>
          </w:p>
        </w:tc>
      </w:tr>
      <w:tr>
        <w:trPr>
          <w:cantSplit w:val="false"/>
          <w:tblHeader w:val="false"/>
        </w:trPr>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Serratiopeptidase</w:t>
            </w:r>
          </w:p>
        </w:tc>
        <w:tc>
          <w:tcPr>
            <w:tcW w:type="dxa" w:w="18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Proteolytic enzyme (anti-inflammatory); </w:t>
            </w:r>
            <w:r>
              <w:rPr>
                <w:rFonts w:ascii="Calibri" w:cs="Calibri" w:eastAsia="Calibri" w:hAnsi="Calibri"/>
                <w:b w:val="false"/>
                <w:bCs w:val="false"/>
                <w:i/>
                <w:iCs/>
                <w:sz w:val="15"/>
                <w:szCs w:val="15"/>
              </w:rPr>
              <w:t xml:space="preserve">Serratia</w:t>
            </w:r>
            <w:r>
              <w:rPr>
                <w:rFonts w:ascii="Calibri" w:cs="Calibri" w:eastAsia="Calibri" w:hAnsi="Calibri"/>
                <w:b w:val="false"/>
                <w:bCs w:val="false"/>
                <w:i w:val="false"/>
                <w:iCs w:val="false"/>
                <w:sz w:val="15"/>
                <w:szCs w:val="15"/>
              </w:rPr>
              <w:t xml:space="preserve"> spp. </w:t>
            </w:r>
            <w:r>
              <w:rPr>
                <w:rFonts w:ascii="Calibri" w:cs="Calibri" w:eastAsia="Calibri" w:hAnsi="Calibri"/>
                <w:b w:val="false"/>
                <w:bCs w:val="false"/>
                <w:i w:val="false"/>
                <w:iCs w:val="false"/>
                <w:color w:val="6B7280"/>
                <w:sz w:val="13"/>
                <w:szCs w:val="13"/>
              </w:rPr>
              <w:t xml:space="preserve">[S27 p.43; S28]</w:t>
            </w:r>
          </w:p>
        </w:tc>
        <w:tc>
          <w:tcPr>
            <w:tcW w:type="dxa" w:w="135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Launched (website, DRHP, RHP) </w:t>
            </w:r>
            <w:r>
              <w:rPr>
                <w:rFonts w:ascii="Calibri" w:cs="Calibri" w:eastAsia="Calibri" w:hAnsi="Calibri"/>
                <w:b w:val="false"/>
                <w:bCs w:val="false"/>
                <w:i w:val="false"/>
                <w:iCs w:val="false"/>
                <w:color w:val="6B7280"/>
                <w:sz w:val="13"/>
                <w:szCs w:val="13"/>
              </w:rPr>
              <w:t xml:space="preserve">[S6; S2 p.240; S3 p.235]</w:t>
            </w:r>
          </w:p>
        </w:tc>
        <w:tc>
          <w:tcPr>
            <w:tcW w:type="dxa" w:w="20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 in the Concord RHP </w:t>
            </w:r>
            <w:r>
              <w:rPr>
                <w:rFonts w:ascii="Calibri" w:cs="Calibri" w:eastAsia="Calibri" w:hAnsi="Calibri"/>
                <w:b w:val="false"/>
                <w:bCs w:val="false"/>
                <w:i w:val="false"/>
                <w:iCs w:val="false"/>
                <w:color w:val="6B7280"/>
                <w:sz w:val="13"/>
                <w:szCs w:val="13"/>
              </w:rPr>
              <w:t xml:space="preserve">[S1, full-text search]</w:t>
            </w:r>
            <w:r>
              <w:rPr>
                <w:rFonts w:ascii="Calibri" w:cs="Calibri" w:eastAsia="Calibri" w:hAnsi="Calibri"/>
                <w:b w:val="false"/>
                <w:bCs w:val="false"/>
                <w:i w:val="false"/>
                <w:iCs w:val="false"/>
                <w:sz w:val="15"/>
                <w:szCs w:val="15"/>
              </w:rPr>
              <w:t xml:space="preserve">; Anthem's F&amp;S report lists it as a fermentation product for pain and inflammation, with no market size </w:t>
            </w:r>
            <w:r>
              <w:rPr>
                <w:rFonts w:ascii="Calibri" w:cs="Calibri" w:eastAsia="Calibri" w:hAnsi="Calibri"/>
                <w:b w:val="false"/>
                <w:bCs w:val="false"/>
                <w:i w:val="false"/>
                <w:iCs w:val="false"/>
                <w:color w:val="6B7280"/>
                <w:sz w:val="13"/>
                <w:szCs w:val="13"/>
              </w:rPr>
              <w:t xml:space="preserve">[S27 p.43]</w:t>
            </w:r>
          </w:p>
        </w:tc>
        <w:tc>
          <w:tcPr>
            <w:tcW w:type="dxa" w:w="197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a Concord product </w:t>
            </w:r>
            <w:r>
              <w:rPr>
                <w:rFonts w:ascii="Calibri" w:cs="Calibri" w:eastAsia="Calibri" w:hAnsi="Calibri"/>
                <w:b w:val="false"/>
                <w:bCs w:val="false"/>
                <w:i w:val="false"/>
                <w:iCs w:val="false"/>
                <w:color w:val="6B7280"/>
                <w:sz w:val="13"/>
                <w:szCs w:val="13"/>
              </w:rPr>
              <w:t xml:space="preserve">[S1 pp.151–152]</w:t>
            </w:r>
            <w:r>
              <w:rPr>
                <w:rFonts w:ascii="Calibri" w:cs="Calibri" w:eastAsia="Calibri" w:hAnsi="Calibri"/>
                <w:b w:val="false"/>
                <w:bCs w:val="false"/>
                <w:i w:val="false"/>
                <w:iCs w:val="false"/>
                <w:sz w:val="15"/>
                <w:szCs w:val="15"/>
              </w:rPr>
              <w:t xml:space="preserve">; no regulated-market filing on Symbiotec's list </w:t>
            </w:r>
            <w:r>
              <w:rPr>
                <w:rFonts w:ascii="Calibri" w:cs="Calibri" w:eastAsia="Calibri" w:hAnsi="Calibri"/>
                <w:b w:val="false"/>
                <w:bCs w:val="false"/>
                <w:i w:val="false"/>
                <w:iCs w:val="false"/>
                <w:color w:val="6B7280"/>
                <w:sz w:val="13"/>
                <w:szCs w:val="13"/>
              </w:rPr>
              <w:t xml:space="preserve">[S24; S25]</w:t>
            </w:r>
          </w:p>
        </w:tc>
        <w:tc>
          <w:tcPr>
            <w:tcW w:type="dxa" w:w="106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[S27 p.43]</w:t>
            </w:r>
          </w:p>
        </w:tc>
      </w:tr>
    </w:tbl>
    <w:p>
      <w:pPr>
        <w:spacing w:after="80"/>
      </w:pP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this widens the product overlap with Concord from one molecule to two (based on </w:t>
      </w:r>
      <w:r>
        <w:rPr>
          <w:rFonts w:ascii="Calibri" w:cs="Calibri" w:eastAsia="Calibri" w:hAnsi="Calibri"/>
          <w:b w:val="false"/>
          <w:bCs w:val="false"/>
          <w:i w:val="false"/>
          <w:iCs w:val="false"/>
          <w:color w:val="6B7280"/>
          <w:sz w:val="17"/>
          <w:szCs w:val="17"/>
        </w:rPr>
        <w:t xml:space="preserve">[S3 p.235; S2 p.240; S6; S1 p.152]</w:t>
      </w:r>
      <w:r>
        <w:rPr>
          <w:rFonts w:ascii="Calibri" w:cs="Calibri" w:eastAsia="Calibri" w:hAnsi="Calibri"/>
          <w:b w:val="false"/>
          <w:bCs w:val="false"/>
          <w:i w:val="false"/>
          <w:iCs w:val="false"/>
          <w:sz w:val="20"/>
          <w:szCs w:val="20"/>
        </w:rPr>
        <w:t xml:space="preserve">). Mupirocin and teicoplanin are both Concord products </w:t>
      </w:r>
      <w:r>
        <w:rPr>
          <w:rFonts w:ascii="Calibri" w:cs="Calibri" w:eastAsia="Calibri" w:hAnsi="Calibri"/>
          <w:b w:val="false"/>
          <w:bCs w:val="false"/>
          <w:i w:val="false"/>
          <w:iCs w:val="false"/>
          <w:color w:val="6B7280"/>
          <w:sz w:val="17"/>
          <w:szCs w:val="17"/>
        </w:rPr>
        <w:t xml:space="preserve">[S1 pp.141, 152]</w:t>
      </w:r>
      <w:r>
        <w:rPr>
          <w:rFonts w:ascii="Calibri" w:cs="Calibri" w:eastAsia="Calibri" w:hAnsi="Calibri"/>
          <w:b w:val="false"/>
          <w:bCs w:val="false"/>
          <w:i w:val="false"/>
          <w:iCs w:val="false"/>
          <w:sz w:val="20"/>
          <w:szCs w:val="20"/>
        </w:rPr>
        <w:t xml:space="preserve">, and Concord already holds about 22% of mupirocin volume </w:t>
      </w:r>
      <w:r>
        <w:rPr>
          <w:rFonts w:ascii="Calibri" w:cs="Calibri" w:eastAsia="Calibri" w:hAnsi="Calibri"/>
          <w:b w:val="false"/>
          <w:bCs w:val="false"/>
          <w:i w:val="false"/>
          <w:iCs w:val="false"/>
          <w:color w:val="6B7280"/>
          <w:sz w:val="17"/>
          <w:szCs w:val="17"/>
        </w:rPr>
        <w:t xml:space="preserve">[S1 p.118]</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both markets are small: 24 tonnes of mupirocin API and $20m of teicoplanin API </w:t>
      </w:r>
      <w:r>
        <w:rPr>
          <w:rFonts w:ascii="Calibri" w:cs="Calibri" w:eastAsia="Calibri" w:hAnsi="Calibri"/>
          <w:b w:val="false"/>
          <w:bCs w:val="false"/>
          <w:i w:val="false"/>
          <w:iCs w:val="false"/>
          <w:color w:val="6B7280"/>
          <w:sz w:val="17"/>
          <w:szCs w:val="17"/>
        </w:rPr>
        <w:t xml:space="preserve">[S1 pp.117–118]</w:t>
      </w:r>
      <w:r>
        <w:rPr>
          <w:rFonts w:ascii="Calibri" w:cs="Calibri" w:eastAsia="Calibri" w:hAnsi="Calibri"/>
          <w:b w:val="false"/>
          <w:bCs w:val="false"/>
          <w:i w:val="false"/>
          <w:iCs w:val="false"/>
          <w:sz w:val="20"/>
          <w:szCs w:val="20"/>
        </w:rPr>
        <w:t xml:space="preserve">. We infer that even large share gains in both would be modest against Symbiotec's ₹8,350m of FY26 API revenue </w:t>
      </w:r>
      <w:r>
        <w:rPr>
          <w:rFonts w:ascii="Calibri" w:cs="Calibri" w:eastAsia="Calibri" w:hAnsi="Calibri"/>
          <w:b w:val="false"/>
          <w:bCs w:val="false"/>
          <w:i w:val="false"/>
          <w:iCs w:val="false"/>
          <w:color w:val="6B7280"/>
          <w:sz w:val="17"/>
          <w:szCs w:val="17"/>
        </w:rPr>
        <w:t xml:space="preserve">[S3 p.29]</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teicoplanin's removal from the RHP, and the absence of any fermentation product from the DMF/CEP list, suggest the line is still at an early stage that does not yet reach regulated markets (based on </w:t>
      </w:r>
      <w:r>
        <w:rPr>
          <w:rFonts w:ascii="Calibri" w:cs="Calibri" w:eastAsia="Calibri" w:hAnsi="Calibri"/>
          <w:b w:val="false"/>
          <w:bCs w:val="false"/>
          <w:i w:val="false"/>
          <w:iCs w:val="false"/>
          <w:color w:val="6B7280"/>
          <w:sz w:val="17"/>
          <w:szCs w:val="17"/>
        </w:rPr>
        <w:t xml:space="preserve">[S2 p.240; S3 p.235; S24; S25]</w:t>
      </w:r>
      <w:r>
        <w:rPr>
          <w:rFonts w:ascii="Calibri" w:cs="Calibri" w:eastAsia="Calibri" w:hAnsi="Calibri"/>
          <w:b w:val="false"/>
          <w:bCs w:val="false"/>
          <w:i w:val="false"/>
          <w:iCs w:val="false"/>
          <w:sz w:val="20"/>
          <w:szCs w:val="20"/>
        </w:rPr>
        <w:t xml:space="preserve">). Serratiopeptidase in particular is sold in the US, Canada and Europe as a natural health supplement or dietary ingredient rather than as a drug </w:t>
      </w:r>
      <w:r>
        <w:rPr>
          <w:rFonts w:ascii="Calibri" w:cs="Calibri" w:eastAsia="Calibri" w:hAnsi="Calibri"/>
          <w:b w:val="false"/>
          <w:bCs w:val="false"/>
          <w:i w:val="false"/>
          <w:iCs w:val="false"/>
          <w:color w:val="6B7280"/>
          <w:sz w:val="17"/>
          <w:szCs w:val="17"/>
        </w:rPr>
        <w:t xml:space="preserve">[S29]</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four points are worth putting to management: why teicoplanin dropped out of the RHP </w:t>
      </w:r>
      <w:r>
        <w:rPr>
          <w:rFonts w:ascii="Calibri" w:cs="Calibri" w:eastAsia="Calibri" w:hAnsi="Calibri"/>
          <w:b w:val="false"/>
          <w:bCs w:val="false"/>
          <w:i w:val="false"/>
          <w:iCs w:val="false"/>
          <w:color w:val="6B7280"/>
          <w:sz w:val="17"/>
          <w:szCs w:val="17"/>
        </w:rPr>
        <w:t xml:space="preserve">[S2 p.240; S3 p.235]</w:t>
      </w:r>
      <w:r>
        <w:rPr>
          <w:rFonts w:ascii="Calibri" w:cs="Calibri" w:eastAsia="Calibri" w:hAnsi="Calibri"/>
          <w:b w:val="false"/>
          <w:bCs w:val="false"/>
          <w:i w:val="false"/>
          <w:iCs w:val="false"/>
          <w:sz w:val="20"/>
          <w:szCs w:val="20"/>
        </w:rPr>
        <w:t xml:space="preserve">; which molecules the ten-year take-or-pay contract covers </w:t>
      </w:r>
      <w:r>
        <w:rPr>
          <w:rFonts w:ascii="Calibri" w:cs="Calibri" w:eastAsia="Calibri" w:hAnsi="Calibri"/>
          <w:b w:val="false"/>
          <w:bCs w:val="false"/>
          <w:i w:val="false"/>
          <w:iCs w:val="false"/>
          <w:color w:val="6B7280"/>
          <w:sz w:val="17"/>
          <w:szCs w:val="17"/>
        </w:rPr>
        <w:t xml:space="preserve">[S3 p.233]</w:t>
      </w:r>
      <w:r>
        <w:rPr>
          <w:rFonts w:ascii="Calibri" w:cs="Calibri" w:eastAsia="Calibri" w:hAnsi="Calibri"/>
          <w:b w:val="false"/>
          <w:bCs w:val="false"/>
          <w:i w:val="false"/>
          <w:iCs w:val="false"/>
          <w:sz w:val="20"/>
          <w:szCs w:val="20"/>
        </w:rPr>
        <w:t xml:space="preserve">; what the classical fermentation line earned in FY26 </w:t>
      </w:r>
      <w:r>
        <w:rPr>
          <w:rFonts w:ascii="Calibri" w:cs="Calibri" w:eastAsia="Calibri" w:hAnsi="Calibri"/>
          <w:b w:val="false"/>
          <w:bCs w:val="false"/>
          <w:i w:val="false"/>
          <w:iCs w:val="false"/>
          <w:color w:val="6B7280"/>
          <w:sz w:val="17"/>
          <w:szCs w:val="17"/>
        </w:rPr>
        <w:t xml:space="preserve">[S3 pp.28–29]</w:t>
      </w:r>
      <w:r>
        <w:rPr>
          <w:rFonts w:ascii="Calibri" w:cs="Calibri" w:eastAsia="Calibri" w:hAnsi="Calibri"/>
          <w:b w:val="false"/>
          <w:bCs w:val="false"/>
          <w:i w:val="false"/>
          <w:iCs w:val="false"/>
          <w:sz w:val="20"/>
          <w:szCs w:val="20"/>
        </w:rPr>
        <w:t xml:space="preserve">; and when US DMF or CEP filings are planned </w:t>
      </w:r>
      <w:r>
        <w:rPr>
          <w:rFonts w:ascii="Calibri" w:cs="Calibri" w:eastAsia="Calibri" w:hAnsi="Calibri"/>
          <w:b w:val="false"/>
          <w:bCs w:val="false"/>
          <w:i w:val="false"/>
          <w:iCs w:val="false"/>
          <w:color w:val="6B7280"/>
          <w:sz w:val="17"/>
          <w:szCs w:val="17"/>
        </w:rPr>
        <w:t xml:space="preserve">[S24; S25]</w:t>
      </w:r>
      <w:r>
        <w:rPr>
          <w:rFonts w:ascii="Calibri" w:cs="Calibri" w:eastAsia="Calibri" w:hAnsi="Calibri"/>
          <w:b w:val="false"/>
          <w:bCs w:val="false"/>
          <w:i w:val="false"/>
          <w:iCs w:val="false"/>
          <w:sz w:val="20"/>
          <w:szCs w:val="20"/>
        </w:rPr>
        <w:t xml:space="preserve">.</w:t>
      </w:r>
    </w:p>
    <w:p>
      <w:pPr>
        <w:pStyle w:val="Heading1"/>
        <w:spacing w:after="120" w:before="320"/>
      </w:pPr>
      <w:r>
        <w:rPr>
          <w:rFonts w:ascii="Calibri" w:cs="Calibri" w:eastAsia="Calibri" w:hAnsi="Calibri"/>
        </w:rPr>
        <w:t xml:space="preserve">A $305bn API market narrows to a $722m steroid pool</w:t>
      </w:r>
    </w:p>
    <w:p>
      <w:pPr>
        <w:spacing w:after="120" w:before="0" w:line="276"/>
      </w:pPr>
      <w:r>
        <w:rPr>
          <w:rFonts w:ascii="Calibri" w:cs="Calibri" w:eastAsia="Calibri" w:hAnsi="Calibri"/>
          <w:b w:val="false"/>
          <w:bCs w:val="false"/>
          <w:i w:val="false"/>
          <w:iCs w:val="false"/>
          <w:sz w:val="20"/>
          <w:szCs w:val="20"/>
        </w:rPr>
        <w:t xml:space="preserve">The global API market depends on which F&amp;S edition you use </w:t>
      </w:r>
      <w:r>
        <w:rPr>
          <w:rFonts w:ascii="Calibri" w:cs="Calibri" w:eastAsia="Calibri" w:hAnsi="Calibri"/>
          <w:b w:val="false"/>
          <w:bCs w:val="false"/>
          <w:i w:val="false"/>
          <w:iCs w:val="false"/>
          <w:color w:val="6B7280"/>
          <w:sz w:val="17"/>
          <w:szCs w:val="17"/>
        </w:rPr>
        <w:t xml:space="preserve">[S1 p.106; S27 p.42; S2 p.186; S3 p.184]</w:t>
      </w:r>
      <w:r>
        <w:rPr>
          <w:rFonts w:ascii="Calibri" w:cs="Calibri" w:eastAsia="Calibri" w:hAnsi="Calibri"/>
          <w:b w:val="false"/>
          <w:bCs w:val="false"/>
          <w:i w:val="false"/>
          <w:iCs w:val="false"/>
          <w:sz w:val="20"/>
          <w:szCs w:val="20"/>
        </w:rPr>
        <w:t xml:space="preserve">. In the Concord RHP it is </w:t>
      </w:r>
      <w:r>
        <w:rPr>
          <w:rFonts w:ascii="Calibri" w:cs="Calibri" w:eastAsia="Calibri" w:hAnsi="Calibri"/>
          <w:b/>
          <w:bCs/>
          <w:i w:val="false"/>
          <w:iCs w:val="false"/>
          <w:sz w:val="20"/>
          <w:szCs w:val="20"/>
        </w:rPr>
        <w:t xml:space="preserve">$219bn in 2022, rising to $278bn by 2026 (6.1% CAGR)</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p.106]</w:t>
      </w:r>
      <w:r>
        <w:rPr>
          <w:rFonts w:ascii="Calibri" w:cs="Calibri" w:eastAsia="Calibri" w:hAnsi="Calibri"/>
          <w:b w:val="false"/>
          <w:bCs w:val="false"/>
          <w:i w:val="false"/>
          <w:iCs w:val="false"/>
          <w:sz w:val="20"/>
          <w:szCs w:val="20"/>
        </w:rPr>
        <w:t xml:space="preserve">. Biologics are 37% of that, and captive production is about 60% versus 40% merchant </w:t>
      </w:r>
      <w:r>
        <w:rPr>
          <w:rFonts w:ascii="Calibri" w:cs="Calibri" w:eastAsia="Calibri" w:hAnsi="Calibri"/>
          <w:b w:val="false"/>
          <w:bCs w:val="false"/>
          <w:i w:val="false"/>
          <w:iCs w:val="false"/>
          <w:color w:val="6B7280"/>
          <w:sz w:val="17"/>
          <w:szCs w:val="17"/>
        </w:rPr>
        <w:t xml:space="preserve">[S1 p.106]</w:t>
      </w:r>
      <w:r>
        <w:rPr>
          <w:rFonts w:ascii="Calibri" w:cs="Calibri" w:eastAsia="Calibri" w:hAnsi="Calibri"/>
          <w:b w:val="false"/>
          <w:bCs w:val="false"/>
          <w:i w:val="false"/>
          <w:iCs w:val="false"/>
          <w:sz w:val="20"/>
          <w:szCs w:val="20"/>
        </w:rPr>
        <w:t xml:space="preserve">. The therapy areas it breaks out are oncology at $42bn (the largest), anti-infectives at $32bn and immunosuppressants at $16bn </w:t>
      </w:r>
      <w:r>
        <w:rPr>
          <w:rFonts w:ascii="Calibri" w:cs="Calibri" w:eastAsia="Calibri" w:hAnsi="Calibri"/>
          <w:b w:val="false"/>
          <w:bCs w:val="false"/>
          <w:i w:val="false"/>
          <w:iCs w:val="false"/>
          <w:color w:val="6B7280"/>
          <w:sz w:val="17"/>
          <w:szCs w:val="17"/>
        </w:rPr>
        <w:t xml:space="preserve">[S1 p.107]</w:t>
      </w:r>
      <w:r>
        <w:rPr>
          <w:rFonts w:ascii="Calibri" w:cs="Calibri" w:eastAsia="Calibri" w:hAnsi="Calibri"/>
          <w:b w:val="false"/>
          <w:bCs w:val="false"/>
          <w:i w:val="false"/>
          <w:iCs w:val="false"/>
          <w:sz w:val="20"/>
          <w:szCs w:val="20"/>
        </w:rPr>
        <w:t xml:space="preserve">. Anthem's F&amp;S report (Dec-2024) puts it at $262.2bn in 2023 </w:t>
      </w:r>
      <w:r>
        <w:rPr>
          <w:rFonts w:ascii="Calibri" w:cs="Calibri" w:eastAsia="Calibri" w:hAnsi="Calibri"/>
          <w:b w:val="false"/>
          <w:bCs w:val="false"/>
          <w:i w:val="false"/>
          <w:iCs w:val="false"/>
          <w:color w:val="6B7280"/>
          <w:sz w:val="17"/>
          <w:szCs w:val="17"/>
        </w:rPr>
        <w:t xml:space="preserve">[S27 cover, p.42]</w:t>
      </w:r>
      <w:r>
        <w:rPr>
          <w:rFonts w:ascii="Calibri" w:cs="Calibri" w:eastAsia="Calibri" w:hAnsi="Calibri"/>
          <w:b w:val="false"/>
          <w:bCs w:val="false"/>
          <w:i w:val="false"/>
          <w:iCs w:val="false"/>
          <w:sz w:val="20"/>
          <w:szCs w:val="20"/>
        </w:rPr>
        <w:t xml:space="preserve">. The Symbiotec DRHP gives $285.4bn for 2024, rising to $399.9bn by 2029 </w:t>
      </w:r>
      <w:r>
        <w:rPr>
          <w:rFonts w:ascii="Calibri" w:cs="Calibri" w:eastAsia="Calibri" w:hAnsi="Calibri"/>
          <w:b w:val="false"/>
          <w:bCs w:val="false"/>
          <w:i w:val="false"/>
          <w:iCs w:val="false"/>
          <w:color w:val="6B7280"/>
          <w:sz w:val="17"/>
          <w:szCs w:val="17"/>
        </w:rPr>
        <w:t xml:space="preserve">[S2 p.186]</w:t>
      </w:r>
      <w:r>
        <w:rPr>
          <w:rFonts w:ascii="Calibri" w:cs="Calibri" w:eastAsia="Calibri" w:hAnsi="Calibri"/>
          <w:b w:val="false"/>
          <w:bCs w:val="false"/>
          <w:i w:val="false"/>
          <w:iCs w:val="false"/>
          <w:sz w:val="20"/>
          <w:szCs w:val="20"/>
        </w:rPr>
        <w:t xml:space="preserve">. The Symbiotec RHP gives </w:t>
      </w:r>
      <w:r>
        <w:rPr>
          <w:rFonts w:ascii="Calibri" w:cs="Calibri" w:eastAsia="Calibri" w:hAnsi="Calibri"/>
          <w:b/>
          <w:bCs/>
          <w:i w:val="false"/>
          <w:iCs w:val="false"/>
          <w:sz w:val="20"/>
          <w:szCs w:val="20"/>
        </w:rPr>
        <w:t xml:space="preserve">$305.5bn in 2025, rising to $424.6bn by 2030 (6.8%)</w:t>
      </w:r>
      <w:r>
        <w:rPr>
          <w:rFonts w:ascii="Calibri" w:cs="Calibri" w:eastAsia="Calibri" w:hAnsi="Calibri"/>
          <w:b w:val="false"/>
          <w:bCs w:val="false"/>
          <w:i w:val="false"/>
          <w:iCs w:val="false"/>
          <w:sz w:val="20"/>
          <w:szCs w:val="20"/>
        </w:rPr>
        <w:t xml:space="preserve">, with small molecules at 64.3% and North America at 53.4% of value </w:t>
      </w:r>
      <w:r>
        <w:rPr>
          <w:rFonts w:ascii="Calibri" w:cs="Calibri" w:eastAsia="Calibri" w:hAnsi="Calibri"/>
          <w:b w:val="false"/>
          <w:bCs w:val="false"/>
          <w:i w:val="false"/>
          <w:iCs w:val="false"/>
          <w:color w:val="6B7280"/>
          <w:sz w:val="17"/>
          <w:szCs w:val="17"/>
        </w:rPr>
        <w:t xml:space="preserve">[S3 p.184]</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The two fermentation figures measure different things </w:t>
      </w:r>
      <w:r>
        <w:rPr>
          <w:rFonts w:ascii="Calibri" w:cs="Calibri" w:eastAsia="Calibri" w:hAnsi="Calibri"/>
          <w:b w:val="false"/>
          <w:bCs w:val="false"/>
          <w:i w:val="false"/>
          <w:iCs w:val="false"/>
          <w:color w:val="6B7280"/>
          <w:sz w:val="17"/>
          <w:szCs w:val="17"/>
        </w:rPr>
        <w:t xml:space="preserve">[S1 p.109; S3 p.188]</w:t>
      </w:r>
      <w:r>
        <w:rPr>
          <w:rFonts w:ascii="Calibri" w:cs="Calibri" w:eastAsia="Calibri" w:hAnsi="Calibri"/>
          <w:b w:val="false"/>
          <w:bCs w:val="false"/>
          <w:i w:val="false"/>
          <w:iCs w:val="false"/>
          <w:sz w:val="20"/>
          <w:szCs w:val="20"/>
        </w:rPr>
        <w:t xml:space="preserve">. Concord's F&amp;S sizes only small molecules: </w:t>
      </w:r>
      <w:r>
        <w:rPr>
          <w:rFonts w:ascii="Calibri" w:cs="Calibri" w:eastAsia="Calibri" w:hAnsi="Calibri"/>
          <w:b/>
          <w:bCs/>
          <w:i w:val="false"/>
          <w:iCs w:val="false"/>
          <w:sz w:val="20"/>
          <w:szCs w:val="20"/>
        </w:rPr>
        <w:t xml:space="preserve">$11bn in its text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bCs/>
          <w:i w:val="false"/>
          <w:iCs w:val="false"/>
          <w:sz w:val="20"/>
          <w:szCs w:val="20"/>
        </w:rPr>
        <w:t xml:space="preserve"> or $12bn in its chart </w:t>
      </w:r>
      <w:r>
        <w:rPr>
          <w:rFonts w:ascii="Calibri" w:cs="Calibri" w:eastAsia="Calibri" w:hAnsi="Calibri"/>
          <w:b w:val="false"/>
          <w:bCs w:val="false"/>
          <w:i w:val="false"/>
          <w:iCs w:val="false"/>
          <w:color w:val="6B7280"/>
          <w:sz w:val="17"/>
          <w:szCs w:val="17"/>
        </w:rPr>
        <w:t xml:space="preserve">[S1 p.110]</w:t>
      </w:r>
      <w:r>
        <w:rPr>
          <w:rFonts w:ascii="Calibri" w:cs="Calibri" w:eastAsia="Calibri" w:hAnsi="Calibri"/>
          <w:b/>
          <w:bCs/>
          <w:i w:val="false"/>
          <w:iCs w:val="false"/>
          <w:sz w:val="20"/>
          <w:szCs w:val="20"/>
        </w:rPr>
        <w:t xml:space="preserve"> for 2022, rising to about $14bn by 2026 at 3.6%</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pp.109–110]</w:t>
      </w:r>
      <w:r>
        <w:rPr>
          <w:rFonts w:ascii="Calibri" w:cs="Calibri" w:eastAsia="Calibri" w:hAnsi="Calibri"/>
          <w:b w:val="false"/>
          <w:bCs w:val="false"/>
          <w:i w:val="false"/>
          <w:iCs w:val="false"/>
          <w:sz w:val="20"/>
          <w:szCs w:val="20"/>
        </w:rPr>
        <w:t xml:space="preserve">. In volume terms that is 51,519 MT rising to 61,673 MT (4.6%) </w:t>
      </w:r>
      <w:r>
        <w:rPr>
          <w:rFonts w:ascii="Calibri" w:cs="Calibri" w:eastAsia="Calibri" w:hAnsi="Calibri"/>
          <w:b w:val="false"/>
          <w:bCs w:val="false"/>
          <w:i w:val="false"/>
          <w:iCs w:val="false"/>
          <w:color w:val="6B7280"/>
          <w:sz w:val="17"/>
          <w:szCs w:val="17"/>
        </w:rPr>
        <w:t xml:space="preserve">[S1 pp.109–110]</w:t>
      </w:r>
      <w:r>
        <w:rPr>
          <w:rFonts w:ascii="Calibri" w:cs="Calibri" w:eastAsia="Calibri" w:hAnsi="Calibri"/>
          <w:b w:val="false"/>
          <w:bCs w:val="false"/>
          <w:i w:val="false"/>
          <w:iCs w:val="false"/>
          <w:sz w:val="20"/>
          <w:szCs w:val="20"/>
        </w:rPr>
        <w:t xml:space="preserve">. North America takes 43% of value on 13% of volume, while Asia takes 51% of volume but only about 25% of value </w:t>
      </w:r>
      <w:r>
        <w:rPr>
          <w:rFonts w:ascii="Calibri" w:cs="Calibri" w:eastAsia="Calibri" w:hAnsi="Calibri"/>
          <w:b w:val="false"/>
          <w:bCs w:val="false"/>
          <w:i w:val="false"/>
          <w:iCs w:val="false"/>
          <w:color w:val="6B7280"/>
          <w:sz w:val="17"/>
          <w:szCs w:val="17"/>
        </w:rPr>
        <w:t xml:space="preserve">[S1 p.110]</w:t>
      </w:r>
      <w:r>
        <w:rPr>
          <w:rFonts w:ascii="Calibri" w:cs="Calibri" w:eastAsia="Calibri" w:hAnsi="Calibri"/>
          <w:b w:val="false"/>
          <w:bCs w:val="false"/>
          <w:i w:val="false"/>
          <w:iCs w:val="false"/>
          <w:sz w:val="20"/>
          <w:szCs w:val="20"/>
        </w:rPr>
        <w:t xml:space="preserve">. Symbiotec's F&amp;S sizes all modalities: </w:t>
      </w:r>
      <w:r>
        <w:rPr>
          <w:rFonts w:ascii="Calibri" w:cs="Calibri" w:eastAsia="Calibri" w:hAnsi="Calibri"/>
          <w:b/>
          <w:bCs/>
          <w:i w:val="false"/>
          <w:iCs w:val="false"/>
          <w:sz w:val="20"/>
          <w:szCs w:val="20"/>
        </w:rPr>
        <w:t xml:space="preserve">$100.4bn in 2025, rising to $162.5bn by 2030 (10.1%)</w:t>
      </w:r>
      <w:r>
        <w:rPr>
          <w:rFonts w:ascii="Calibri" w:cs="Calibri" w:eastAsia="Calibri" w:hAnsi="Calibri"/>
          <w:b w:val="false"/>
          <w:bCs w:val="false"/>
          <w:i w:val="false"/>
          <w:iCs w:val="false"/>
          <w:sz w:val="20"/>
          <w:szCs w:val="20"/>
        </w:rPr>
        <w:t xml:space="preserve">, of which biologics are $82.3bn </w:t>
      </w:r>
      <w:r>
        <w:rPr>
          <w:rFonts w:ascii="Calibri" w:cs="Calibri" w:eastAsia="Calibri" w:hAnsi="Calibri"/>
          <w:b w:val="false"/>
          <w:bCs w:val="false"/>
          <w:i w:val="false"/>
          <w:iCs w:val="false"/>
          <w:color w:val="6B7280"/>
          <w:sz w:val="17"/>
          <w:szCs w:val="17"/>
        </w:rPr>
        <w:t xml:space="preserve">[S3 p.188]</w:t>
      </w:r>
      <w:r>
        <w:rPr>
          <w:rFonts w:ascii="Calibri" w:cs="Calibri" w:eastAsia="Calibri" w:hAnsi="Calibri"/>
          <w:b w:val="false"/>
          <w:bCs w:val="false"/>
          <w:i w:val="false"/>
          <w:iCs w:val="false"/>
          <w:sz w:val="20"/>
          <w:szCs w:val="20"/>
        </w:rPr>
        <w:t xml:space="preserve">. Small molecules are $18.1bn in the chart (5.5% CAGR) </w:t>
      </w:r>
      <w:r>
        <w:rPr>
          <w:rFonts w:ascii="Calibri" w:cs="Calibri" w:eastAsia="Calibri" w:hAnsi="Calibri"/>
          <w:b w:val="false"/>
          <w:bCs w:val="false"/>
          <w:i w:val="false"/>
          <w:iCs w:val="false"/>
          <w:color w:val="6B7280"/>
          <w:sz w:val="17"/>
          <w:szCs w:val="17"/>
        </w:rPr>
        <w:t xml:space="preserve">[S3 p.188]</w:t>
      </w:r>
      <w:r>
        <w:rPr>
          <w:rFonts w:ascii="Calibri" w:cs="Calibri" w:eastAsia="Calibri" w:hAnsi="Calibri"/>
          <w:b w:val="false"/>
          <w:bCs w:val="false"/>
          <w:i w:val="false"/>
          <w:iCs w:val="false"/>
          <w:sz w:val="20"/>
          <w:szCs w:val="20"/>
        </w:rPr>
        <w:t xml:space="preserve">, and the "classical fermentation API market" is just </w:t>
      </w:r>
      <w:r>
        <w:rPr>
          <w:rFonts w:ascii="Calibri" w:cs="Calibri" w:eastAsia="Calibri" w:hAnsi="Calibri"/>
          <w:b/>
          <w:bCs/>
          <w:i w:val="false"/>
          <w:iCs w:val="false"/>
          <w:sz w:val="20"/>
          <w:szCs w:val="20"/>
        </w:rPr>
        <w:t xml:space="preserve">$491.9m, growing 1.5–4.0%</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A footnote says that market "includes products from Symbiotec's product portfolio"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on their starting points the two editions agree more than they seem to. Small-molecule fermentation was about $11–12bn around 2020–22 in both </w:t>
      </w:r>
      <w:r>
        <w:rPr>
          <w:rFonts w:ascii="Calibri" w:cs="Calibri" w:eastAsia="Calibri" w:hAnsi="Calibri"/>
          <w:b w:val="false"/>
          <w:bCs w:val="false"/>
          <w:i w:val="false"/>
          <w:iCs w:val="false"/>
          <w:color w:val="6B7280"/>
          <w:sz w:val="17"/>
          <w:szCs w:val="17"/>
        </w:rPr>
        <w:t xml:space="preserve">[S1 pp.109–110]</w:t>
      </w:r>
      <w:r>
        <w:rPr>
          <w:rFonts w:ascii="Calibri" w:cs="Calibri" w:eastAsia="Calibri" w:hAnsi="Calibri"/>
          <w:b w:val="false"/>
          <w:bCs w:val="false"/>
          <w:i w:val="false"/>
          <w:iCs w:val="false"/>
          <w:sz w:val="20"/>
          <w:szCs w:val="20"/>
        </w:rPr>
        <w:t xml:space="preserve"> (the Symbiotec RHP shows $12.0bn for 2020 </w:t>
      </w:r>
      <w:r>
        <w:rPr>
          <w:rFonts w:ascii="Calibri" w:cs="Calibri" w:eastAsia="Calibri" w:hAnsi="Calibri"/>
          <w:b w:val="false"/>
          <w:bCs w:val="false"/>
          <w:i w:val="false"/>
          <w:iCs w:val="false"/>
          <w:color w:val="6B7280"/>
          <w:sz w:val="17"/>
          <w:szCs w:val="17"/>
        </w:rPr>
        <w:t xml:space="preserve">[S3 p.188]</w:t>
      </w:r>
      <w:r>
        <w:rPr>
          <w:rFonts w:ascii="Calibri" w:cs="Calibri" w:eastAsia="Calibri" w:hAnsi="Calibri"/>
          <w:b w:val="false"/>
          <w:bCs w:val="false"/>
          <w:i w:val="false"/>
          <w:iCs w:val="false"/>
          <w:sz w:val="20"/>
          <w:szCs w:val="20"/>
        </w:rPr>
        <w:t xml:space="preserve">), and in both it is </w:t>
      </w:r>
      <w:r>
        <w:rPr>
          <w:rFonts w:ascii="Calibri" w:cs="Calibri" w:eastAsia="Calibri" w:hAnsi="Calibri"/>
          <w:b/>
          <w:bCs/>
          <w:i w:val="false"/>
          <w:iCs w:val="false"/>
          <w:sz w:val="20"/>
          <w:szCs w:val="20"/>
        </w:rPr>
        <w:t xml:space="preserve">about 5–6% of global API value</w:t>
      </w:r>
      <w:r>
        <w:rPr>
          <w:rFonts w:ascii="Calibri" w:cs="Calibri" w:eastAsia="Calibri" w:hAnsi="Calibri"/>
          <w:b w:val="false"/>
          <w:bCs w:val="false"/>
          <w:i w:val="false"/>
          <w:iCs w:val="false"/>
          <w:sz w:val="20"/>
          <w:szCs w:val="20"/>
        </w:rPr>
        <w:t xml:space="preserve"> (our calculation: $11–12bn ÷ $219bn = 5.0–5.5% for 2022 </w:t>
      </w:r>
      <w:r>
        <w:rPr>
          <w:rFonts w:ascii="Calibri" w:cs="Calibri" w:eastAsia="Calibri" w:hAnsi="Calibri"/>
          <w:b w:val="false"/>
          <w:bCs w:val="false"/>
          <w:i w:val="false"/>
          <w:iCs w:val="false"/>
          <w:color w:val="6B7280"/>
          <w:sz w:val="17"/>
          <w:szCs w:val="17"/>
        </w:rPr>
        <w:t xml:space="preserve">[S1 pp.106, 109–110]</w:t>
      </w:r>
      <w:r>
        <w:rPr>
          <w:rFonts w:ascii="Calibri" w:cs="Calibri" w:eastAsia="Calibri" w:hAnsi="Calibri"/>
          <w:b w:val="false"/>
          <w:bCs w:val="false"/>
          <w:i w:val="false"/>
          <w:iCs w:val="false"/>
          <w:sz w:val="20"/>
          <w:szCs w:val="20"/>
        </w:rPr>
        <w:t xml:space="preserve">; $18.1–19.1bn ÷ $305.5bn = 5.9–6.3% for 2025 </w:t>
      </w:r>
      <w:r>
        <w:rPr>
          <w:rFonts w:ascii="Calibri" w:cs="Calibri" w:eastAsia="Calibri" w:hAnsi="Calibri"/>
          <w:b w:val="false"/>
          <w:bCs w:val="false"/>
          <w:i w:val="false"/>
          <w:iCs w:val="false"/>
          <w:color w:val="6B7280"/>
          <w:sz w:val="17"/>
          <w:szCs w:val="17"/>
        </w:rPr>
        <w:t xml:space="preserve">[S3 pp.184, 188, 200]</w:t>
      </w:r>
      <w:r>
        <w:rPr>
          <w:rFonts w:ascii="Calibri" w:cs="Calibri" w:eastAsia="Calibri" w:hAnsi="Calibri"/>
          <w:b w:val="false"/>
          <w:bCs w:val="false"/>
          <w:i w:val="false"/>
          <w:iCs w:val="false"/>
          <w:sz w:val="20"/>
          <w:szCs w:val="20"/>
        </w:rPr>
        <w:t xml:space="preserve">). They split on growth </w:t>
      </w:r>
      <w:r>
        <w:rPr>
          <w:rFonts w:ascii="Calibri" w:cs="Calibri" w:eastAsia="Calibri" w:hAnsi="Calibri"/>
          <w:b w:val="false"/>
          <w:bCs w:val="false"/>
          <w:i w:val="false"/>
          <w:iCs w:val="false"/>
          <w:color w:val="6B7280"/>
          <w:sz w:val="17"/>
          <w:szCs w:val="17"/>
        </w:rPr>
        <w:t xml:space="preserve">[S1 p.109; S3 p.188]</w:t>
      </w:r>
      <w:r>
        <w:rPr>
          <w:rFonts w:ascii="Calibri" w:cs="Calibri" w:eastAsia="Calibri" w:hAnsi="Calibri"/>
          <w:b w:val="false"/>
          <w:bCs w:val="false"/>
          <w:i w:val="false"/>
          <w:iCs w:val="false"/>
          <w:sz w:val="20"/>
          <w:szCs w:val="20"/>
        </w:rPr>
        <w:t xml:space="preserve">. Concord's forecast path implies about $13.3bn by 2025 (our calculation: the $12bn chart value for 2022 </w:t>
      </w:r>
      <w:r>
        <w:rPr>
          <w:rFonts w:ascii="Calibri" w:cs="Calibri" w:eastAsia="Calibri" w:hAnsi="Calibri"/>
          <w:b w:val="false"/>
          <w:bCs w:val="false"/>
          <w:i w:val="false"/>
          <w:iCs w:val="false"/>
          <w:color w:val="6B7280"/>
          <w:sz w:val="17"/>
          <w:szCs w:val="17"/>
        </w:rPr>
        <w:t xml:space="preserve">[S1 p.110]</w:t>
      </w:r>
      <w:r>
        <w:rPr>
          <w:rFonts w:ascii="Calibri" w:cs="Calibri" w:eastAsia="Calibri" w:hAnsi="Calibri"/>
          <w:b w:val="false"/>
          <w:bCs w:val="false"/>
          <w:i w:val="false"/>
          <w:iCs w:val="false"/>
          <w:sz w:val="20"/>
          <w:szCs w:val="20"/>
        </w:rPr>
        <w:t xml:space="preserve"> grown at the 3.6% forecast CAGR </w:t>
      </w:r>
      <w:r>
        <w:rPr>
          <w:rFonts w:ascii="Calibri" w:cs="Calibri" w:eastAsia="Calibri" w:hAnsi="Calibri"/>
          <w:b w:val="false"/>
          <w:bCs w:val="false"/>
          <w:i w:val="false"/>
          <w:iCs w:val="false"/>
          <w:color w:val="6B7280"/>
          <w:sz w:val="17"/>
          <w:szCs w:val="17"/>
        </w:rPr>
        <w:t xml:space="preserve">[S1 p.109]</w:t>
      </w:r>
      <w:r>
        <w:rPr>
          <w:rFonts w:ascii="Calibri" w:cs="Calibri" w:eastAsia="Calibri" w:hAnsi="Calibri"/>
          <w:b w:val="false"/>
          <w:bCs w:val="false"/>
          <w:i w:val="false"/>
          <w:iCs w:val="false"/>
          <w:sz w:val="20"/>
          <w:szCs w:val="20"/>
        </w:rPr>
        <w:t xml:space="preserve"> for three years), while Symbiotec's F&amp;S reports $18.1–19.1bn </w:t>
      </w:r>
      <w:r>
        <w:rPr>
          <w:rFonts w:ascii="Calibri" w:cs="Calibri" w:eastAsia="Calibri" w:hAnsi="Calibri"/>
          <w:b w:val="false"/>
          <w:bCs w:val="false"/>
          <w:i w:val="false"/>
          <w:iCs w:val="false"/>
          <w:color w:val="6B7280"/>
          <w:sz w:val="17"/>
          <w:szCs w:val="17"/>
        </w:rPr>
        <w:t xml:space="preserve">[S3 pp.188, 200]</w:t>
      </w:r>
      <w:r>
        <w:rPr>
          <w:rFonts w:ascii="Calibri" w:cs="Calibri" w:eastAsia="Calibri" w:hAnsi="Calibri"/>
          <w:b w:val="false"/>
          <w:bCs w:val="false"/>
          <w:i w:val="false"/>
          <w:iCs w:val="false"/>
          <w:sz w:val="20"/>
          <w:szCs w:val="20"/>
        </w:rPr>
        <w:t xml:space="preserve">. Neither document explains the gap </w:t>
      </w:r>
      <w:r>
        <w:rPr>
          <w:rFonts w:ascii="Calibri" w:cs="Calibri" w:eastAsia="Calibri" w:hAnsi="Calibri"/>
          <w:b w:val="false"/>
          <w:bCs w:val="false"/>
          <w:i w:val="false"/>
          <w:iCs w:val="false"/>
          <w:color w:val="6B7280"/>
          <w:sz w:val="17"/>
          <w:szCs w:val="17"/>
        </w:rPr>
        <w:t xml:space="preserve">[S1 pp.109–110; S3 pp.187–188, 200]</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India's API market is only partly sized </w:t>
      </w:r>
      <w:r>
        <w:rPr>
          <w:rFonts w:ascii="Calibri" w:cs="Calibri" w:eastAsia="Calibri" w:hAnsi="Calibri"/>
          <w:b w:val="false"/>
          <w:bCs w:val="false"/>
          <w:i w:val="false"/>
          <w:iCs w:val="false"/>
          <w:color w:val="6B7280"/>
          <w:sz w:val="17"/>
          <w:szCs w:val="17"/>
        </w:rPr>
        <w:t xml:space="preserve">[S1 p.122; S3 pp.207–208]</w:t>
      </w:r>
      <w:r>
        <w:rPr>
          <w:rFonts w:ascii="Calibri" w:cs="Calibri" w:eastAsia="Calibri" w:hAnsi="Calibri"/>
          <w:b w:val="false"/>
          <w:bCs w:val="false"/>
          <w:i w:val="false"/>
          <w:iCs w:val="false"/>
          <w:sz w:val="20"/>
          <w:szCs w:val="20"/>
        </w:rPr>
        <w:t xml:space="preserve">. The Concord RHP puts it at </w:t>
      </w:r>
      <w:r>
        <w:rPr>
          <w:rFonts w:ascii="Calibri" w:cs="Calibri" w:eastAsia="Calibri" w:hAnsi="Calibri"/>
          <w:b/>
          <w:bCs/>
          <w:i w:val="false"/>
          <w:iCs w:val="false"/>
          <w:sz w:val="20"/>
          <w:szCs w:val="20"/>
        </w:rPr>
        <w:t xml:space="preserve">$17bn in 2022</w:t>
      </w:r>
      <w:r>
        <w:rPr>
          <w:rFonts w:ascii="Calibri" w:cs="Calibri" w:eastAsia="Calibri" w:hAnsi="Calibri"/>
          <w:b w:val="false"/>
          <w:bCs w:val="false"/>
          <w:i w:val="false"/>
          <w:iCs w:val="false"/>
          <w:sz w:val="20"/>
          <w:szCs w:val="20"/>
        </w:rPr>
        <w:t xml:space="preserve">: $12bn consumed domestically (forecast at $19bn by 2026, 11.1% CAGR) and $5bn exported </w:t>
      </w:r>
      <w:r>
        <w:rPr>
          <w:rFonts w:ascii="Calibri" w:cs="Calibri" w:eastAsia="Calibri" w:hAnsi="Calibri"/>
          <w:b w:val="false"/>
          <w:bCs w:val="false"/>
          <w:i w:val="false"/>
          <w:iCs w:val="false"/>
          <w:color w:val="6B7280"/>
          <w:sz w:val="17"/>
          <w:szCs w:val="17"/>
        </w:rPr>
        <w:t xml:space="preserve">[S1 pp.122–123]</w:t>
      </w:r>
      <w:r>
        <w:rPr>
          <w:rFonts w:ascii="Calibri" w:cs="Calibri" w:eastAsia="Calibri" w:hAnsi="Calibri"/>
          <w:b w:val="false"/>
          <w:bCs w:val="false"/>
          <w:i w:val="false"/>
          <w:iCs w:val="false"/>
          <w:sz w:val="20"/>
          <w:szCs w:val="20"/>
        </w:rPr>
        <w:t xml:space="preserve">. It also notes that India filed half of all US DMFs in 2022 (263 of 524) </w:t>
      </w:r>
      <w:r>
        <w:rPr>
          <w:rFonts w:ascii="Calibri" w:cs="Calibri" w:eastAsia="Calibri" w:hAnsi="Calibri"/>
          <w:b w:val="false"/>
          <w:bCs w:val="false"/>
          <w:i w:val="false"/>
          <w:iCs w:val="false"/>
          <w:color w:val="6B7280"/>
          <w:sz w:val="17"/>
          <w:szCs w:val="17"/>
        </w:rPr>
        <w:t xml:space="preserve">[S1 p.124]</w:t>
      </w:r>
      <w:r>
        <w:rPr>
          <w:rFonts w:ascii="Calibri" w:cs="Calibri" w:eastAsia="Calibri" w:hAnsi="Calibri"/>
          <w:b w:val="false"/>
          <w:bCs w:val="false"/>
          <w:i w:val="false"/>
          <w:iCs w:val="false"/>
          <w:sz w:val="20"/>
          <w:szCs w:val="20"/>
        </w:rPr>
        <w:t xml:space="preserve">. The Symbiotec RHP gives only exports: </w:t>
      </w:r>
      <w:r>
        <w:rPr>
          <w:rFonts w:ascii="Calibri" w:cs="Calibri" w:eastAsia="Calibri" w:hAnsi="Calibri"/>
          <w:b/>
          <w:bCs/>
          <w:i w:val="false"/>
          <w:iCs w:val="false"/>
          <w:sz w:val="20"/>
          <w:szCs w:val="20"/>
        </w:rPr>
        <w:t xml:space="preserve">$4.9bn in 2025, rising to $6.4bn by 2030 (5.5%)</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p.208]</w:t>
      </w:r>
      <w:r>
        <w:rPr>
          <w:rFonts w:ascii="Calibri" w:cs="Calibri" w:eastAsia="Calibri" w:hAnsi="Calibri"/>
          <w:b w:val="false"/>
          <w:bCs w:val="false"/>
          <w:i w:val="false"/>
          <w:iCs w:val="false"/>
          <w:sz w:val="20"/>
          <w:szCs w:val="20"/>
        </w:rPr>
        <w:t xml:space="preserve">. It also cites Invest India's estimate that about 500 Indian makers supply "approximately 5.2%" of global API value </w:t>
      </w:r>
      <w:r>
        <w:rPr>
          <w:rFonts w:ascii="Calibri" w:cs="Calibri" w:eastAsia="Calibri" w:hAnsi="Calibri"/>
          <w:b w:val="false"/>
          <w:bCs w:val="false"/>
          <w:i w:val="false"/>
          <w:iCs w:val="false"/>
          <w:color w:val="6B7280"/>
          <w:sz w:val="17"/>
          <w:szCs w:val="17"/>
        </w:rPr>
        <w:t xml:space="preserve">[S3 pp.207–208]</w:t>
      </w:r>
      <w:r>
        <w:rPr>
          <w:rFonts w:ascii="Calibri" w:cs="Calibri" w:eastAsia="Calibri" w:hAnsi="Calibri"/>
          <w:b w:val="false"/>
          <w:bCs w:val="false"/>
          <w:i w:val="false"/>
          <w:iCs w:val="false"/>
          <w:sz w:val="20"/>
          <w:szCs w:val="20"/>
        </w:rPr>
        <w:t xml:space="preserve">. On RHP numbers that implies about $15.9bn (our calculation: 5.2% × $305.5bn </w:t>
      </w:r>
      <w:r>
        <w:rPr>
          <w:rFonts w:ascii="Calibri" w:cs="Calibri" w:eastAsia="Calibri" w:hAnsi="Calibri"/>
          <w:b w:val="false"/>
          <w:bCs w:val="false"/>
          <w:i w:val="false"/>
          <w:iCs w:val="false"/>
          <w:color w:val="6B7280"/>
          <w:sz w:val="17"/>
          <w:szCs w:val="17"/>
        </w:rPr>
        <w:t xml:space="preserve">[S3 pp.184, 208]</w:t>
      </w:r>
      <w:r>
        <w:rPr>
          <w:rFonts w:ascii="Calibri" w:cs="Calibri" w:eastAsia="Calibri" w:hAnsi="Calibri"/>
          <w:b w:val="false"/>
          <w:bCs w:val="false"/>
          <w:i w:val="false"/>
          <w:iCs w:val="false"/>
          <w:sz w:val="20"/>
          <w:szCs w:val="20"/>
        </w:rPr>
        <w:t xml:space="preserve">), close to Concord's $17bn for 2022 </w:t>
      </w:r>
      <w:r>
        <w:rPr>
          <w:rFonts w:ascii="Calibri" w:cs="Calibri" w:eastAsia="Calibri" w:hAnsi="Calibri"/>
          <w:b w:val="false"/>
          <w:bCs w:val="false"/>
          <w:i w:val="false"/>
          <w:iCs w:val="false"/>
          <w:color w:val="6B7280"/>
          <w:sz w:val="17"/>
          <w:szCs w:val="17"/>
        </w:rPr>
        <w:t xml:space="preserve">[S1 p.122]</w:t>
      </w:r>
      <w:r>
        <w:rPr>
          <w:rFonts w:ascii="Calibri" w:cs="Calibri" w:eastAsia="Calibri" w:hAnsi="Calibri"/>
          <w:b w:val="false"/>
          <w:bCs w:val="false"/>
          <w:i w:val="false"/>
          <w:iCs w:val="false"/>
          <w:sz w:val="20"/>
          <w:szCs w:val="20"/>
        </w:rPr>
        <w:t xml:space="preserve">. Third-party estimates range from $11.6bn for FY25 (Ken Research) </w:t>
      </w:r>
      <w:r>
        <w:rPr>
          <w:rFonts w:ascii="Calibri" w:cs="Calibri" w:eastAsia="Calibri" w:hAnsi="Calibri"/>
          <w:b w:val="false"/>
          <w:bCs w:val="false"/>
          <w:i w:val="false"/>
          <w:iCs w:val="false"/>
          <w:color w:val="6B7280"/>
          <w:sz w:val="17"/>
          <w:szCs w:val="17"/>
        </w:rPr>
        <w:t xml:space="preserve">[S30]</w:t>
      </w:r>
      <w:r>
        <w:rPr>
          <w:rFonts w:ascii="Calibri" w:cs="Calibri" w:eastAsia="Calibri" w:hAnsi="Calibri"/>
          <w:b w:val="false"/>
          <w:bCs w:val="false"/>
          <w:i w:val="false"/>
          <w:iCs w:val="false"/>
          <w:sz w:val="20"/>
          <w:szCs w:val="20"/>
        </w:rPr>
        <w:t xml:space="preserve"> to $14.18bn for 2025 (Mordor) </w:t>
      </w:r>
      <w:r>
        <w:rPr>
          <w:rFonts w:ascii="Calibri" w:cs="Calibri" w:eastAsia="Calibri" w:hAnsi="Calibri"/>
          <w:b w:val="false"/>
          <w:bCs w:val="false"/>
          <w:i w:val="false"/>
          <w:iCs w:val="false"/>
          <w:color w:val="6B7280"/>
          <w:sz w:val="17"/>
          <w:szCs w:val="17"/>
        </w:rPr>
        <w:t xml:space="preserve">[S31]</w:t>
      </w:r>
      <w:r>
        <w:rPr>
          <w:rFonts w:ascii="Calibri" w:cs="Calibri" w:eastAsia="Calibri" w:hAnsi="Calibri"/>
          <w:b w:val="false"/>
          <w:bCs w:val="false"/>
          <w:i w:val="false"/>
          <w:iCs w:val="false"/>
          <w:sz w:val="20"/>
          <w:szCs w:val="20"/>
        </w:rPr>
        <w:t xml:space="preserve"> and $19.21bn for 2025 (IMARC) </w:t>
      </w:r>
      <w:r>
        <w:rPr>
          <w:rFonts w:ascii="Calibri" w:cs="Calibri" w:eastAsia="Calibri" w:hAnsi="Calibri"/>
          <w:b w:val="false"/>
          <w:bCs w:val="false"/>
          <w:i w:val="false"/>
          <w:iCs w:val="false"/>
          <w:color w:val="6B7280"/>
          <w:sz w:val="17"/>
          <w:szCs w:val="17"/>
        </w:rPr>
        <w:t xml:space="preserve">[S32]</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No document sizes an Indian fermentation API market</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[S1 pp.102–138; S2 pp.210–211; S3 pp.207–208]</w:t>
      </w:r>
      <w:r>
        <w:rPr>
          <w:rFonts w:ascii="Calibri" w:cs="Calibri" w:eastAsia="Calibri" w:hAnsi="Calibri"/>
          <w:b w:val="false"/>
          <w:bCs w:val="false"/>
          <w:i w:val="false"/>
          <w:iCs w:val="false"/>
          <w:sz w:val="20"/>
          <w:szCs w:val="20"/>
        </w:rPr>
        <w:t xml:space="preserve">. Despite the PLI scheme, China's share of India's API, KSM and intermediate imports rose from about 68% in FY21 to 74% in FY25 </w:t>
      </w:r>
      <w:r>
        <w:rPr>
          <w:rFonts w:ascii="Calibri" w:cs="Calibri" w:eastAsia="Calibri" w:hAnsi="Calibri"/>
          <w:b w:val="false"/>
          <w:bCs w:val="false"/>
          <w:i w:val="false"/>
          <w:iCs w:val="false"/>
          <w:color w:val="6B7280"/>
          <w:sz w:val="17"/>
          <w:szCs w:val="17"/>
        </w:rPr>
        <w:t xml:space="preserve">[S33]</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Among the F&amp;S reports, the steroid markets appear only in Symbiotec's documents, and they are small </w:t>
      </w:r>
      <w:r>
        <w:rPr>
          <w:rFonts w:ascii="Calibri" w:cs="Calibri" w:eastAsia="Calibri" w:hAnsi="Calibri"/>
          <w:b w:val="false"/>
          <w:bCs w:val="false"/>
          <w:i w:val="false"/>
          <w:iCs w:val="false"/>
          <w:color w:val="6B7280"/>
          <w:sz w:val="17"/>
          <w:szCs w:val="17"/>
        </w:rPr>
        <w:t xml:space="preserve">[S2 pp.194–195; S3 pp.191–193; no steroid sizing in S1 pp.102–138 or S27]</w:t>
      </w:r>
      <w:r>
        <w:rPr>
          <w:rFonts w:ascii="Calibri" w:cs="Calibri" w:eastAsia="Calibri" w:hAnsi="Calibri"/>
          <w:b w:val="false"/>
          <w:bCs w:val="false"/>
          <w:i w:val="false"/>
          <w:iCs w:val="false"/>
          <w:sz w:val="20"/>
          <w:szCs w:val="20"/>
        </w:rPr>
        <w:t xml:space="preserve">. The </w:t>
      </w:r>
      <w:r>
        <w:rPr>
          <w:rFonts w:ascii="Calibri" w:cs="Calibri" w:eastAsia="Calibri" w:hAnsi="Calibri"/>
          <w:b/>
          <w:bCs/>
          <w:i w:val="false"/>
          <w:iCs w:val="false"/>
          <w:sz w:val="20"/>
          <w:szCs w:val="20"/>
        </w:rPr>
        <w:t xml:space="preserve">corticosteroid API market grew from $378.9m in 2020 to $421.2m in 2025 (2.1% CAGR)</w:t>
      </w:r>
      <w:r>
        <w:rPr>
          <w:rFonts w:ascii="Calibri" w:cs="Calibri" w:eastAsia="Calibri" w:hAnsi="Calibri"/>
          <w:b w:val="false"/>
          <w:bCs w:val="false"/>
          <w:i w:val="false"/>
          <w:iCs w:val="false"/>
          <w:sz w:val="20"/>
          <w:szCs w:val="20"/>
        </w:rPr>
        <w:t xml:space="preserve">, with a 1.6–3.0% forecast to 2030 </w:t>
      </w:r>
      <w:r>
        <w:rPr>
          <w:rFonts w:ascii="Calibri" w:cs="Calibri" w:eastAsia="Calibri" w:hAnsi="Calibri"/>
          <w:b w:val="false"/>
          <w:bCs w:val="false"/>
          <w:i w:val="false"/>
          <w:iCs w:val="false"/>
          <w:color w:val="6B7280"/>
          <w:sz w:val="17"/>
          <w:szCs w:val="17"/>
        </w:rPr>
        <w:t xml:space="preserve">[S3 p.191]</w:t>
      </w:r>
      <w:r>
        <w:rPr>
          <w:rFonts w:ascii="Calibri" w:cs="Calibri" w:eastAsia="Calibri" w:hAnsi="Calibri"/>
          <w:b w:val="false"/>
          <w:bCs w:val="false"/>
          <w:i w:val="false"/>
          <w:iCs w:val="false"/>
          <w:sz w:val="20"/>
          <w:szCs w:val="20"/>
        </w:rPr>
        <w:t xml:space="preserve">. The </w:t>
      </w:r>
      <w:r>
        <w:rPr>
          <w:rFonts w:ascii="Calibri" w:cs="Calibri" w:eastAsia="Calibri" w:hAnsi="Calibri"/>
          <w:b/>
          <w:bCs/>
          <w:i w:val="false"/>
          <w:iCs w:val="false"/>
          <w:sz w:val="20"/>
          <w:szCs w:val="20"/>
        </w:rPr>
        <w:t xml:space="preserve">steroid-hormone API market grew from $276.6m to $300.7m (1.7%)</w:t>
      </w:r>
      <w:r>
        <w:rPr>
          <w:rFonts w:ascii="Calibri" w:cs="Calibri" w:eastAsia="Calibri" w:hAnsi="Calibri"/>
          <w:b w:val="false"/>
          <w:bCs w:val="false"/>
          <w:i w:val="false"/>
          <w:iCs w:val="false"/>
          <w:sz w:val="20"/>
          <w:szCs w:val="20"/>
        </w:rPr>
        <w:t xml:space="preserve">, with a 1.0–2.5% forecast </w:t>
      </w:r>
      <w:r>
        <w:rPr>
          <w:rFonts w:ascii="Calibri" w:cs="Calibri" w:eastAsia="Calibri" w:hAnsi="Calibri"/>
          <w:b w:val="false"/>
          <w:bCs w:val="false"/>
          <w:i w:val="false"/>
          <w:iCs w:val="false"/>
          <w:color w:val="6B7280"/>
          <w:sz w:val="17"/>
          <w:szCs w:val="17"/>
        </w:rPr>
        <w:t xml:space="preserve">[S3 pp.192–193]</w:t>
      </w:r>
      <w:r>
        <w:rPr>
          <w:rFonts w:ascii="Calibri" w:cs="Calibri" w:eastAsia="Calibri" w:hAnsi="Calibri"/>
          <w:b w:val="false"/>
          <w:bCs w:val="false"/>
          <w:i w:val="false"/>
          <w:iCs w:val="false"/>
          <w:sz w:val="20"/>
          <w:szCs w:val="20"/>
        </w:rPr>
        <w:t xml:space="preserve">. F&amp;S footnotes the corticosteroid figure as "based on Symbiotec's focus products" </w:t>
      </w:r>
      <w:r>
        <w:rPr>
          <w:rFonts w:ascii="Calibri" w:cs="Calibri" w:eastAsia="Calibri" w:hAnsi="Calibri"/>
          <w:b w:val="false"/>
          <w:bCs w:val="false"/>
          <w:i w:val="false"/>
          <w:iCs w:val="false"/>
          <w:color w:val="6B7280"/>
          <w:sz w:val="17"/>
          <w:szCs w:val="17"/>
        </w:rPr>
        <w:t xml:space="preserve">[S3 p.191]</w:t>
      </w:r>
      <w:r>
        <w:rPr>
          <w:rFonts w:ascii="Calibri" w:cs="Calibri" w:eastAsia="Calibri" w:hAnsi="Calibri"/>
          <w:b w:val="false"/>
          <w:bCs w:val="false"/>
          <w:i w:val="false"/>
          <w:iCs w:val="false"/>
          <w:sz w:val="20"/>
          <w:szCs w:val="20"/>
        </w:rPr>
        <w:t xml:space="preserve">; the hormone figure carries no such footnote </w:t>
      </w:r>
      <w:r>
        <w:rPr>
          <w:rFonts w:ascii="Calibri" w:cs="Calibri" w:eastAsia="Calibri" w:hAnsi="Calibri"/>
          <w:b w:val="false"/>
          <w:bCs w:val="false"/>
          <w:i w:val="false"/>
          <w:iCs w:val="false"/>
          <w:color w:val="6B7280"/>
          <w:sz w:val="17"/>
          <w:szCs w:val="17"/>
        </w:rPr>
        <w:t xml:space="preserve">[S3 p.192]</w:t>
      </w:r>
      <w:r>
        <w:rPr>
          <w:rFonts w:ascii="Calibri" w:cs="Calibri" w:eastAsia="Calibri" w:hAnsi="Calibri"/>
          <w:b w:val="false"/>
          <w:bCs w:val="false"/>
          <w:i w:val="false"/>
          <w:iCs w:val="false"/>
          <w:sz w:val="20"/>
          <w:szCs w:val="20"/>
        </w:rPr>
        <w:t xml:space="preserve">. The DRHP gave $414.5m and $296.6m for 2024 </w:t>
      </w:r>
      <w:r>
        <w:rPr>
          <w:rFonts w:ascii="Calibri" w:cs="Calibri" w:eastAsia="Calibri" w:hAnsi="Calibri"/>
          <w:b w:val="false"/>
          <w:bCs w:val="false"/>
          <w:i w:val="false"/>
          <w:iCs w:val="false"/>
          <w:color w:val="6B7280"/>
          <w:sz w:val="17"/>
          <w:szCs w:val="17"/>
        </w:rPr>
        <w:t xml:space="preserve">[S2 pp.194–195]</w:t>
      </w:r>
      <w:r>
        <w:rPr>
          <w:rFonts w:ascii="Calibri" w:cs="Calibri" w:eastAsia="Calibri" w:hAnsi="Calibri"/>
          <w:b w:val="false"/>
          <w:bCs w:val="false"/>
          <w:i w:val="false"/>
          <w:iCs w:val="false"/>
          <w:sz w:val="20"/>
          <w:szCs w:val="20"/>
        </w:rPr>
        <w:t xml:space="preserve">. The combined </w:t>
      </w:r>
      <w:r>
        <w:rPr>
          <w:rFonts w:ascii="Calibri" w:cs="Calibri" w:eastAsia="Calibri" w:hAnsi="Calibri"/>
          <w:b/>
          <w:bCs/>
          <w:i w:val="false"/>
          <w:iCs w:val="false"/>
          <w:sz w:val="20"/>
          <w:szCs w:val="20"/>
        </w:rPr>
        <w:t xml:space="preserve">$722m</w:t>
      </w:r>
      <w:r>
        <w:rPr>
          <w:rFonts w:ascii="Calibri" w:cs="Calibri" w:eastAsia="Calibri" w:hAnsi="Calibri"/>
          <w:b w:val="false"/>
          <w:bCs w:val="false"/>
          <w:i w:val="false"/>
          <w:iCs w:val="false"/>
          <w:sz w:val="20"/>
          <w:szCs w:val="20"/>
        </w:rPr>
        <w:t xml:space="preserve"> pool (our calculation: $421.2m + $300.7m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would reach about $772–828m by 2030 on F&amp;S's ranges (our calculation: each 2025 value compounded for five years at the low and high ends of its forecast CAGR range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Symbiotec's FY26 API revenue of ₹8,350m </w:t>
      </w:r>
      <w:r>
        <w:rPr>
          <w:rFonts w:ascii="Calibri" w:cs="Calibri" w:eastAsia="Calibri" w:hAnsi="Calibri"/>
          <w:b w:val="false"/>
          <w:bCs w:val="false"/>
          <w:i w:val="false"/>
          <w:iCs w:val="false"/>
          <w:color w:val="6B7280"/>
          <w:sz w:val="17"/>
          <w:szCs w:val="17"/>
        </w:rPr>
        <w:t xml:space="preserve">[S3 p.29]</w:t>
      </w:r>
      <w:r>
        <w:rPr>
          <w:rFonts w:ascii="Calibri" w:cs="Calibri" w:eastAsia="Calibri" w:hAnsi="Calibri"/>
          <w:b w:val="false"/>
          <w:bCs w:val="false"/>
          <w:i w:val="false"/>
          <w:iCs w:val="false"/>
          <w:sz w:val="20"/>
          <w:szCs w:val="20"/>
        </w:rPr>
        <w:t xml:space="preserve"> is about $95m at ₹88/$ (the exchange rate is our assumption), or roughly </w:t>
      </w:r>
      <w:r>
        <w:rPr>
          <w:rFonts w:ascii="Calibri" w:cs="Calibri" w:eastAsia="Calibri" w:hAnsi="Calibri"/>
          <w:b/>
          <w:bCs/>
          <w:i w:val="false"/>
          <w:iCs w:val="false"/>
          <w:sz w:val="20"/>
          <w:szCs w:val="20"/>
        </w:rPr>
        <w:t xml:space="preserve">13% of the pool by value</w:t>
      </w:r>
      <w:r>
        <w:rPr>
          <w:rFonts w:ascii="Calibri" w:cs="Calibri" w:eastAsia="Calibri" w:hAnsi="Calibri"/>
          <w:b w:val="false"/>
          <w:bCs w:val="false"/>
          <w:i w:val="false"/>
          <w:iCs w:val="false"/>
          <w:sz w:val="20"/>
          <w:szCs w:val="20"/>
        </w:rPr>
        <w:t xml:space="preserve"> (our calculation: $95m ÷ $722m). At the RHP's 31-Mar-2026 rate of ₹94.65/$ </w:t>
      </w:r>
      <w:r>
        <w:rPr>
          <w:rFonts w:ascii="Calibri" w:cs="Calibri" w:eastAsia="Calibri" w:hAnsi="Calibri"/>
          <w:b w:val="false"/>
          <w:bCs w:val="false"/>
          <w:i w:val="false"/>
          <w:iCs w:val="false"/>
          <w:color w:val="6B7280"/>
          <w:sz w:val="17"/>
          <w:szCs w:val="17"/>
        </w:rPr>
        <w:t xml:space="preserve">[S3 p.24]</w:t>
      </w:r>
      <w:r>
        <w:rPr>
          <w:rFonts w:ascii="Calibri" w:cs="Calibri" w:eastAsia="Calibri" w:hAnsi="Calibri"/>
          <w:b w:val="false"/>
          <w:bCs w:val="false"/>
          <w:i w:val="false"/>
          <w:iCs w:val="false"/>
          <w:sz w:val="20"/>
          <w:szCs w:val="20"/>
        </w:rPr>
        <w:t xml:space="preserve"> it is about $88m, or about 12% (our calculation). Its claimed volume shares are higher, 38.2% in corticosteroids and 23.8% in hormones </w:t>
      </w:r>
      <w:r>
        <w:rPr>
          <w:rFonts w:ascii="Calibri" w:cs="Calibri" w:eastAsia="Calibri" w:hAnsi="Calibri"/>
          <w:b w:val="false"/>
          <w:bCs w:val="false"/>
          <w:i w:val="false"/>
          <w:iCs w:val="false"/>
          <w:color w:val="6B7280"/>
          <w:sz w:val="17"/>
          <w:szCs w:val="17"/>
        </w:rPr>
        <w:t xml:space="preserve">[S3 p.205]</w:t>
      </w:r>
      <w:r>
        <w:rPr>
          <w:rFonts w:ascii="Calibri" w:cs="Calibri" w:eastAsia="Calibri" w:hAnsi="Calibri"/>
          <w:b w:val="false"/>
          <w:bCs w:val="false"/>
          <w:i w:val="false"/>
          <w:iCs w:val="false"/>
          <w:sz w:val="20"/>
          <w:szCs w:val="20"/>
        </w:rPr>
        <w:t xml:space="preserve">, which, we infer, means it sells a mix that is heavy in volume but low in price per kg. Progesterone, for instance, fetches about $215/kg, against about $4,358/kg for clobetasol (our calculation: FY26 global API revenue ÷ volume, $82.2m ÷ 382.3 t and $23.1m ÷ 5.3 t </w:t>
      </w:r>
      <w:r>
        <w:rPr>
          <w:rFonts w:ascii="Calibri" w:cs="Calibri" w:eastAsia="Calibri" w:hAnsi="Calibri"/>
          <w:b w:val="false"/>
          <w:bCs w:val="false"/>
          <w:i w:val="false"/>
          <w:iCs w:val="false"/>
          <w:color w:val="6B7280"/>
          <w:sz w:val="17"/>
          <w:szCs w:val="17"/>
        </w:rPr>
        <w:t xml:space="preserve">[S3 p.206]</w:t>
      </w:r>
      <w:r>
        <w:rPr>
          <w:rFonts w:ascii="Calibri" w:cs="Calibri" w:eastAsia="Calibri" w:hAnsi="Calibri"/>
          <w:b w:val="false"/>
          <w:bCs w:val="false"/>
          <w:i w:val="false"/>
          <w:iCs w:val="false"/>
          <w:sz w:val="20"/>
          <w:szCs w:val="20"/>
        </w:rPr>
        <w:t xml:space="preserve">). Management, as quoted by ICICI Direct, describes a market of about $1bn in which Symbiotec has about $100m, or about 10%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Broader research houses report much bigger numbers: about $2.4bn for corticosteroid APIs alone in 2024 </w:t>
      </w:r>
      <w:r>
        <w:rPr>
          <w:rFonts w:ascii="Calibri" w:cs="Calibri" w:eastAsia="Calibri" w:hAnsi="Calibri"/>
          <w:b w:val="false"/>
          <w:bCs w:val="false"/>
          <w:i w:val="false"/>
          <w:iCs w:val="false"/>
          <w:color w:val="6B7280"/>
          <w:sz w:val="17"/>
          <w:szCs w:val="17"/>
        </w:rPr>
        <w:t xml:space="preserve">[S34, English summary; the Japanese summary on the same page gives $241m]</w:t>
      </w:r>
      <w:r>
        <w:rPr>
          <w:rFonts w:ascii="Calibri" w:cs="Calibri" w:eastAsia="Calibri" w:hAnsi="Calibri"/>
          <w:b w:val="false"/>
          <w:bCs w:val="false"/>
          <w:i w:val="false"/>
          <w:iCs w:val="false"/>
          <w:sz w:val="20"/>
          <w:szCs w:val="20"/>
        </w:rPr>
        <w:t xml:space="preserve"> and $3.54bn for "steroid hormone API" in 2024 </w:t>
      </w:r>
      <w:r>
        <w:rPr>
          <w:rFonts w:ascii="Calibri" w:cs="Calibri" w:eastAsia="Calibri" w:hAnsi="Calibri"/>
          <w:b w:val="false"/>
          <w:bCs w:val="false"/>
          <w:i w:val="false"/>
          <w:iCs w:val="false"/>
          <w:color w:val="6B7280"/>
          <w:sz w:val="17"/>
          <w:szCs w:val="17"/>
        </w:rPr>
        <w:t xml:space="preserve">[S35]</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roughly 6–12x gap (our calculation: $2.42bn ÷ $421.2m ≈ 5.7x </w:t>
      </w:r>
      <w:r>
        <w:rPr>
          <w:rFonts w:ascii="Calibri" w:cs="Calibri" w:eastAsia="Calibri" w:hAnsi="Calibri"/>
          <w:b w:val="false"/>
          <w:bCs w:val="false"/>
          <w:i w:val="false"/>
          <w:iCs w:val="false"/>
          <w:color w:val="6B7280"/>
          <w:sz w:val="17"/>
          <w:szCs w:val="17"/>
        </w:rPr>
        <w:t xml:space="preserve">[S34; S3 p.191]</w:t>
      </w:r>
      <w:r>
        <w:rPr>
          <w:rFonts w:ascii="Calibri" w:cs="Calibri" w:eastAsia="Calibri" w:hAnsi="Calibri"/>
          <w:b w:val="false"/>
          <w:bCs w:val="false"/>
          <w:i w:val="false"/>
          <w:iCs w:val="false"/>
          <w:sz w:val="20"/>
          <w:szCs w:val="20"/>
        </w:rPr>
        <w:t xml:space="preserve">; $3.54bn ÷ $300.7m ≈ 11.8x </w:t>
      </w:r>
      <w:r>
        <w:rPr>
          <w:rFonts w:ascii="Calibri" w:cs="Calibri" w:eastAsia="Calibri" w:hAnsi="Calibri"/>
          <w:b w:val="false"/>
          <w:bCs w:val="false"/>
          <w:i w:val="false"/>
          <w:iCs w:val="false"/>
          <w:color w:val="6B7280"/>
          <w:sz w:val="17"/>
          <w:szCs w:val="17"/>
        </w:rPr>
        <w:t xml:space="preserve">[S35; S3 p.192]</w:t>
      </w:r>
      <w:r>
        <w:rPr>
          <w:rFonts w:ascii="Calibri" w:cs="Calibri" w:eastAsia="Calibri" w:hAnsi="Calibri"/>
          <w:b w:val="false"/>
          <w:bCs w:val="false"/>
          <w:i w:val="false"/>
          <w:iCs w:val="false"/>
          <w:sz w:val="20"/>
          <w:szCs w:val="20"/>
        </w:rPr>
        <w:t xml:space="preserve">) almost certainly reflects scope, such as all corticosteroids, contraceptive progestins and veterinary uses, rather than a different view of the same molecules.</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390"/>
        <w:gridCol w:w="1918"/>
        <w:gridCol w:w="1329"/>
        <w:gridCol w:w="1789"/>
        <w:gridCol w:w="1700"/>
        <w:gridCol w:w="1620"/>
      </w:tblGrid>
      <w:tr>
        <w:trPr>
          <w:cantSplit w:val="false"/>
          <w:tblHeader/>
        </w:trPr>
        <w:tc>
          <w:tcPr>
            <w:tcW w:type="dxa" w:w="139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Market</w:t>
            </w:r>
          </w:p>
        </w:tc>
        <w:tc>
          <w:tcPr>
            <w:tcW w:type="dxa" w:w="1918"/>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Concord RHP (F&amp;S, Jun-2023) </w:t>
            </w:r>
            <w:r>
              <w:rPr>
                <w:rFonts w:ascii="Calibri" w:cs="Calibri" w:eastAsia="Calibri" w:hAnsi="Calibri"/>
                <w:b w:val="false"/>
                <w:bCs w:val="false"/>
                <w:i w:val="false"/>
                <w:iCs w:val="false"/>
                <w:color w:val="6B7280"/>
                <w:sz w:val="13"/>
                <w:szCs w:val="13"/>
              </w:rPr>
              <w:t xml:space="preserve">[S1 p.26]</w:t>
            </w:r>
          </w:p>
        </w:tc>
        <w:tc>
          <w:tcPr>
            <w:tcW w:type="dxa" w:w="1329"/>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Symbiotec DRHP (F&amp;S, Dec-2025) </w:t>
            </w:r>
            <w:r>
              <w:rPr>
                <w:rFonts w:ascii="Calibri" w:cs="Calibri" w:eastAsia="Calibri" w:hAnsi="Calibri"/>
                <w:b w:val="false"/>
                <w:bCs w:val="false"/>
                <w:i w:val="false"/>
                <w:iCs w:val="false"/>
                <w:color w:val="6B7280"/>
                <w:sz w:val="13"/>
                <w:szCs w:val="13"/>
              </w:rPr>
              <w:t xml:space="preserve">[S2 p.42]</w:t>
            </w:r>
          </w:p>
        </w:tc>
        <w:tc>
          <w:tcPr>
            <w:tcW w:type="dxa" w:w="1789"/>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Symbiotec RHP (F&amp;S, Aug-2026) </w:t>
            </w:r>
            <w:r>
              <w:rPr>
                <w:rFonts w:ascii="Calibri" w:cs="Calibri" w:eastAsia="Calibri" w:hAnsi="Calibri"/>
                <w:b w:val="false"/>
                <w:bCs w:val="false"/>
                <w:i w:val="false"/>
                <w:iCs w:val="false"/>
                <w:color w:val="6B7280"/>
                <w:sz w:val="13"/>
                <w:szCs w:val="13"/>
              </w:rPr>
              <w:t xml:space="preserve">[S3 p.23]</w:t>
            </w:r>
          </w:p>
        </w:tc>
        <w:tc>
          <w:tcPr>
            <w:tcW w:type="dxa" w:w="170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Other sources</w:t>
            </w:r>
          </w:p>
        </w:tc>
        <w:tc>
          <w:tcPr>
            <w:tcW w:type="dxa" w:w="162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Global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$219bn (2022) → $278bn (2026), 6.1%; biologics 37%</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$285.4bn (2024) → $399.9bn (2029), 7.0%</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$305.5bn (2025) → $424.6bn (2030), 6.8%; biologics 35.7%</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Anthem F&amp;S report (Dec-2024): $262.2bn (2023) → $378.3bn (2028), 7.6%</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p.106; S2 p.186; S3 p.184; S27 p.42]</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Fermentation API, all modalities</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$91.7bn (2024) → $150.4bn (2029), 10.4%</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$100.4bn (2025) → $162.5bn (2030), 10.1%; biologics $82.3bn</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pp.109–110 (small molecules only); S2 p.191; S3 p.188]</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Small-molecule fermentation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$11bn text </w:t>
            </w:r>
            <w:r>
              <w:rPr>
                <w:rFonts w:ascii="Calibri" w:cs="Calibri" w:eastAsia="Calibri" w:hAnsi="Calibri"/>
                <w:b w:val="false"/>
                <w:bCs w:val="false"/>
                <w:i w:val="false"/>
                <w:iCs w:val="false"/>
                <w:color w:val="6B7280"/>
                <w:sz w:val="13"/>
                <w:szCs w:val="13"/>
              </w:rPr>
              <w:t xml:space="preserve">[S1 p.109]</w:t>
            </w:r>
            <w:r>
              <w:rPr>
                <w:rFonts w:ascii="Calibri" w:cs="Calibri" w:eastAsia="Calibri" w:hAnsi="Calibri"/>
                <w:b w:val="false"/>
                <w:bCs w:val="false"/>
                <w:i w:val="false"/>
                <w:iCs w:val="false"/>
                <w:sz w:val="15"/>
                <w:szCs w:val="15"/>
              </w:rPr>
              <w:t xml:space="preserve"> / $12bn chart </w:t>
            </w:r>
            <w:r>
              <w:rPr>
                <w:rFonts w:ascii="Calibri" w:cs="Calibri" w:eastAsia="Calibri" w:hAnsi="Calibri"/>
                <w:b w:val="false"/>
                <w:bCs w:val="false"/>
                <w:i w:val="false"/>
                <w:iCs w:val="false"/>
                <w:color w:val="6B7280"/>
                <w:sz w:val="13"/>
                <w:szCs w:val="13"/>
              </w:rPr>
              <w:t xml:space="preserve">[S1 p.110]</w:t>
            </w:r>
            <w:r>
              <w:rPr>
                <w:rFonts w:ascii="Calibri" w:cs="Calibri" w:eastAsia="Calibri" w:hAnsi="Calibri"/>
                <w:b w:val="false"/>
                <w:bCs w:val="false"/>
                <w:i w:val="false"/>
                <w:iCs w:val="false"/>
                <w:sz w:val="15"/>
                <w:szCs w:val="15"/>
              </w:rPr>
              <w:t xml:space="preserve"> (2022) → ~$14bn (2026), 3.6%; 51,519 → 61,673 MT</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$18.7bn (2024), 4.6%</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$18.1bn chart </w:t>
            </w:r>
            <w:r>
              <w:rPr>
                <w:rFonts w:ascii="Calibri" w:cs="Calibri" w:eastAsia="Calibri" w:hAnsi="Calibri"/>
                <w:b w:val="false"/>
                <w:bCs w:val="false"/>
                <w:i w:val="false"/>
                <w:iCs w:val="false"/>
                <w:color w:val="6B7280"/>
                <w:sz w:val="13"/>
                <w:szCs w:val="13"/>
              </w:rPr>
              <w:t xml:space="preserve">[S3 p.188]</w:t>
            </w:r>
            <w:r>
              <w:rPr>
                <w:rFonts w:ascii="Calibri" w:cs="Calibri" w:eastAsia="Calibri" w:hAnsi="Calibri"/>
                <w:b w:val="false"/>
                <w:bCs w:val="false"/>
                <w:i w:val="false"/>
                <w:iCs w:val="false"/>
                <w:sz w:val="15"/>
                <w:szCs w:val="15"/>
              </w:rPr>
              <w:t xml:space="preserve"> / $19.1bn table </w:t>
            </w:r>
            <w:r>
              <w:rPr>
                <w:rFonts w:ascii="Calibri" w:cs="Calibri" w:eastAsia="Calibri" w:hAnsi="Calibri"/>
                <w:b w:val="false"/>
                <w:bCs w:val="false"/>
                <w:i w:val="false"/>
                <w:iCs w:val="false"/>
                <w:color w:val="6B7280"/>
                <w:sz w:val="13"/>
                <w:szCs w:val="13"/>
              </w:rPr>
              <w:t xml:space="preserve">[S3 p.200]</w:t>
            </w:r>
            <w:r>
              <w:rPr>
                <w:rFonts w:ascii="Calibri" w:cs="Calibri" w:eastAsia="Calibri" w:hAnsi="Calibri"/>
                <w:b w:val="false"/>
                <w:bCs w:val="false"/>
                <w:i w:val="false"/>
                <w:iCs w:val="false"/>
                <w:sz w:val="15"/>
                <w:szCs w:val="15"/>
              </w:rPr>
              <w:t xml:space="preserve"> (2025) → $23.6bn (2030), 5.5%</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pp.109–110; S2 p.203; S3 pp.188, 200]</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Fermentation sub-segments</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Immunosuppressants ~$1bn </w:t>
            </w:r>
            <w:r>
              <w:rPr>
                <w:rFonts w:ascii="Calibri" w:cs="Calibri" w:eastAsia="Calibri" w:hAnsi="Calibri"/>
                <w:b w:val="false"/>
                <w:bCs w:val="false"/>
                <w:i w:val="false"/>
                <w:iCs w:val="false"/>
                <w:color w:val="6B7280"/>
                <w:sz w:val="13"/>
                <w:szCs w:val="13"/>
              </w:rPr>
              <w:t xml:space="preserve">[S1 p.111]</w:t>
            </w:r>
            <w:r>
              <w:rPr>
                <w:rFonts w:ascii="Calibri" w:cs="Calibri" w:eastAsia="Calibri" w:hAnsi="Calibri"/>
                <w:b w:val="false"/>
                <w:bCs w:val="false"/>
                <w:i w:val="false"/>
                <w:iCs w:val="false"/>
                <w:sz w:val="15"/>
                <w:szCs w:val="15"/>
              </w:rPr>
              <w:t xml:space="preserve">; oncology ~$1.4bn </w:t>
            </w:r>
            <w:r>
              <w:rPr>
                <w:rFonts w:ascii="Calibri" w:cs="Calibri" w:eastAsia="Calibri" w:hAnsi="Calibri"/>
                <w:b w:val="false"/>
                <w:bCs w:val="false"/>
                <w:i w:val="false"/>
                <w:iCs w:val="false"/>
                <w:color w:val="6B7280"/>
                <w:sz w:val="13"/>
                <w:szCs w:val="13"/>
              </w:rPr>
              <w:t xml:space="preserve">[S1 p.115]</w:t>
            </w:r>
            <w:r>
              <w:rPr>
                <w:rFonts w:ascii="Calibri" w:cs="Calibri" w:eastAsia="Calibri" w:hAnsi="Calibri"/>
                <w:b w:val="false"/>
                <w:bCs w:val="false"/>
                <w:i w:val="false"/>
                <w:iCs w:val="false"/>
                <w:sz w:val="15"/>
                <w:szCs w:val="15"/>
              </w:rPr>
              <w:t xml:space="preserve">; anti-infectives ~$3.2bn → ~$3.5bn </w:t>
            </w:r>
            <w:r>
              <w:rPr>
                <w:rFonts w:ascii="Calibri" w:cs="Calibri" w:eastAsia="Calibri" w:hAnsi="Calibri"/>
                <w:b w:val="false"/>
                <w:bCs w:val="false"/>
                <w:i w:val="false"/>
                <w:iCs w:val="false"/>
                <w:color w:val="6B7280"/>
                <w:sz w:val="13"/>
                <w:szCs w:val="13"/>
              </w:rPr>
              <w:t xml:space="preserve">[S1 p.116]</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Small-molecule fermentation CDMO $7.8bn → $11.2bn (7.5%)</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pp.111, 115–116; S3 pp.214–215]</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"Classical fermentation"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$464.7m (2024), 0.5–2.5%</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$491.9m (2025), 1.5–4.0%</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[S2 p.190; S3 p.187]</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India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$17bn (2022): $12bn domestic (→ $19bn by 2026), $5bn exports (→ $6bn)</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Exports $4.8bn (2024) → $6.3bn (2029)</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Exports $4.9bn (2025) → $6.4bn (2030); India ~5.2% of global value</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Ken $11.6bn (FY25) </w:t>
            </w:r>
            <w:r>
              <w:rPr>
                <w:rFonts w:ascii="Calibri" w:cs="Calibri" w:eastAsia="Calibri" w:hAnsi="Calibri"/>
                <w:b w:val="false"/>
                <w:bCs w:val="false"/>
                <w:i w:val="false"/>
                <w:iCs w:val="false"/>
                <w:color w:val="6B7280"/>
                <w:sz w:val="13"/>
                <w:szCs w:val="13"/>
              </w:rPr>
              <w:t xml:space="preserve">[S30]</w:t>
            </w:r>
            <w:r>
              <w:rPr>
                <w:rFonts w:ascii="Calibri" w:cs="Calibri" w:eastAsia="Calibri" w:hAnsi="Calibri"/>
                <w:b w:val="false"/>
                <w:bCs w:val="false"/>
                <w:i w:val="false"/>
                <w:iCs w:val="false"/>
                <w:sz w:val="15"/>
                <w:szCs w:val="15"/>
              </w:rPr>
              <w:t xml:space="preserve">; Mordor $14.18bn (2025) </w:t>
            </w:r>
            <w:r>
              <w:rPr>
                <w:rFonts w:ascii="Calibri" w:cs="Calibri" w:eastAsia="Calibri" w:hAnsi="Calibri"/>
                <w:b w:val="false"/>
                <w:bCs w:val="false"/>
                <w:i w:val="false"/>
                <w:iCs w:val="false"/>
                <w:color w:val="6B7280"/>
                <w:sz w:val="13"/>
                <w:szCs w:val="13"/>
              </w:rPr>
              <w:t xml:space="preserve">[S31]</w:t>
            </w:r>
            <w:r>
              <w:rPr>
                <w:rFonts w:ascii="Calibri" w:cs="Calibri" w:eastAsia="Calibri" w:hAnsi="Calibri"/>
                <w:b w:val="false"/>
                <w:bCs w:val="false"/>
                <w:i w:val="false"/>
                <w:iCs w:val="false"/>
                <w:sz w:val="15"/>
                <w:szCs w:val="15"/>
              </w:rPr>
              <w:t xml:space="preserve">; IMARC $19.21bn (2025) </w:t>
            </w:r>
            <w:r>
              <w:rPr>
                <w:rFonts w:ascii="Calibri" w:cs="Calibri" w:eastAsia="Calibri" w:hAnsi="Calibri"/>
                <w:b w:val="false"/>
                <w:bCs w:val="false"/>
                <w:i w:val="false"/>
                <w:iCs w:val="false"/>
                <w:color w:val="6B7280"/>
                <w:sz w:val="13"/>
                <w:szCs w:val="13"/>
              </w:rPr>
              <w:t xml:space="preserve">[S32]</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pp.122–124; S2 p.211; S3 pp.207–208; S30; S31; S32]</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India fermentation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pp.102–138; S2 pp.210–211; S3 pp.207–208]</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Corticosteroid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$414.5m (2024), 1.5–3.2%</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$421.2m (2025), 1.6–3.0%</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QYResearch ~$2.4bn (2024) </w:t>
            </w:r>
            <w:r>
              <w:rPr>
                <w:rFonts w:ascii="Calibri" w:cs="Calibri" w:eastAsia="Calibri" w:hAnsi="Calibri"/>
                <w:b w:val="false"/>
                <w:bCs w:val="false"/>
                <w:i w:val="false"/>
                <w:iCs w:val="false"/>
                <w:color w:val="6B7280"/>
                <w:sz w:val="13"/>
                <w:szCs w:val="13"/>
              </w:rPr>
              <w:t xml:space="preserve">[S34]</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pp.102–138; S2 p.194; S3 p.191; S34]</w:t>
            </w:r>
          </w:p>
        </w:tc>
      </w:tr>
      <w:tr>
        <w:trPr>
          <w:cantSplit w:val="false"/>
          <w:tblHeader w:val="false"/>
        </w:trPr>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Steroid-hormone API</w:t>
            </w:r>
          </w:p>
        </w:tc>
        <w:tc>
          <w:tcPr>
            <w:tcW w:type="dxa" w:w="19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sized ("hormonal products" named only)</w:t>
            </w:r>
          </w:p>
        </w:tc>
        <w:tc>
          <w:tcPr>
            <w:tcW w:type="dxa" w:w="132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$296.6m (2024), −0.8% to 2.5%</w:t>
            </w:r>
          </w:p>
        </w:tc>
        <w:tc>
          <w:tcPr>
            <w:tcW w:type="dxa" w:w="178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$300.7m (2025), 1.0–2.5%</w:t>
            </w:r>
          </w:p>
        </w:tc>
        <w:tc>
          <w:tcPr>
            <w:tcW w:type="dxa" w:w="170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Towards Healthcare $3.54bn (2024) </w:t>
            </w:r>
            <w:r>
              <w:rPr>
                <w:rFonts w:ascii="Calibri" w:cs="Calibri" w:eastAsia="Calibri" w:hAnsi="Calibri"/>
                <w:b w:val="false"/>
                <w:bCs w:val="false"/>
                <w:i w:val="false"/>
                <w:iCs w:val="false"/>
                <w:color w:val="6B7280"/>
                <w:sz w:val="13"/>
                <w:szCs w:val="13"/>
              </w:rPr>
              <w:t xml:space="preserve">[S35]</w:t>
            </w:r>
            <w:r>
              <w:rPr>
                <w:rFonts w:ascii="Calibri" w:cs="Calibri" w:eastAsia="Calibri" w:hAnsi="Calibri"/>
                <w:b w:val="false"/>
                <w:bCs w:val="false"/>
                <w:i w:val="false"/>
                <w:iCs w:val="false"/>
                <w:sz w:val="15"/>
                <w:szCs w:val="15"/>
              </w:rPr>
              <w:t xml:space="preserve">; management ~$1bn combined with corticosteroids </w:t>
            </w:r>
            <w:r>
              <w:rPr>
                <w:rFonts w:ascii="Calibri" w:cs="Calibri" w:eastAsia="Calibri" w:hAnsi="Calibri"/>
                <w:b w:val="false"/>
                <w:bCs w:val="false"/>
                <w:i w:val="false"/>
                <w:iCs w:val="false"/>
                <w:color w:val="6B7280"/>
                <w:sz w:val="13"/>
                <w:szCs w:val="13"/>
              </w:rPr>
              <w:t xml:space="preserve">[S9 p.4]</w:t>
            </w:r>
          </w:p>
        </w:tc>
        <w:tc>
          <w:tcPr>
            <w:tcW w:type="dxa" w:w="162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color w:val="6B7280"/>
                <w:sz w:val="13"/>
                <w:szCs w:val="13"/>
              </w:rPr>
              <w:t xml:space="preserve">[S1 pp.102–138, 109; S2 p.195; S3 p.192; S35; S9 p.4]</w:t>
            </w:r>
          </w:p>
        </w:tc>
      </w:tr>
    </w:tbl>
    <w:p>
      <w:pPr>
        <w:spacing w:after="80"/>
      </w:pPr>
    </w:p>
    <w:p>
      <w:pPr>
        <w:pStyle w:val="Heading1"/>
        <w:spacing w:after="120" w:before="320"/>
      </w:pPr>
      <w:r>
        <w:rPr>
          <w:rFonts w:ascii="Calibri" w:cs="Calibri" w:eastAsia="Calibri" w:hAnsi="Calibri"/>
        </w:rPr>
        <w:t xml:space="preserve">Two competitor sets barely overlap</w:t>
      </w:r>
    </w:p>
    <w:p>
      <w:pPr>
        <w:pStyle w:val="Heading2"/>
        <w:spacing w:after="100" w:before="200"/>
      </w:pPr>
      <w:r>
        <w:rPr>
          <w:rFonts w:ascii="Calibri" w:cs="Calibri" w:eastAsia="Calibri" w:hAnsi="Calibri"/>
        </w:rPr>
        <w:t xml:space="preserve">Concord's rivals are global immunosuppressant and statin fermenters</w:t>
      </w:r>
    </w:p>
    <w:p>
      <w:pPr>
        <w:spacing w:after="120" w:before="0" w:line="276"/>
      </w:pPr>
      <w:r>
        <w:rPr>
          <w:rFonts w:ascii="Calibri" w:cs="Calibri" w:eastAsia="Calibri" w:hAnsi="Calibri"/>
          <w:b w:val="false"/>
          <w:bCs w:val="false"/>
          <w:i w:val="false"/>
          <w:iCs w:val="false"/>
          <w:sz w:val="20"/>
          <w:szCs w:val="20"/>
        </w:rPr>
        <w:t xml:space="preserve">The Concord RHP benchmarks Concord against </w:t>
      </w:r>
      <w:r>
        <w:rPr>
          <w:rFonts w:ascii="Calibri" w:cs="Calibri" w:eastAsia="Calibri" w:hAnsi="Calibri"/>
          <w:b/>
          <w:bCs/>
          <w:i w:val="false"/>
          <w:iCs w:val="false"/>
          <w:sz w:val="20"/>
          <w:szCs w:val="20"/>
        </w:rPr>
        <w:t xml:space="preserve">Biocon, Brightgene, CCSB (Taiwan) </w:t>
      </w:r>
      <w:r>
        <w:rPr>
          <w:rFonts w:ascii="Calibri" w:cs="Calibri" w:eastAsia="Calibri" w:hAnsi="Calibri"/>
          <w:b w:val="false"/>
          <w:bCs w:val="false"/>
          <w:i w:val="false"/>
          <w:iCs w:val="false"/>
          <w:color w:val="6B7280"/>
          <w:sz w:val="17"/>
          <w:szCs w:val="17"/>
        </w:rPr>
        <w:t xml:space="preserve">[S36]</w:t>
      </w:r>
      <w:r>
        <w:rPr>
          <w:rFonts w:ascii="Calibri" w:cs="Calibri" w:eastAsia="Calibri" w:hAnsi="Calibri"/>
          <w:b/>
          <w:bCs/>
          <w:i w:val="false"/>
          <w:iCs w:val="false"/>
          <w:sz w:val="20"/>
          <w:szCs w:val="20"/>
        </w:rPr>
        <w:t xml:space="preserve">, CKD Bio (Korea) </w:t>
      </w:r>
      <w:r>
        <w:rPr>
          <w:rFonts w:ascii="Calibri" w:cs="Calibri" w:eastAsia="Calibri" w:hAnsi="Calibri"/>
          <w:b w:val="false"/>
          <w:bCs w:val="false"/>
          <w:i w:val="false"/>
          <w:iCs w:val="false"/>
          <w:color w:val="6B7280"/>
          <w:sz w:val="17"/>
          <w:szCs w:val="17"/>
        </w:rPr>
        <w:t xml:space="preserve">[S37]</w:t>
      </w:r>
      <w:r>
        <w:rPr>
          <w:rFonts w:ascii="Calibri" w:cs="Calibri" w:eastAsia="Calibri" w:hAnsi="Calibri"/>
          <w:b/>
          <w:bCs/>
          <w:i w:val="false"/>
          <w:iCs w:val="false"/>
          <w:sz w:val="20"/>
          <w:szCs w:val="20"/>
        </w:rPr>
        <w:t xml:space="preserve">, Hisun, Huadong Medicine and Teva</w:t>
      </w:r>
      <w:r>
        <w:rPr>
          <w:rFonts w:ascii="Calibri" w:cs="Calibri" w:eastAsia="Calibri" w:hAnsi="Calibri"/>
          <w:b w:val="false"/>
          <w:bCs w:val="false"/>
          <w:i w:val="false"/>
          <w:iCs w:val="false"/>
          <w:sz w:val="20"/>
          <w:szCs w:val="20"/>
        </w:rPr>
        <w:t xml:space="preserve"> by active DMFs across 19 fermentation-based products (18 molecules, with mupirocin and mupirocin calcium listed separately) </w:t>
      </w:r>
      <w:r>
        <w:rPr>
          <w:rFonts w:ascii="Calibri" w:cs="Calibri" w:eastAsia="Calibri" w:hAnsi="Calibri"/>
          <w:b w:val="false"/>
          <w:bCs w:val="false"/>
          <w:i w:val="false"/>
          <w:iCs w:val="false"/>
          <w:color w:val="6B7280"/>
          <w:sz w:val="17"/>
          <w:szCs w:val="17"/>
        </w:rPr>
        <w:t xml:space="preserve">[S1 pp.121–122]</w:t>
      </w:r>
      <w:r>
        <w:rPr>
          <w:rFonts w:ascii="Calibri" w:cs="Calibri" w:eastAsia="Calibri" w:hAnsi="Calibri"/>
          <w:b w:val="false"/>
          <w:bCs w:val="false"/>
          <w:i w:val="false"/>
          <w:iCs w:val="false"/>
          <w:sz w:val="20"/>
          <w:szCs w:val="20"/>
        </w:rPr>
        <w:t xml:space="preserve">. Checked against the printed page (rendered PDF image), the table credits Biocon with active DMFs in nine of them: tacrolimus, mycophenolate mofetil, mycophenolate sodium, sirolimus, everolimus, temsirolimus, pimecrolimus and both statins, lovastatin and pravastatin </w:t>
      </w:r>
      <w:r>
        <w:rPr>
          <w:rFonts w:ascii="Calibri" w:cs="Calibri" w:eastAsia="Calibri" w:hAnsi="Calibri"/>
          <w:b w:val="false"/>
          <w:bCs w:val="false"/>
          <w:i w:val="false"/>
          <w:iCs w:val="false"/>
          <w:color w:val="6B7280"/>
          <w:sz w:val="17"/>
          <w:szCs w:val="17"/>
        </w:rPr>
        <w:t xml:space="preserve">[S1 pp.121–122]</w:t>
      </w:r>
      <w:r>
        <w:rPr>
          <w:rFonts w:ascii="Calibri" w:cs="Calibri" w:eastAsia="Calibri" w:hAnsi="Calibri"/>
          <w:b w:val="false"/>
          <w:bCs w:val="false"/>
          <w:i w:val="false"/>
          <w:iCs w:val="false"/>
          <w:sz w:val="20"/>
          <w:szCs w:val="20"/>
        </w:rPr>
        <w:t xml:space="preserve">. F&amp;S credits Concord with </w:t>
      </w:r>
      <w:r>
        <w:rPr>
          <w:rFonts w:ascii="Calibri" w:cs="Calibri" w:eastAsia="Calibri" w:hAnsi="Calibri"/>
          <w:b/>
          <w:bCs/>
          <w:i w:val="false"/>
          <w:iCs w:val="false"/>
          <w:sz w:val="20"/>
          <w:szCs w:val="20"/>
        </w:rPr>
        <w:t xml:space="preserve">over 20% of volume</w:t>
      </w:r>
      <w:r>
        <w:rPr>
          <w:rFonts w:ascii="Calibri" w:cs="Calibri" w:eastAsia="Calibri" w:hAnsi="Calibri"/>
          <w:b w:val="false"/>
          <w:bCs w:val="false"/>
          <w:i w:val="false"/>
          <w:iCs w:val="false"/>
          <w:sz w:val="20"/>
          <w:szCs w:val="20"/>
        </w:rPr>
        <w:t xml:space="preserve"> across identified fermentation-based API products in 2022, including tacrolimus, mycophenolate sodium, cyclosporine, sirolimus and mupirocin </w:t>
      </w:r>
      <w:r>
        <w:rPr>
          <w:rFonts w:ascii="Calibri" w:cs="Calibri" w:eastAsia="Calibri" w:hAnsi="Calibri"/>
          <w:b w:val="false"/>
          <w:bCs w:val="false"/>
          <w:i w:val="false"/>
          <w:iCs w:val="false"/>
          <w:color w:val="6B7280"/>
          <w:sz w:val="17"/>
          <w:szCs w:val="17"/>
        </w:rPr>
        <w:t xml:space="preserve">[S1 p.121]</w:t>
      </w:r>
      <w:r>
        <w:rPr>
          <w:rFonts w:ascii="Calibri" w:cs="Calibri" w:eastAsia="Calibri" w:hAnsi="Calibri"/>
          <w:b w:val="false"/>
          <w:bCs w:val="false"/>
          <w:i w:val="false"/>
          <w:iCs w:val="false"/>
          <w:sz w:val="20"/>
          <w:szCs w:val="20"/>
        </w:rPr>
        <w:t xml:space="preserve">. It puts China at "nearly 70%" of small-molecule fermentation API supply until 2021 </w:t>
      </w:r>
      <w:r>
        <w:rPr>
          <w:rFonts w:ascii="Calibri" w:cs="Calibri" w:eastAsia="Calibri" w:hAnsi="Calibri"/>
          <w:b w:val="false"/>
          <w:bCs w:val="false"/>
          <w:i w:val="false"/>
          <w:iCs w:val="false"/>
          <w:color w:val="6B7280"/>
          <w:sz w:val="17"/>
          <w:szCs w:val="17"/>
        </w:rPr>
        <w:t xml:space="preserve">[S1 p.119]</w:t>
      </w:r>
      <w:r>
        <w:rPr>
          <w:rFonts w:ascii="Calibri" w:cs="Calibri" w:eastAsia="Calibri" w:hAnsi="Calibri"/>
          <w:b w:val="false"/>
          <w:bCs w:val="false"/>
          <w:i w:val="false"/>
          <w:iCs w:val="false"/>
          <w:sz w:val="20"/>
          <w:szCs w:val="20"/>
        </w:rPr>
        <w:t xml:space="preserve"> and at "more than 50%" today </w:t>
      </w:r>
      <w:r>
        <w:rPr>
          <w:rFonts w:ascii="Calibri" w:cs="Calibri" w:eastAsia="Calibri" w:hAnsi="Calibri"/>
          <w:b w:val="false"/>
          <w:bCs w:val="false"/>
          <w:i w:val="false"/>
          <w:iCs w:val="false"/>
          <w:color w:val="6B7280"/>
          <w:sz w:val="17"/>
          <w:szCs w:val="17"/>
        </w:rPr>
        <w:t xml:space="preserve">[S1 p.121]</w:t>
      </w:r>
      <w:r>
        <w:rPr>
          <w:rFonts w:ascii="Calibri" w:cs="Calibri" w:eastAsia="Calibri" w:hAnsi="Calibri"/>
          <w:b w:val="false"/>
          <w:bCs w:val="false"/>
          <w:i w:val="false"/>
          <w:iCs w:val="false"/>
          <w:sz w:val="20"/>
          <w:szCs w:val="20"/>
        </w:rPr>
        <w:t xml:space="preserve">. For valuation, the RHP compares Concord with Divi's, Suven (now Cohance), Laurus and Shilpa Medicare, not with Biocon </w:t>
      </w:r>
      <w:r>
        <w:rPr>
          <w:rFonts w:ascii="Calibri" w:cs="Calibri" w:eastAsia="Calibri" w:hAnsi="Calibri"/>
          <w:b w:val="false"/>
          <w:bCs w:val="false"/>
          <w:i w:val="false"/>
          <w:iCs w:val="false"/>
          <w:color w:val="6B7280"/>
          <w:sz w:val="17"/>
          <w:szCs w:val="17"/>
        </w:rPr>
        <w:t xml:space="preserve">[S1 p.95; S3 p.157]</w:t>
      </w:r>
      <w:r>
        <w:rPr>
          <w:rFonts w:ascii="Calibri" w:cs="Calibri" w:eastAsia="Calibri" w:hAnsi="Calibri"/>
          <w:b w:val="false"/>
          <w:bCs w:val="false"/>
          <w:i w:val="false"/>
          <w:iCs w:val="false"/>
          <w:sz w:val="20"/>
          <w:szCs w:val="20"/>
        </w:rPr>
        <w:t xml:space="preserve">.</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681"/>
        <w:gridCol w:w="1669"/>
        <w:gridCol w:w="3584"/>
        <w:gridCol w:w="1382"/>
        <w:gridCol w:w="1430"/>
      </w:tblGrid>
      <w:tr>
        <w:trPr>
          <w:cantSplit w:val="false"/>
          <w:tblHeader/>
        </w:trPr>
        <w:tc>
          <w:tcPr>
            <w:tcW w:type="dxa" w:w="1681"/>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Molecule</w:t>
            </w:r>
          </w:p>
        </w:tc>
        <w:tc>
          <w:tcPr>
            <w:tcW w:type="dxa" w:w="1669"/>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API market, CY2022</w:t>
            </w:r>
          </w:p>
        </w:tc>
        <w:tc>
          <w:tcPr>
            <w:tcW w:type="dxa" w:w="358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Competitive structure</w:t>
            </w:r>
          </w:p>
        </w:tc>
        <w:tc>
          <w:tcPr>
            <w:tcW w:type="dxa" w:w="1382"/>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Concord volume share</w:t>
            </w:r>
          </w:p>
        </w:tc>
        <w:tc>
          <w:tcPr>
            <w:tcW w:type="dxa" w:w="143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Tacrolimus</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$121m; 1,923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 regulated suppliers; only Concord, Teva and CCSB have DMFs in all key markets; Astellas buys 38%</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&gt;40%</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p.112</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Cyclosporine</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$36m; 26,109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12 regulated suppliers; Novartis/AbbVie/Teva/Huadong forward-integrated and potentially captive</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&gt;30%</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pp.113–114</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Mycophenolate sodium</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$26m; 102,918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16 US DMFs for MPA, 10 for MPS; Novartis buys ~57%</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~28%</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p.113</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Mupirocin</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24 MT</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 US DMFs, 5 CEPs, 1 Japanese DMF; GSK buys 23%</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~22%</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pp.117–118</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Mycophenolate mofetil</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$116m; 489 MT</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17 DMF holders; only Concord and Teva in US, EU and Japan</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~15%</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pp.114–115</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Everolimus</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$25m; 118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13 DMF suppliers; Novartis, Biocon and Hikma buy 78%</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9%</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p.116</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Pimecrolimus</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$95m; 1,554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 US DMFs; Viatris and Bausch buy 78%</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p.115</w:t>
            </w:r>
          </w:p>
        </w:tc>
      </w:tr>
      <w:tr>
        <w:trPr>
          <w:cantSplit w:val="false"/>
          <w:tblHeader w:val="false"/>
        </w:trPr>
        <w:tc>
          <w:tcPr>
            <w:tcW w:type="dxa" w:w="168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Teicoplanin</w:t>
            </w:r>
          </w:p>
        </w:tc>
        <w:tc>
          <w:tcPr>
            <w:tcW w:type="dxa" w:w="16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$20m; 3,268 kg</w:t>
            </w:r>
          </w:p>
        </w:tc>
        <w:tc>
          <w:tcPr>
            <w:tcW w:type="dxa" w:w="358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 DMF holders (EU, Japan); Sanofi buys 38%</w:t>
            </w:r>
          </w:p>
        </w:tc>
        <w:tc>
          <w:tcPr>
            <w:tcW w:type="dxa" w:w="138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stated</w:t>
            </w:r>
          </w:p>
        </w:tc>
        <w:tc>
          <w:tcPr>
            <w:tcW w:type="dxa" w:w="143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pp.118–119</w:t>
            </w:r>
          </w:p>
        </w:tc>
      </w:tr>
    </w:tbl>
    <w:p>
      <w:pPr>
        <w:spacing w:after="80"/>
      </w:pPr>
    </w:p>
    <w:p>
      <w:pPr>
        <w:spacing w:after="120" w:before="0" w:line="276"/>
      </w:pPr>
      <w:r>
        <w:rPr>
          <w:rFonts w:ascii="Calibri" w:cs="Calibri" w:eastAsia="Calibri" w:hAnsi="Calibri"/>
          <w:b w:val="false"/>
          <w:bCs w:val="false"/>
          <w:i w:val="false"/>
          <w:iCs w:val="false"/>
          <w:sz w:val="20"/>
          <w:szCs w:val="20"/>
        </w:rPr>
        <w:t xml:space="preserve">Concord's shares are "indicative" figures based on its own supply </w:t>
      </w:r>
      <w:r>
        <w:rPr>
          <w:rFonts w:ascii="Calibri" w:cs="Calibri" w:eastAsia="Calibri" w:hAnsi="Calibri"/>
          <w:b w:val="false"/>
          <w:bCs w:val="false"/>
          <w:i w:val="false"/>
          <w:iCs w:val="false"/>
          <w:color w:val="6B7280"/>
          <w:sz w:val="17"/>
          <w:szCs w:val="17"/>
        </w:rPr>
        <w:t xml:space="preserve">[S1 pp.112–113]</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India has little fermentation capacity of its own (based on </w:t>
      </w:r>
      <w:r>
        <w:rPr>
          <w:rFonts w:ascii="Calibri" w:cs="Calibri" w:eastAsia="Calibri" w:hAnsi="Calibri"/>
          <w:b w:val="false"/>
          <w:bCs w:val="false"/>
          <w:i w:val="false"/>
          <w:iCs w:val="false"/>
          <w:color w:val="6B7280"/>
          <w:sz w:val="17"/>
          <w:szCs w:val="17"/>
        </w:rPr>
        <w:t xml:space="preserve">[S3 pp.202, 216; S38 p.1]</w:t>
      </w:r>
      <w:r>
        <w:rPr>
          <w:rFonts w:ascii="Calibri" w:cs="Calibri" w:eastAsia="Calibri" w:hAnsi="Calibri"/>
          <w:b w:val="false"/>
          <w:bCs w:val="false"/>
          <w:i w:val="false"/>
          <w:iCs w:val="false"/>
          <w:sz w:val="20"/>
          <w:szCs w:val="20"/>
        </w:rPr>
        <w:t xml:space="preserve">). The Symbiotec RHP's peer benchmark lists </w:t>
      </w:r>
      <w:r>
        <w:rPr>
          <w:rFonts w:ascii="Calibri" w:cs="Calibri" w:eastAsia="Calibri" w:hAnsi="Calibri"/>
          <w:b/>
          <w:bCs/>
          <w:i w:val="false"/>
          <w:iCs w:val="false"/>
          <w:sz w:val="20"/>
          <w:szCs w:val="20"/>
        </w:rPr>
        <w:t xml:space="preserve">Concord at 1,250 KL, Symbiotec at 700 KL and Laurus at 240 KL</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p.216]</w:t>
      </w:r>
      <w:r>
        <w:rPr>
          <w:rFonts w:ascii="Calibri" w:cs="Calibri" w:eastAsia="Calibri" w:hAnsi="Calibri"/>
          <w:b w:val="false"/>
          <w:bCs w:val="false"/>
          <w:i w:val="false"/>
          <w:iCs w:val="false"/>
          <w:sz w:val="20"/>
          <w:szCs w:val="20"/>
        </w:rPr>
        <w:t xml:space="preserve">. Divi's and Cohance "do not have fermentation capability currently" </w:t>
      </w:r>
      <w:r>
        <w:rPr>
          <w:rFonts w:ascii="Calibri" w:cs="Calibri" w:eastAsia="Calibri" w:hAnsi="Calibri"/>
          <w:b w:val="false"/>
          <w:bCs w:val="false"/>
          <w:i w:val="false"/>
          <w:iCs w:val="false"/>
          <w:color w:val="6B7280"/>
          <w:sz w:val="17"/>
          <w:szCs w:val="17"/>
        </w:rPr>
        <w:t xml:space="preserve">[S3 p.216]</w:t>
      </w:r>
      <w:r>
        <w:rPr>
          <w:rFonts w:ascii="Calibri" w:cs="Calibri" w:eastAsia="Calibri" w:hAnsi="Calibri"/>
          <w:b w:val="false"/>
          <w:bCs w:val="false"/>
          <w:i w:val="false"/>
          <w:iCs w:val="false"/>
          <w:sz w:val="20"/>
          <w:szCs w:val="20"/>
        </w:rPr>
        <w:t xml:space="preserve">. Anthem adds about 142 KL, rising to about 182 KL after its Unit III </w:t>
      </w:r>
      <w:r>
        <w:rPr>
          <w:rFonts w:ascii="Calibri" w:cs="Calibri" w:eastAsia="Calibri" w:hAnsi="Calibri"/>
          <w:b w:val="false"/>
          <w:bCs w:val="false"/>
          <w:i w:val="false"/>
          <w:iCs w:val="false"/>
          <w:color w:val="6B7280"/>
          <w:sz w:val="17"/>
          <w:szCs w:val="17"/>
        </w:rPr>
        <w:t xml:space="preserve">[S38 p.1]</w:t>
      </w:r>
      <w:r>
        <w:rPr>
          <w:rFonts w:ascii="Calibri" w:cs="Calibri" w:eastAsia="Calibri" w:hAnsi="Calibri"/>
          <w:b w:val="false"/>
          <w:bCs w:val="false"/>
          <w:i w:val="false"/>
          <w:iCs w:val="false"/>
          <w:sz w:val="20"/>
          <w:szCs w:val="20"/>
        </w:rPr>
        <w:t xml:space="preserve">. The PLI awardees in the key fermentation-based KSM segment (Target Segment I) make beta-lactam inputs: penicillin G (Lyfius/Aurobindo), 7-ACA (Karnataka Antibiotics, Orchid Bio-Pharma) and clavulanic acid (Kinvan) </w:t>
      </w:r>
      <w:r>
        <w:rPr>
          <w:rFonts w:ascii="Calibri" w:cs="Calibri" w:eastAsia="Calibri" w:hAnsi="Calibri"/>
          <w:b w:val="false"/>
          <w:bCs w:val="false"/>
          <w:i w:val="false"/>
          <w:iCs w:val="false"/>
          <w:color w:val="6B7280"/>
          <w:sz w:val="17"/>
          <w:szCs w:val="17"/>
        </w:rPr>
        <w:t xml:space="preserve">[S4 p.1]</w:t>
      </w:r>
      <w:r>
        <w:rPr>
          <w:rFonts w:ascii="Calibri" w:cs="Calibri" w:eastAsia="Calibri" w:hAnsi="Calibri"/>
          <w:b w:val="false"/>
          <w:bCs w:val="false"/>
          <w:i w:val="false"/>
          <w:iCs w:val="false"/>
          <w:sz w:val="20"/>
          <w:szCs w:val="20"/>
        </w:rPr>
        <w:t xml:space="preserve">. Lyfius (Aurobindo) has 15,000 MT of penicillin G and Kinvan 400 MT of clavulanic acid </w:t>
      </w:r>
      <w:r>
        <w:rPr>
          <w:rFonts w:ascii="Calibri" w:cs="Calibri" w:eastAsia="Calibri" w:hAnsi="Calibri"/>
          <w:b w:val="false"/>
          <w:bCs w:val="false"/>
          <w:i w:val="false"/>
          <w:iCs w:val="false"/>
          <w:color w:val="6B7280"/>
          <w:sz w:val="17"/>
          <w:szCs w:val="17"/>
        </w:rPr>
        <w:t xml:space="preserve">[S39]</w:t>
      </w:r>
      <w:r>
        <w:rPr>
          <w:rFonts w:ascii="Calibri" w:cs="Calibri" w:eastAsia="Calibri" w:hAnsi="Calibri"/>
          <w:b w:val="false"/>
          <w:bCs w:val="false"/>
          <w:i w:val="false"/>
          <w:iCs w:val="false"/>
          <w:sz w:val="20"/>
          <w:szCs w:val="20"/>
        </w:rPr>
        <w:t xml:space="preserve">. Orchid's 1,000 MT 7-ACA plant in Jammu is due to start commercial operations by March 2027 </w:t>
      </w:r>
      <w:r>
        <w:rPr>
          <w:rFonts w:ascii="Calibri" w:cs="Calibri" w:eastAsia="Calibri" w:hAnsi="Calibri"/>
          <w:b w:val="false"/>
          <w:bCs w:val="false"/>
          <w:i w:val="false"/>
          <w:iCs w:val="false"/>
          <w:color w:val="6B7280"/>
          <w:sz w:val="17"/>
          <w:szCs w:val="17"/>
        </w:rPr>
        <w:t xml:space="preserve">[S40]</w:t>
      </w:r>
      <w:r>
        <w:rPr>
          <w:rFonts w:ascii="Calibri" w:cs="Calibri" w:eastAsia="Calibri" w:hAnsi="Calibri"/>
          <w:b w:val="false"/>
          <w:bCs w:val="false"/>
          <w:i w:val="false"/>
          <w:iCs w:val="false"/>
          <w:sz w:val="20"/>
          <w:szCs w:val="20"/>
        </w:rPr>
        <w:t xml:space="preserve">. None of these PLI products appears in Symbiotec's product list or among the fermentation APIs it says it has launched </w:t>
      </w:r>
      <w:r>
        <w:rPr>
          <w:rFonts w:ascii="Calibri" w:cs="Calibri" w:eastAsia="Calibri" w:hAnsi="Calibri"/>
          <w:b w:val="false"/>
          <w:bCs w:val="false"/>
          <w:i w:val="false"/>
          <w:iCs w:val="false"/>
          <w:color w:val="6B7280"/>
          <w:sz w:val="17"/>
          <w:szCs w:val="17"/>
        </w:rPr>
        <w:t xml:space="preserve">[S24; S6; S3 p.235]</w:t>
      </w:r>
      <w:r>
        <w:rPr>
          <w:rFonts w:ascii="Calibri" w:cs="Calibri" w:eastAsia="Calibri" w:hAnsi="Calibri"/>
          <w:b w:val="false"/>
          <w:bCs w:val="false"/>
          <w:i w:val="false"/>
          <w:iCs w:val="false"/>
          <w:sz w:val="20"/>
          <w:szCs w:val="20"/>
        </w:rPr>
        <w:t xml:space="preserve">. On our comparison of the product lists, the direct product overlaps with Concord are </w:t>
      </w:r>
      <w:r>
        <w:rPr>
          <w:rFonts w:ascii="Calibri" w:cs="Calibri" w:eastAsia="Calibri" w:hAnsi="Calibri"/>
          <w:b/>
          <w:bCs/>
          <w:i w:val="false"/>
          <w:iCs w:val="false"/>
          <w:sz w:val="20"/>
          <w:szCs w:val="20"/>
        </w:rPr>
        <w:t xml:space="preserve">mupirocin</w:t>
      </w:r>
      <w:r>
        <w:rPr>
          <w:rFonts w:ascii="Calibri" w:cs="Calibri" w:eastAsia="Calibri" w:hAnsi="Calibri"/>
          <w:b w:val="false"/>
          <w:bCs w:val="false"/>
          <w:i w:val="false"/>
          <w:iCs w:val="false"/>
          <w:sz w:val="20"/>
          <w:szCs w:val="20"/>
        </w:rPr>
        <w:t xml:space="preserve">, where Concord already holds about 22% </w:t>
      </w:r>
      <w:r>
        <w:rPr>
          <w:rFonts w:ascii="Calibri" w:cs="Calibri" w:eastAsia="Calibri" w:hAnsi="Calibri"/>
          <w:b w:val="false"/>
          <w:bCs w:val="false"/>
          <w:i w:val="false"/>
          <w:iCs w:val="false"/>
          <w:color w:val="6B7280"/>
          <w:sz w:val="17"/>
          <w:szCs w:val="17"/>
        </w:rPr>
        <w:t xml:space="preserve">[S1 pp.118, 151]</w:t>
      </w:r>
      <w:r>
        <w:rPr>
          <w:rFonts w:ascii="Calibri" w:cs="Calibri" w:eastAsia="Calibri" w:hAnsi="Calibri"/>
          <w:b w:val="false"/>
          <w:bCs w:val="false"/>
          <w:i w:val="false"/>
          <w:iCs w:val="false"/>
          <w:sz w:val="20"/>
          <w:szCs w:val="20"/>
        </w:rPr>
        <w:t xml:space="preserve"> and Symbiotec is a new entrant </w:t>
      </w:r>
      <w:r>
        <w:rPr>
          <w:rFonts w:ascii="Calibri" w:cs="Calibri" w:eastAsia="Calibri" w:hAnsi="Calibri"/>
          <w:b w:val="false"/>
          <w:bCs w:val="false"/>
          <w:i w:val="false"/>
          <w:iCs w:val="false"/>
          <w:color w:val="6B7280"/>
          <w:sz w:val="17"/>
          <w:szCs w:val="17"/>
        </w:rPr>
        <w:t xml:space="preserve">[S3 p.235]</w:t>
      </w:r>
      <w:r>
        <w:rPr>
          <w:rFonts w:ascii="Calibri" w:cs="Calibri" w:eastAsia="Calibri" w:hAnsi="Calibri"/>
          <w:b w:val="false"/>
          <w:bCs w:val="false"/>
          <w:i w:val="false"/>
          <w:iCs w:val="false"/>
          <w:sz w:val="20"/>
          <w:szCs w:val="20"/>
        </w:rPr>
        <w:t xml:space="preserve">, and </w:t>
      </w:r>
      <w:r>
        <w:rPr>
          <w:rFonts w:ascii="Calibri" w:cs="Calibri" w:eastAsia="Calibri" w:hAnsi="Calibri"/>
          <w:b/>
          <w:bCs/>
          <w:i w:val="false"/>
          <w:iCs w:val="false"/>
          <w:sz w:val="20"/>
          <w:szCs w:val="20"/>
        </w:rPr>
        <w:t xml:space="preserve">teicoplanin</w:t>
      </w:r>
      <w:r>
        <w:rPr>
          <w:rFonts w:ascii="Calibri" w:cs="Calibri" w:eastAsia="Calibri" w:hAnsi="Calibri"/>
          <w:b w:val="false"/>
          <w:bCs w:val="false"/>
          <w:i w:val="false"/>
          <w:iCs w:val="false"/>
          <w:sz w:val="20"/>
          <w:szCs w:val="20"/>
        </w:rPr>
        <w:t xml:space="preserve">, which Concord offers </w:t>
      </w:r>
      <w:r>
        <w:rPr>
          <w:rFonts w:ascii="Calibri" w:cs="Calibri" w:eastAsia="Calibri" w:hAnsi="Calibri"/>
          <w:b w:val="false"/>
          <w:bCs w:val="false"/>
          <w:i w:val="false"/>
          <w:iCs w:val="false"/>
          <w:color w:val="6B7280"/>
          <w:sz w:val="17"/>
          <w:szCs w:val="17"/>
        </w:rPr>
        <w:t xml:space="preserve">[S1 p.151]</w:t>
      </w:r>
      <w:r>
        <w:rPr>
          <w:rFonts w:ascii="Calibri" w:cs="Calibri" w:eastAsia="Calibri" w:hAnsi="Calibri"/>
          <w:b w:val="false"/>
          <w:bCs w:val="false"/>
          <w:i w:val="false"/>
          <w:iCs w:val="false"/>
          <w:sz w:val="20"/>
          <w:szCs w:val="20"/>
        </w:rPr>
        <w:t xml:space="preserve"> and which Symbiotec's website and DRHP list as launched </w:t>
      </w:r>
      <w:r>
        <w:rPr>
          <w:rFonts w:ascii="Calibri" w:cs="Calibri" w:eastAsia="Calibri" w:hAnsi="Calibri"/>
          <w:b w:val="false"/>
          <w:bCs w:val="false"/>
          <w:i w:val="false"/>
          <w:iCs w:val="false"/>
          <w:color w:val="6B7280"/>
          <w:sz w:val="17"/>
          <w:szCs w:val="17"/>
        </w:rPr>
        <w:t xml:space="preserve">[S6; S2 p.240]</w:t>
      </w:r>
      <w:r>
        <w:rPr>
          <w:rFonts w:ascii="Calibri" w:cs="Calibri" w:eastAsia="Calibri" w:hAnsi="Calibri"/>
          <w:b w:val="false"/>
          <w:bCs w:val="false"/>
          <w:i w:val="false"/>
          <w:iCs w:val="false"/>
          <w:sz w:val="20"/>
          <w:szCs w:val="20"/>
        </w:rPr>
        <w:t xml:space="preserve"> but its RHP no longer names </w:t>
      </w:r>
      <w:r>
        <w:rPr>
          <w:rFonts w:ascii="Calibri" w:cs="Calibri" w:eastAsia="Calibri" w:hAnsi="Calibri"/>
          <w:b w:val="false"/>
          <w:bCs w:val="false"/>
          <w:i w:val="false"/>
          <w:iCs w:val="false"/>
          <w:color w:val="6B7280"/>
          <w:sz w:val="17"/>
          <w:szCs w:val="17"/>
        </w:rPr>
        <w:t xml:space="preserve">[S3 p.235]</w:t>
      </w:r>
      <w:r>
        <w:rPr>
          <w:rFonts w:ascii="Calibri" w:cs="Calibri" w:eastAsia="Calibri" w:hAnsi="Calibri"/>
          <w:b w:val="false"/>
          <w:bCs w:val="false"/>
          <w:i w:val="false"/>
          <w:iCs w:val="false"/>
          <w:sz w:val="20"/>
          <w:szCs w:val="20"/>
        </w:rPr>
        <w:t xml:space="preserve">. F&amp;S calls Symbiotec "one of the two Indian companies with measurable portfolios and approvals in regulated markets" in fermentation APIs, without naming the other </w:t>
      </w:r>
      <w:r>
        <w:rPr>
          <w:rFonts w:ascii="Calibri" w:cs="Calibri" w:eastAsia="Calibri" w:hAnsi="Calibri"/>
          <w:b w:val="false"/>
          <w:bCs w:val="false"/>
          <w:i w:val="false"/>
          <w:iCs w:val="false"/>
          <w:color w:val="6B7280"/>
          <w:sz w:val="17"/>
          <w:szCs w:val="17"/>
        </w:rPr>
        <w:t xml:space="preserve">[S3 p.202]</w:t>
      </w:r>
      <w:r>
        <w:rPr>
          <w:rFonts w:ascii="Calibri" w:cs="Calibri" w:eastAsia="Calibri" w:hAnsi="Calibri"/>
          <w:b w:val="false"/>
          <w:bCs w:val="false"/>
          <w:i w:val="false"/>
          <w:iCs w:val="false"/>
          <w:sz w:val="20"/>
          <w:szCs w:val="20"/>
        </w:rPr>
        <w:t xml:space="preserve">.</w:t>
      </w:r>
    </w:p>
    <w:p>
      <w:pPr>
        <w:pStyle w:val="Heading2"/>
        <w:spacing w:after="100" w:before="200"/>
      </w:pPr>
      <w:r>
        <w:rPr>
          <w:rFonts w:ascii="Calibri" w:cs="Calibri" w:eastAsia="Calibri" w:hAnsi="Calibri"/>
        </w:rPr>
        <w:t xml:space="preserve">Symbiotec's rivals are Chinese steroid majors and Western legacy makers</w:t>
      </w:r>
    </w:p>
    <w:p>
      <w:pPr>
        <w:spacing w:after="120" w:before="0" w:line="276"/>
      </w:pPr>
      <w:r>
        <w:rPr>
          <w:rFonts w:ascii="Calibri" w:cs="Calibri" w:eastAsia="Calibri" w:hAnsi="Calibri"/>
          <w:b w:val="false"/>
          <w:bCs w:val="false"/>
          <w:i w:val="false"/>
          <w:iCs w:val="false"/>
          <w:sz w:val="20"/>
          <w:szCs w:val="20"/>
        </w:rPr>
        <w:t xml:space="preserve">The Symbiotec RHP's global steroid peer set is </w:t>
      </w:r>
      <w:r>
        <w:rPr>
          <w:rFonts w:ascii="Calibri" w:cs="Calibri" w:eastAsia="Calibri" w:hAnsi="Calibri"/>
          <w:b/>
          <w:bCs/>
          <w:i w:val="false"/>
          <w:iCs w:val="false"/>
          <w:sz w:val="20"/>
          <w:szCs w:val="20"/>
        </w:rPr>
        <w:t xml:space="preserve">Curia, Axplora, Aspen API, EUROAPI, Tianjin Tianyao, Henan Lihua, Zhejiang Xianju, Teva, Pfizer CentreOne and Bayer</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p.204]</w:t>
      </w:r>
      <w:r>
        <w:rPr>
          <w:rFonts w:ascii="Calibri" w:cs="Calibri" w:eastAsia="Calibri" w:hAnsi="Calibri"/>
          <w:b w:val="false"/>
          <w:bCs w:val="false"/>
          <w:i w:val="false"/>
          <w:iCs w:val="false"/>
          <w:sz w:val="20"/>
          <w:szCs w:val="20"/>
        </w:rPr>
        <w:t xml:space="preserve">. Its Indian set is Coral Drugs, Mahima Life Sciences, Lupin, Cipla, Dr. Reddy's and Sun Pharma </w:t>
      </w:r>
      <w:r>
        <w:rPr>
          <w:rFonts w:ascii="Calibri" w:cs="Calibri" w:eastAsia="Calibri" w:hAnsi="Calibri"/>
          <w:b w:val="false"/>
          <w:bCs w:val="false"/>
          <w:i w:val="false"/>
          <w:iCs w:val="false"/>
          <w:color w:val="6B7280"/>
          <w:sz w:val="17"/>
          <w:szCs w:val="17"/>
        </w:rPr>
        <w:t xml:space="preserve">[S3 p.204]</w:t>
      </w:r>
      <w:r>
        <w:rPr>
          <w:rFonts w:ascii="Calibri" w:cs="Calibri" w:eastAsia="Calibri" w:hAnsi="Calibri"/>
          <w:b w:val="false"/>
          <w:bCs w:val="false"/>
          <w:i w:val="false"/>
          <w:iCs w:val="false"/>
          <w:sz w:val="20"/>
          <w:szCs w:val="20"/>
        </w:rPr>
        <w:t xml:space="preserve">. Concord appears nowhere in the steroid lists </w:t>
      </w:r>
      <w:r>
        <w:rPr>
          <w:rFonts w:ascii="Calibri" w:cs="Calibri" w:eastAsia="Calibri" w:hAnsi="Calibri"/>
          <w:b w:val="false"/>
          <w:bCs w:val="false"/>
          <w:i w:val="false"/>
          <w:iCs w:val="false"/>
          <w:color w:val="6B7280"/>
          <w:sz w:val="17"/>
          <w:szCs w:val="17"/>
        </w:rPr>
        <w:t xml:space="preserve">[S3 pp.203–205]</w:t>
      </w:r>
      <w:r>
        <w:rPr>
          <w:rFonts w:ascii="Calibri" w:cs="Calibri" w:eastAsia="Calibri" w:hAnsi="Calibri"/>
          <w:b w:val="false"/>
          <w:bCs w:val="false"/>
          <w:i w:val="false"/>
          <w:iCs w:val="false"/>
          <w:sz w:val="20"/>
          <w:szCs w:val="20"/>
        </w:rPr>
        <w:t xml:space="preserve">. The table below combines F&amp;S's top-10 market data </w:t>
      </w:r>
      <w:r>
        <w:rPr>
          <w:rFonts w:ascii="Calibri" w:cs="Calibri" w:eastAsia="Calibri" w:hAnsi="Calibri"/>
          <w:b w:val="false"/>
          <w:bCs w:val="false"/>
          <w:i w:val="false"/>
          <w:iCs w:val="false"/>
          <w:color w:val="6B7280"/>
          <w:sz w:val="17"/>
          <w:szCs w:val="17"/>
        </w:rPr>
        <w:t xml:space="preserve">[S3 pp.206–207]</w:t>
      </w:r>
      <w:r>
        <w:rPr>
          <w:rFonts w:ascii="Calibri" w:cs="Calibri" w:eastAsia="Calibri" w:hAnsi="Calibri"/>
          <w:b w:val="false"/>
          <w:bCs w:val="false"/>
          <w:i w:val="false"/>
          <w:iCs w:val="false"/>
          <w:sz w:val="20"/>
          <w:szCs w:val="20"/>
        </w:rPr>
        <w:t xml:space="preserve"> with the RHP's product-by-product supplier lists, which it sourced from Pharmacompass </w:t>
      </w:r>
      <w:r>
        <w:rPr>
          <w:rFonts w:ascii="Calibri" w:cs="Calibri" w:eastAsia="Calibri" w:hAnsi="Calibri"/>
          <w:b w:val="false"/>
          <w:bCs w:val="false"/>
          <w:i w:val="false"/>
          <w:iCs w:val="false"/>
          <w:color w:val="6B7280"/>
          <w:sz w:val="17"/>
          <w:szCs w:val="17"/>
        </w:rPr>
        <w:t xml:space="preserve">[S3 pp.203–204]</w:t>
      </w:r>
      <w:r>
        <w:rPr>
          <w:rFonts w:ascii="Calibri" w:cs="Calibri" w:eastAsia="Calibri" w:hAnsi="Calibri"/>
          <w:b w:val="false"/>
          <w:bCs w:val="false"/>
          <w:i w:val="false"/>
          <w:iCs w:val="false"/>
          <w:sz w:val="20"/>
          <w:szCs w:val="20"/>
        </w:rPr>
        <w:t xml:space="preserve">.</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718"/>
        <w:gridCol w:w="983"/>
        <w:gridCol w:w="792"/>
        <w:gridCol w:w="1110"/>
        <w:gridCol w:w="1293"/>
        <w:gridCol w:w="2642"/>
        <w:gridCol w:w="1208"/>
      </w:tblGrid>
      <w:tr>
        <w:trPr>
          <w:cantSplit w:val="false"/>
          <w:tblHeader/>
        </w:trPr>
        <w:tc>
          <w:tcPr>
            <w:tcW w:type="dxa" w:w="1718"/>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Product</w:t>
            </w:r>
          </w:p>
        </w:tc>
        <w:tc>
          <w:tcPr>
            <w:tcW w:type="dxa" w:w="98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FY26 global API value</w:t>
            </w:r>
          </w:p>
        </w:tc>
        <w:tc>
          <w:tcPr>
            <w:tcW w:type="dxa" w:w="792"/>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FY26 volume</w:t>
            </w:r>
          </w:p>
        </w:tc>
        <w:tc>
          <w:tcPr>
            <w:tcW w:type="dxa" w:w="111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Regulated DMF holders (Indian)</w:t>
            </w:r>
          </w:p>
        </w:tc>
        <w:tc>
          <w:tcPr>
            <w:tcW w:type="dxa" w:w="129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Symbiotec volume share FY26 (FY25)</w:t>
            </w:r>
          </w:p>
        </w:tc>
        <w:tc>
          <w:tcPr>
            <w:tcW w:type="dxa" w:w="2642"/>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Named rivals (Indian marked *)</w:t>
            </w:r>
          </w:p>
        </w:tc>
        <w:tc>
          <w:tcPr>
            <w:tcW w:type="dxa" w:w="1208"/>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Progesterone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$82.2m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382.3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19 (1)</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21.2% (26.1%)</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Zhejiang Shenzhou, Pfizer CentreOne, Laboratorio Syntex, Jiangsu Jiaerke, Hubei Gedian Humanwell</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Prednisolone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$71.3m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62.5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16 (1)</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4.9% (13.0%)</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Fujifilm Diosynth, Henan Lihua, Bayer, Zhejiang Xianju, Tianjin Tianfa</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Androstenedione (intermediate </w:t>
            </w:r>
            <w:r>
              <w:rPr>
                <w:rFonts w:ascii="Calibri" w:cs="Calibri" w:eastAsia="Calibri" w:hAnsi="Calibri"/>
                <w:b w:val="false"/>
                <w:bCs w:val="false"/>
                <w:i w:val="false"/>
                <w:iCs w:val="false"/>
                <w:color w:val="6B7280"/>
                <w:sz w:val="13"/>
                <w:szCs w:val="13"/>
              </w:rPr>
              <w:t xml:space="preserve">[S3 p.240]</w:t>
            </w:r>
            <w:r>
              <w:rPr>
                <w:rFonts w:ascii="Calibri" w:cs="Calibri" w:eastAsia="Calibri" w:hAnsi="Calibri"/>
                <w:b w:val="false"/>
                <w:bCs w:val="false"/>
                <w:i w:val="false"/>
                <w:iCs w:val="false"/>
                <w:sz w:val="15"/>
                <w:szCs w:val="15"/>
              </w:rPr>
              <w:t xml:space="preserv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$61.0m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176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 (1)</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3.9% (4.9%)</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listed</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pp.203–204, 206–207</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Methylprednisolone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$32.9m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18.5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 (1)</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76.0% (50.6%)</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Tianjin Tianfa, Pfizer, Henan Lihua, Fujifilm Diosynth, Zhejiang Xianju</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Clobetasol propionate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$23.1m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5.3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 (3)</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50.0% (38.5%)</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TAPI, Taro, Symbiotica, Newchem, Hovione, Mahima*, Coral*</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pp.203–204,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Betamethasone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$22.2m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19.8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13 (2)</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33.4% (39.2%)</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Tianjin Tianfa, Bayer, Zhejiang Xianju, Xi'an Reyphon, Xi'an Guokang Ruijin, Mahima* (supplier list is for betamethasone valerate)</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Hydrocortisone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$15.4m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38.2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 (2)</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80.1% (78.9%)</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Henan Lihua, Curia, Yangzhou, Tianjin Jinjin, Shandong Xinhua</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Triamcinolone acetonide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$13.5m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7.9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 (2)</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35.6% (38.7%)</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BMS, TAPI, Axplora, Zhejiang Xianju, Tianjin Tianfa, Coral*</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Testosterone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$11.5m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19.1 t</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18 (4)</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76.4% (70.4%)</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Bayer, Zhejiang Xianju, Yicheng Goto, Sigma Tau, Sanofi, Sun*, Dr. Reddy's*, Cipla*, Lupin*</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 206</w:t>
            </w:r>
          </w:p>
        </w:tc>
      </w:tr>
      <w:tr>
        <w:trPr>
          <w:cantSplit w:val="false"/>
          <w:tblHeader w:val="false"/>
        </w:trPr>
        <w:tc>
          <w:tcPr>
            <w:tcW w:type="dxa" w:w="171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Hydroxyprogesterone caproate</w:t>
            </w:r>
          </w:p>
        </w:tc>
        <w:tc>
          <w:tcPr>
            <w:tcW w:type="dxa" w:w="98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$10.5m</w:t>
            </w:r>
          </w:p>
        </w:tc>
        <w:tc>
          <w:tcPr>
            <w:tcW w:type="dxa" w:w="79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NA</w:t>
            </w:r>
          </w:p>
        </w:tc>
        <w:tc>
          <w:tcPr>
            <w:tcW w:type="dxa" w:w="11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 (2)</w:t>
            </w:r>
          </w:p>
        </w:tc>
        <w:tc>
          <w:tcPr>
            <w:tcW w:type="dxa" w:w="129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n/a</w:t>
            </w:r>
          </w:p>
        </w:tc>
        <w:tc>
          <w:tcPr>
            <w:tcW w:type="dxa" w:w="2642"/>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Not listed</w:t>
            </w:r>
          </w:p>
        </w:tc>
        <w:tc>
          <w:tcPr>
            <w:tcW w:type="dxa" w:w="120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pp.203–204, 206–207</w:t>
            </w:r>
          </w:p>
        </w:tc>
      </w:tr>
    </w:tbl>
    <w:p>
      <w:pPr>
        <w:spacing w:after="80"/>
      </w:pPr>
    </w:p>
    <w:p>
      <w:pPr>
        <w:spacing w:after="120" w:before="0" w:line="276"/>
      </w:pPr>
      <w:r>
        <w:rPr>
          <w:rFonts w:ascii="Calibri" w:cs="Calibri" w:eastAsia="Calibri" w:hAnsi="Calibri"/>
          <w:b w:val="false"/>
          <w:bCs w:val="false"/>
          <w:i w:val="false"/>
          <w:iCs w:val="false"/>
          <w:sz w:val="20"/>
          <w:szCs w:val="20"/>
        </w:rPr>
        <w:t xml:space="preserve">F&amp;S warns that its shares "are indicative and based on the Company's supply as provided by them" </w:t>
      </w:r>
      <w:r>
        <w:rPr>
          <w:rFonts w:ascii="Calibri" w:cs="Calibri" w:eastAsia="Calibri" w:hAnsi="Calibri"/>
          <w:b w:val="false"/>
          <w:bCs w:val="false"/>
          <w:i w:val="false"/>
          <w:iCs w:val="false"/>
          <w:color w:val="6B7280"/>
          <w:sz w:val="17"/>
          <w:szCs w:val="17"/>
        </w:rPr>
        <w:t xml:space="preserve">[S3 p.205]</w:t>
      </w:r>
      <w:r>
        <w:rPr>
          <w:rFonts w:ascii="Calibri" w:cs="Calibri" w:eastAsia="Calibri" w:hAnsi="Calibri"/>
          <w:b w:val="false"/>
          <w:bCs w:val="false"/>
          <w:i w:val="false"/>
          <w:iCs w:val="false"/>
          <w:sz w:val="20"/>
          <w:szCs w:val="20"/>
        </w:rPr>
        <w:t xml:space="preserve">. The ten products total about $344m (our calculation: sum of the FY26 values above </w:t>
      </w:r>
      <w:r>
        <w:rPr>
          <w:rFonts w:ascii="Calibri" w:cs="Calibri" w:eastAsia="Calibri" w:hAnsi="Calibri"/>
          <w:b w:val="false"/>
          <w:bCs w:val="false"/>
          <w:i w:val="false"/>
          <w:iCs w:val="false"/>
          <w:color w:val="6B7280"/>
          <w:sz w:val="17"/>
          <w:szCs w:val="17"/>
        </w:rPr>
        <w:t xml:space="preserve">[S3 p.206]</w:t>
      </w:r>
      <w:r>
        <w:rPr>
          <w:rFonts w:ascii="Calibri" w:cs="Calibri" w:eastAsia="Calibri" w:hAnsi="Calibri"/>
          <w:b w:val="false"/>
          <w:bCs w:val="false"/>
          <w:i w:val="false"/>
          <w:iCs w:val="false"/>
          <w:sz w:val="20"/>
          <w:szCs w:val="20"/>
        </w:rPr>
        <w:t xml:space="preserve">), less than half of the $722m pool (our calculation: $421.2m corticosteroid plus $300.7m steroid-hormone API markets in 2025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Two Chinese names come up repeatedly. </w:t>
      </w:r>
      <w:r>
        <w:rPr>
          <w:rFonts w:ascii="Calibri" w:cs="Calibri" w:eastAsia="Calibri" w:hAnsi="Calibri"/>
          <w:b/>
          <w:bCs/>
          <w:i w:val="false"/>
          <w:iCs w:val="false"/>
          <w:sz w:val="20"/>
          <w:szCs w:val="20"/>
        </w:rPr>
        <w:t xml:space="preserve">Zhejiang Xianju and Tianjin Tianfa each appear in six of the ten supplier lists</w:t>
      </w:r>
      <w:r>
        <w:rPr>
          <w:rFonts w:ascii="Calibri" w:cs="Calibri" w:eastAsia="Calibri" w:hAnsi="Calibri"/>
          <w:b w:val="false"/>
          <w:bCs w:val="false"/>
          <w:i w:val="false"/>
          <w:iCs w:val="false"/>
          <w:sz w:val="20"/>
          <w:szCs w:val="20"/>
        </w:rPr>
        <w:t xml:space="preserve"> (our count </w:t>
      </w:r>
      <w:r>
        <w:rPr>
          <w:rFonts w:ascii="Calibri" w:cs="Calibri" w:eastAsia="Calibri" w:hAnsi="Calibri"/>
          <w:b w:val="false"/>
          <w:bCs w:val="false"/>
          <w:i w:val="false"/>
          <w:iCs w:val="false"/>
          <w:color w:val="6B7280"/>
          <w:sz w:val="17"/>
          <w:szCs w:val="17"/>
        </w:rPr>
        <w:t xml:space="preserve">[S3 pp.203–204]</w:t>
      </w:r>
      <w:r>
        <w:rPr>
          <w:rFonts w:ascii="Calibri" w:cs="Calibri" w:eastAsia="Calibri" w:hAnsi="Calibri"/>
          <w:b w:val="false"/>
          <w:bCs w:val="false"/>
          <w:i w:val="false"/>
          <w:iCs w:val="false"/>
          <w:sz w:val="20"/>
          <w:szCs w:val="20"/>
        </w:rPr>
        <w:t xml:space="preserve">). The Pharmacompass supplier list adds dexamethasone and deflazacort, where Pfizer CentreOne, Axplora, EUROAPI, Sterling and Newchem also compete </w:t>
      </w:r>
      <w:r>
        <w:rPr>
          <w:rFonts w:ascii="Calibri" w:cs="Calibri" w:eastAsia="Calibri" w:hAnsi="Calibri"/>
          <w:b w:val="false"/>
          <w:bCs w:val="false"/>
          <w:i w:val="false"/>
          <w:iCs w:val="false"/>
          <w:color w:val="6B7280"/>
          <w:sz w:val="17"/>
          <w:szCs w:val="17"/>
        </w:rPr>
        <w:t xml:space="preserve">[S3 pp.203–204]</w:t>
      </w:r>
      <w:r>
        <w:rPr>
          <w:rFonts w:ascii="Calibri" w:cs="Calibri" w:eastAsia="Calibri" w:hAnsi="Calibri"/>
          <w:b w:val="false"/>
          <w:bCs w:val="false"/>
          <w:i w:val="false"/>
          <w:iCs w:val="false"/>
          <w:sz w:val="20"/>
          <w:szCs w:val="20"/>
        </w:rPr>
        <w:t xml:space="preserve">. The Western overlap is led by Pfizer CentreOne, Bayer, Curia and Axplora (our count of product ticks in the RHP's supplier comparison </w:t>
      </w:r>
      <w:r>
        <w:rPr>
          <w:rFonts w:ascii="Calibri" w:cs="Calibri" w:eastAsia="Calibri" w:hAnsi="Calibri"/>
          <w:b w:val="false"/>
          <w:bCs w:val="false"/>
          <w:i w:val="false"/>
          <w:iCs w:val="false"/>
          <w:color w:val="6B7280"/>
          <w:sz w:val="17"/>
          <w:szCs w:val="17"/>
        </w:rPr>
        <w:t xml:space="preserve">[S3 pp.204–205]</w:t>
      </w:r>
      <w:r>
        <w:rPr>
          <w:rFonts w:ascii="Calibri" w:cs="Calibri" w:eastAsia="Calibri" w:hAnsi="Calibri"/>
          <w:b w:val="false"/>
          <w:bCs w:val="false"/>
          <w:i w:val="false"/>
          <w:iCs w:val="false"/>
          <w:sz w:val="20"/>
          <w:szCs w:val="20"/>
        </w:rPr>
        <w:t xml:space="preserve">). Several large rivals are shrinking. Xianju's 2025 revenue fell about 6% to about CNY 3,759m </w:t>
      </w:r>
      <w:r>
        <w:rPr>
          <w:rFonts w:ascii="Calibri" w:cs="Calibri" w:eastAsia="Calibri" w:hAnsi="Calibri"/>
          <w:b w:val="false"/>
          <w:bCs w:val="false"/>
          <w:i w:val="false"/>
          <w:iCs w:val="false"/>
          <w:color w:val="6B7280"/>
          <w:sz w:val="17"/>
          <w:szCs w:val="17"/>
        </w:rPr>
        <w:t xml:space="preserve">[S41]</w:t>
      </w:r>
      <w:r>
        <w:rPr>
          <w:rFonts w:ascii="Calibri" w:cs="Calibri" w:eastAsia="Calibri" w:hAnsi="Calibri"/>
          <w:b w:val="false"/>
          <w:bCs w:val="false"/>
          <w:i w:val="false"/>
          <w:iCs w:val="false"/>
          <w:sz w:val="20"/>
          <w:szCs w:val="20"/>
        </w:rPr>
        <w:t xml:space="preserve">, and Tianyao's fell about 9.6% to about CNY 2,908m </w:t>
      </w:r>
      <w:r>
        <w:rPr>
          <w:rFonts w:ascii="Calibri" w:cs="Calibri" w:eastAsia="Calibri" w:hAnsi="Calibri"/>
          <w:b w:val="false"/>
          <w:bCs w:val="false"/>
          <w:i w:val="false"/>
          <w:iCs w:val="false"/>
          <w:color w:val="6B7280"/>
          <w:sz w:val="17"/>
          <w:szCs w:val="17"/>
        </w:rPr>
        <w:t xml:space="preserve">[S42]</w:t>
      </w:r>
      <w:r>
        <w:rPr>
          <w:rFonts w:ascii="Calibri" w:cs="Calibri" w:eastAsia="Calibri" w:hAnsi="Calibri"/>
          <w:b w:val="false"/>
          <w:bCs w:val="false"/>
          <w:i w:val="false"/>
          <w:iCs w:val="false"/>
          <w:sz w:val="20"/>
          <w:szCs w:val="20"/>
        </w:rPr>
        <w:t xml:space="preserve">; both figures come from data aggregators </w:t>
      </w:r>
      <w:r>
        <w:rPr>
          <w:rFonts w:ascii="Calibri" w:cs="Calibri" w:eastAsia="Calibri" w:hAnsi="Calibri"/>
          <w:b w:val="false"/>
          <w:bCs w:val="false"/>
          <w:i w:val="false"/>
          <w:iCs w:val="false"/>
          <w:color w:val="6B7280"/>
          <w:sz w:val="17"/>
          <w:szCs w:val="17"/>
        </w:rPr>
        <w:t xml:space="preserve">[S41; S42]</w:t>
      </w:r>
      <w:r>
        <w:rPr>
          <w:rFonts w:ascii="Calibri" w:cs="Calibri" w:eastAsia="Calibri" w:hAnsi="Calibri"/>
          <w:b w:val="false"/>
          <w:bCs w:val="false"/>
          <w:i w:val="false"/>
          <w:iCs w:val="false"/>
          <w:sz w:val="20"/>
          <w:szCs w:val="20"/>
        </w:rPr>
        <w:t xml:space="preserve">. EUROAPI's sales fell 7.0% to €848.2m, and it guides to a further decline of around 10% in 2026 </w:t>
      </w:r>
      <w:r>
        <w:rPr>
          <w:rFonts w:ascii="Calibri" w:cs="Calibri" w:eastAsia="Calibri" w:hAnsi="Calibri"/>
          <w:b w:val="false"/>
          <w:bCs w:val="false"/>
          <w:i w:val="false"/>
          <w:iCs w:val="false"/>
          <w:color w:val="6B7280"/>
          <w:sz w:val="17"/>
          <w:szCs w:val="17"/>
        </w:rPr>
        <w:t xml:space="preserve">[S43]</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that shrinkage fits Symbiotec's share gains in methylprednisolone and testosterone, though no source establishes cause and effect (based on </w:t>
      </w:r>
      <w:r>
        <w:rPr>
          <w:rFonts w:ascii="Calibri" w:cs="Calibri" w:eastAsia="Calibri" w:hAnsi="Calibri"/>
          <w:b w:val="false"/>
          <w:bCs w:val="false"/>
          <w:i w:val="false"/>
          <w:iCs w:val="false"/>
          <w:color w:val="6B7280"/>
          <w:sz w:val="17"/>
          <w:szCs w:val="17"/>
        </w:rPr>
        <w:t xml:space="preserve">[S3 p.206; S43; S41; S42]</w:t>
      </w:r>
      <w:r>
        <w:rPr>
          <w:rFonts w:ascii="Calibri" w:cs="Calibri" w:eastAsia="Calibri" w:hAnsi="Calibri"/>
          <w:b w:val="false"/>
          <w:bCs w:val="false"/>
          <w:i w:val="false"/>
          <w:iCs w:val="false"/>
          <w:sz w:val="20"/>
          <w:szCs w:val="20"/>
        </w:rPr>
        <w:t xml:space="preserve">). Curia is moving the other way, with a </w:t>
      </w:r>
      <w:r>
        <w:rPr>
          <w:rFonts w:ascii="Calibri" w:cs="Calibri" w:eastAsia="Calibri" w:hAnsi="Calibri"/>
          <w:b/>
          <w:bCs/>
          <w:i w:val="false"/>
          <w:iCs w:val="false"/>
          <w:sz w:val="20"/>
          <w:szCs w:val="20"/>
        </w:rPr>
        <w:t xml:space="preserve">$28m sterile API expansion</w:t>
      </w:r>
      <w:r>
        <w:rPr>
          <w:rFonts w:ascii="Calibri" w:cs="Calibri" w:eastAsia="Calibri" w:hAnsi="Calibri"/>
          <w:b w:val="false"/>
          <w:bCs w:val="false"/>
          <w:i w:val="false"/>
          <w:iCs w:val="false"/>
          <w:sz w:val="20"/>
          <w:szCs w:val="20"/>
        </w:rPr>
        <w:t xml:space="preserve"> for steroid and non-steroid products at Valladolid due for completion in Q4 2028 </w:t>
      </w:r>
      <w:r>
        <w:rPr>
          <w:rFonts w:ascii="Calibri" w:cs="Calibri" w:eastAsia="Calibri" w:hAnsi="Calibri"/>
          <w:b w:val="false"/>
          <w:bCs w:val="false"/>
          <w:i w:val="false"/>
          <w:iCs w:val="false"/>
          <w:color w:val="6B7280"/>
          <w:sz w:val="17"/>
          <w:szCs w:val="17"/>
        </w:rPr>
        <w:t xml:space="preserve">[S44]</w:t>
      </w:r>
      <w:r>
        <w:rPr>
          <w:rFonts w:ascii="Calibri" w:cs="Calibri" w:eastAsia="Calibri" w:hAnsi="Calibri"/>
          <w:b w:val="false"/>
          <w:bCs w:val="false"/>
          <w:i w:val="false"/>
          <w:iCs w:val="false"/>
          <w:sz w:val="20"/>
          <w:szCs w:val="20"/>
        </w:rPr>
        <w:t xml:space="preserve">. Symbiotec's Indian rivals are Coral Drugs Private Limited and Mahima Life Sciences, plus large pharma companies (Sun, Dr. Reddy's, Cipla, Lupin) that appear only as testosterone suppliers </w:t>
      </w:r>
      <w:r>
        <w:rPr>
          <w:rFonts w:ascii="Calibri" w:cs="Calibri" w:eastAsia="Calibri" w:hAnsi="Calibri"/>
          <w:b w:val="false"/>
          <w:bCs w:val="false"/>
          <w:i w:val="false"/>
          <w:iCs w:val="false"/>
          <w:color w:val="6B7280"/>
          <w:sz w:val="17"/>
          <w:szCs w:val="17"/>
        </w:rPr>
        <w:t xml:space="preserve">[S3 pp.203–205]</w:t>
      </w:r>
      <w:r>
        <w:rPr>
          <w:rFonts w:ascii="Calibri" w:cs="Calibri" w:eastAsia="Calibri" w:hAnsi="Calibri"/>
          <w:b w:val="false"/>
          <w:bCs w:val="false"/>
          <w:i w:val="false"/>
          <w:iCs w:val="false"/>
          <w:sz w:val="20"/>
          <w:szCs w:val="20"/>
        </w:rPr>
        <w:t xml:space="preserve">. The RHP's F&amp;S section says Symbiotec is the only Indian supplier with regulated-market DMFs in progesterone, hydrocortisone, methylprednisolone and prednisolone </w:t>
      </w:r>
      <w:r>
        <w:rPr>
          <w:rFonts w:ascii="Calibri" w:cs="Calibri" w:eastAsia="Calibri" w:hAnsi="Calibri"/>
          <w:b w:val="false"/>
          <w:bCs w:val="false"/>
          <w:i w:val="false"/>
          <w:iCs w:val="false"/>
          <w:color w:val="6B7280"/>
          <w:sz w:val="17"/>
          <w:szCs w:val="17"/>
        </w:rPr>
        <w:t xml:space="preserve">[S3 p.205]</w:t>
      </w:r>
      <w:r>
        <w:rPr>
          <w:rFonts w:ascii="Calibri" w:cs="Calibri" w:eastAsia="Calibri" w:hAnsi="Calibri"/>
          <w:b w:val="false"/>
          <w:bCs w:val="false"/>
          <w:i w:val="false"/>
          <w:iCs w:val="false"/>
          <w:sz w:val="20"/>
          <w:szCs w:val="20"/>
        </w:rPr>
        <w:t xml:space="preserve">. Management places it among the top five global players, alongside two Chinese and two European rivals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Neither Symbiotec filing gives market shares for any competitor (our review of </w:t>
      </w:r>
      <w:r>
        <w:rPr>
          <w:rFonts w:ascii="Calibri" w:cs="Calibri" w:eastAsia="Calibri" w:hAnsi="Calibri"/>
          <w:b w:val="false"/>
          <w:bCs w:val="false"/>
          <w:i w:val="false"/>
          <w:iCs w:val="false"/>
          <w:color w:val="6B7280"/>
          <w:sz w:val="17"/>
          <w:szCs w:val="17"/>
        </w:rPr>
        <w:t xml:space="preserve">[S2 pp.205–209; S3 pp.202–207]</w:t>
      </w:r>
      <w:r>
        <w:rPr>
          <w:rFonts w:ascii="Calibri" w:cs="Calibri" w:eastAsia="Calibri" w:hAnsi="Calibri"/>
          <w:b w:val="false"/>
          <w:bCs w:val="false"/>
          <w:i w:val="false"/>
          <w:iCs w:val="false"/>
          <w:sz w:val="20"/>
          <w:szCs w:val="20"/>
        </w:rPr>
        <w:t xml:space="preserve">).</w:t>
      </w:r>
    </w:p>
    <w:p>
      <w:pPr>
        <w:pStyle w:val="Heading2"/>
        <w:spacing w:after="100" w:before="200"/>
      </w:pPr>
      <w:r>
        <w:rPr>
          <w:rFonts w:ascii="Calibri" w:cs="Calibri" w:eastAsia="Calibri" w:hAnsi="Calibri"/>
        </w:rPr>
        <w:t xml:space="preserve">Listed comparables include no steroid pure-play</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1071"/>
        <w:gridCol w:w="1014"/>
        <w:gridCol w:w="1010"/>
        <w:gridCol w:w="935"/>
        <w:gridCol w:w="1144"/>
        <w:gridCol w:w="1475"/>
        <w:gridCol w:w="1628"/>
        <w:gridCol w:w="1469"/>
      </w:tblGrid>
      <w:tr>
        <w:trPr>
          <w:cantSplit w:val="false"/>
          <w:tblHeader/>
        </w:trPr>
        <w:tc>
          <w:tcPr>
            <w:tcW w:type="dxa" w:w="1071"/>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Company</w:t>
            </w:r>
          </w:p>
        </w:tc>
        <w:tc>
          <w:tcPr>
            <w:tcW w:type="dxa" w:w="101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Concord RHP peer (FY23)</w:t>
            </w:r>
          </w:p>
        </w:tc>
        <w:tc>
          <w:tcPr>
            <w:tcW w:type="dxa" w:w="101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Symbiotec RHP peer (FY26)</w:t>
            </w:r>
          </w:p>
        </w:tc>
        <w:tc>
          <w:tcPr>
            <w:tcW w:type="dxa" w:w="935"/>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FY26 revenue (₹m)</w:t>
            </w:r>
          </w:p>
        </w:tc>
        <w:tc>
          <w:tcPr>
            <w:tcW w:type="dxa" w:w="114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FY26 EBITDA margin</w:t>
            </w:r>
          </w:p>
        </w:tc>
        <w:tc>
          <w:tcPr>
            <w:tcW w:type="dxa" w:w="1475"/>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Fermentation capacity</w:t>
            </w:r>
          </w:p>
        </w:tc>
        <w:tc>
          <w:tcPr>
            <w:tcW w:type="dxa" w:w="1628"/>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P/E at 17-Aug-2026</w:t>
            </w:r>
          </w:p>
        </w:tc>
        <w:tc>
          <w:tcPr>
            <w:tcW w:type="dxa" w:w="1469"/>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Symbiotec</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Issuer</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8,691.5</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26.6%</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700 KL (300 KL at the Pithampur API plant </w:t>
            </w:r>
            <w:r>
              <w:rPr>
                <w:rFonts w:ascii="Calibri" w:cs="Calibri" w:eastAsia="Calibri" w:hAnsi="Calibri"/>
                <w:b w:val="false"/>
                <w:bCs w:val="false"/>
                <w:i w:val="false"/>
                <w:iCs w:val="false"/>
                <w:color w:val="6B7280"/>
                <w:sz w:val="13"/>
                <w:szCs w:val="13"/>
              </w:rPr>
              <w:t xml:space="preserve">[S3 p.221]</w:t>
            </w:r>
            <w:r>
              <w:rPr>
                <w:rFonts w:ascii="Calibri" w:cs="Calibri" w:eastAsia="Calibri" w:hAnsi="Calibri"/>
                <w:b w:val="false"/>
                <w:bCs w:val="false"/>
                <w:i w:val="false"/>
                <w:iCs w:val="false"/>
                <w:sz w:val="15"/>
                <w:szCs w:val="15"/>
              </w:rPr>
              <w:t xml:space="preserve">)</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~55–58x at ₹988 issue price (54.6x </w:t>
            </w:r>
            <w:r>
              <w:rPr>
                <w:rFonts w:ascii="Calibri" w:cs="Calibri" w:eastAsia="Calibri" w:hAnsi="Calibri"/>
                <w:b w:val="false"/>
                <w:bCs w:val="false"/>
                <w:i w:val="false"/>
                <w:iCs w:val="false"/>
                <w:color w:val="6B7280"/>
                <w:sz w:val="13"/>
                <w:szCs w:val="13"/>
              </w:rPr>
              <w:t xml:space="preserve">[S45 p.1]</w:t>
            </w:r>
            <w:r>
              <w:rPr>
                <w:rFonts w:ascii="Calibri" w:cs="Calibri" w:eastAsia="Calibri" w:hAnsi="Calibri"/>
                <w:b w:val="false"/>
                <w:bCs w:val="false"/>
                <w:i w:val="false"/>
                <w:iCs w:val="false"/>
                <w:sz w:val="15"/>
                <w:szCs w:val="15"/>
              </w:rPr>
              <w:t xml:space="preserve">; 57.8x post-issue </w:t>
            </w:r>
            <w:r>
              <w:rPr>
                <w:rFonts w:ascii="Calibri" w:cs="Calibri" w:eastAsia="Calibri" w:hAnsi="Calibri"/>
                <w:b w:val="false"/>
                <w:bCs w:val="false"/>
                <w:i w:val="false"/>
                <w:iCs w:val="false"/>
                <w:color w:val="6B7280"/>
                <w:sz w:val="13"/>
                <w:szCs w:val="13"/>
              </w:rPr>
              <w:t xml:space="preserve">[S5]</w:t>
            </w:r>
            <w:r>
              <w:rPr>
                <w:rFonts w:ascii="Calibri" w:cs="Calibri" w:eastAsia="Calibri" w:hAnsi="Calibri"/>
                <w:b w:val="false"/>
                <w:bCs w:val="false"/>
                <w:i w:val="false"/>
                <w:iCs w:val="false"/>
                <w:sz w:val="15"/>
                <w:szCs w:val="15"/>
              </w:rPr>
              <w:t xml:space="preserve">)</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S3 pp.150, 155</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Biotech</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Issuer</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10,549</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34.8%</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1,250 KL</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61.1x</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p.95; S3 pp.150, 155, 216</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Divi's</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105,600</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36.0% (standalone)</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None</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87.8x</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p.95; S3 pp.150, 156, 159, 216</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Cohance (ex-Suven)</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 as Suven</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22,685.5</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19.0%</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None</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95.0x</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p.95; S3 pp.150, 157, 216</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Laurus Labs</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68,129</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26.8%</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240 KL</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109.4x</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p.95; S3 pp.150, 158, 216</w:t>
            </w:r>
          </w:p>
        </w:tc>
      </w:tr>
      <w:tr>
        <w:trPr>
          <w:cantSplit w:val="false"/>
          <w:tblHeader w:val="false"/>
        </w:trPr>
        <w:tc>
          <w:tcPr>
            <w:tcW w:type="dxa" w:w="1071"/>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Shilpa Medicare</w:t>
            </w:r>
          </w:p>
        </w:tc>
        <w:tc>
          <w:tcPr>
            <w:tcW w:type="dxa" w:w="101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Yes</w:t>
            </w:r>
          </w:p>
        </w:tc>
        <w:tc>
          <w:tcPr>
            <w:tcW w:type="dxa" w:w="101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No</w:t>
            </w:r>
          </w:p>
        </w:tc>
        <w:tc>
          <w:tcPr>
            <w:tcW w:type="dxa" w:w="93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14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475"/>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628"/>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46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S1 p.95; S3 p.150</w:t>
            </w:r>
          </w:p>
        </w:tc>
      </w:tr>
    </w:tbl>
    <w:p>
      <w:pPr>
        <w:spacing w:after="80"/>
      </w:pPr>
    </w:p>
    <w:p>
      <w:pPr>
        <w:spacing w:after="120" w:before="0" w:line="276"/>
      </w:pPr>
      <w:r>
        <w:rPr>
          <w:rFonts w:ascii="Calibri" w:cs="Calibri" w:eastAsia="Calibri" w:hAnsi="Calibri"/>
          <w:b w:val="false"/>
          <w:bCs w:val="false"/>
          <w:i w:val="false"/>
          <w:iCs w:val="false"/>
          <w:sz w:val="20"/>
          <w:szCs w:val="20"/>
        </w:rPr>
        <w:t xml:space="preserve">On size, Concord and Symbiotec are almost twins: FY26 API revenue was </w:t>
      </w:r>
      <w:r>
        <w:rPr>
          <w:rFonts w:ascii="Calibri" w:cs="Calibri" w:eastAsia="Calibri" w:hAnsi="Calibri"/>
          <w:b/>
          <w:bCs/>
          <w:i w:val="false"/>
          <w:iCs w:val="false"/>
          <w:sz w:val="20"/>
          <w:szCs w:val="20"/>
        </w:rPr>
        <w:t xml:space="preserve">₹8,288m versus ₹8,350m</w:t>
      </w:r>
      <w:r>
        <w:rPr>
          <w:rFonts w:ascii="Calibri" w:cs="Calibri" w:eastAsia="Calibri" w:hAnsi="Calibri"/>
          <w:b w:val="false"/>
          <w:bCs w:val="false"/>
          <w:i w:val="false"/>
          <w:iCs w:val="false"/>
          <w:sz w:val="20"/>
          <w:szCs w:val="20"/>
        </w:rPr>
        <w:t xml:space="preserve">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On quality they differ. Concord had net cash (₹122m) and a 17% ROCE in FY26, with EBITDA margins of 34.8–42.8% over FY24–FY26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Symbiotec carries ₹3,809m of net debt (1.64x EBITDA) and an 11.6% ROCE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Concord's weak FY26 (revenue −12%)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has since turned: Q1FY27 revenue rose 26% </w:t>
      </w:r>
      <w:r>
        <w:rPr>
          <w:rFonts w:ascii="Calibri" w:cs="Calibri" w:eastAsia="Calibri" w:hAnsi="Calibri"/>
          <w:b w:val="false"/>
          <w:bCs w:val="false"/>
          <w:i w:val="false"/>
          <w:iCs w:val="false"/>
          <w:color w:val="6B7280"/>
          <w:sz w:val="17"/>
          <w:szCs w:val="17"/>
        </w:rPr>
        <w:t xml:space="preserve">[S46; S47 p.2]</w:t>
      </w:r>
      <w:r>
        <w:rPr>
          <w:rFonts w:ascii="Calibri" w:cs="Calibri" w:eastAsia="Calibri" w:hAnsi="Calibri"/>
          <w:b w:val="false"/>
          <w:bCs w:val="false"/>
          <w:i w:val="false"/>
          <w:iCs w:val="false"/>
          <w:sz w:val="20"/>
          <w:szCs w:val="20"/>
        </w:rPr>
        <w:t xml:space="preserve"> and API revenue 42% </w:t>
      </w:r>
      <w:r>
        <w:rPr>
          <w:rFonts w:ascii="Calibri" w:cs="Calibri" w:eastAsia="Calibri" w:hAnsi="Calibri"/>
          <w:b w:val="false"/>
          <w:bCs w:val="false"/>
          <w:i w:val="false"/>
          <w:iCs w:val="false"/>
          <w:color w:val="6B7280"/>
          <w:sz w:val="17"/>
          <w:szCs w:val="17"/>
        </w:rPr>
        <w:t xml:space="preserve">[S47 p.4]</w:t>
      </w:r>
      <w:r>
        <w:rPr>
          <w:rFonts w:ascii="Calibri" w:cs="Calibri" w:eastAsia="Calibri" w:hAnsi="Calibri"/>
          <w:b w:val="false"/>
          <w:bCs w:val="false"/>
          <w:i w:val="false"/>
          <w:iCs w:val="false"/>
          <w:sz w:val="20"/>
          <w:szCs w:val="20"/>
        </w:rPr>
        <w:t xml:space="preserve">. Symbiotec's first listed quarter showed consolidated PAT down 53%, as employee and depreciation costs rose and other income fell </w:t>
      </w:r>
      <w:r>
        <w:rPr>
          <w:rFonts w:ascii="Calibri" w:cs="Calibri" w:eastAsia="Calibri" w:hAnsi="Calibri"/>
          <w:b w:val="false"/>
          <w:bCs w:val="false"/>
          <w:i w:val="false"/>
          <w:iCs w:val="false"/>
          <w:color w:val="6B7280"/>
          <w:sz w:val="17"/>
          <w:szCs w:val="17"/>
        </w:rPr>
        <w:t xml:space="preserve">[S48]</w:t>
      </w:r>
      <w:r>
        <w:rPr>
          <w:rFonts w:ascii="Calibri" w:cs="Calibri" w:eastAsia="Calibri" w:hAnsi="Calibri"/>
          <w:b w:val="false"/>
          <w:bCs w:val="false"/>
          <w:i w:val="false"/>
          <w:iCs w:val="false"/>
          <w:sz w:val="20"/>
          <w:szCs w:val="20"/>
        </w:rPr>
        <w:t xml:space="preserve">; the desk note flags new-business opex ahead of revenue as an earnings drag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Its API business grew about 6% </w:t>
      </w:r>
      <w:r>
        <w:rPr>
          <w:rFonts w:ascii="Calibri" w:cs="Calibri" w:eastAsia="Calibri" w:hAnsi="Calibri"/>
          <w:b w:val="false"/>
          <w:bCs w:val="false"/>
          <w:i w:val="false"/>
          <w:iCs w:val="false"/>
          <w:color w:val="6B7280"/>
          <w:sz w:val="17"/>
          <w:szCs w:val="17"/>
        </w:rPr>
        <w:t xml:space="preserve">[S48; S7]</w:t>
      </w:r>
      <w:r>
        <w:rPr>
          <w:rFonts w:ascii="Calibri" w:cs="Calibri" w:eastAsia="Calibri" w:hAnsi="Calibri"/>
          <w:b w:val="false"/>
          <w:bCs w:val="false"/>
          <w:i w:val="false"/>
          <w:iCs w:val="false"/>
          <w:sz w:val="20"/>
          <w:szCs w:val="20"/>
        </w:rPr>
        <w:t xml:space="preserve"> at a 30.6% EBITDA margin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On ICICI Direct's Bloomberg-based estimates, Symbiotec trades at 28x FY27E EV/EBITDA, against 29.2x for Concord </w:t>
      </w:r>
      <w:r>
        <w:rPr>
          <w:rFonts w:ascii="Calibri" w:cs="Calibri" w:eastAsia="Calibri" w:hAnsi="Calibri"/>
          <w:b w:val="false"/>
          <w:bCs w:val="false"/>
          <w:i w:val="false"/>
          <w:iCs w:val="false"/>
          <w:color w:val="6B7280"/>
          <w:sz w:val="17"/>
          <w:szCs w:val="17"/>
        </w:rPr>
        <w:t xml:space="preserve">[S9 p.10]</w:t>
      </w:r>
      <w:r>
        <w:rPr>
          <w:rFonts w:ascii="Calibri" w:cs="Calibri" w:eastAsia="Calibri" w:hAnsi="Calibri"/>
          <w:b w:val="false"/>
          <w:bCs w:val="false"/>
          <w:i w:val="false"/>
          <w:iCs w:val="false"/>
          <w:sz w:val="20"/>
          <w:szCs w:val="20"/>
        </w:rPr>
        <w:t xml:space="preserve">.</w:t>
      </w:r>
    </w:p>
    <w:p>
      <w:pPr>
        <w:pStyle w:val="Heading1"/>
        <w:spacing w:after="120" w:before="320"/>
      </w:pPr>
      <w:r>
        <w:rPr>
          <w:rFonts w:ascii="Calibri" w:cs="Calibri" w:eastAsia="Calibri" w:hAnsi="Calibri"/>
        </w:rPr>
        <w:t xml:space="preserve">Shifting F&amp;S baselines call for using a single edition</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discrepancies fall into three kinds: base shifts between F&amp;S editions, arithmetic slips within a single document, and company claims revised between DRHP and RHP. The register below records each one and how to handle it. Each figure is cited in the Source column. The implied growth rates and gaps are our own arithmetic.</w:t>
      </w:r>
    </w:p>
    <w:tbl>
      <w:tblPr>
        <w:tblW w:type="dxa" w:w="9746"/>
        <w:tblBorders>
          <w:top w:val="single" w:color="B8C2CC" w:sz="4"/>
          <w:left w:val="single" w:color="B8C2CC" w:sz="4"/>
          <w:bottom w:val="single" w:color="B8C2CC" w:sz="4"/>
          <w:right w:val="single" w:color="B8C2CC" w:sz="4"/>
          <w:insideH w:val="single" w:color="B8C2CC" w:sz="4"/>
          <w:insideV w:val="single" w:color="B8C2CC" w:sz="4"/>
        </w:tblBorders>
        <w:tblLayout w:type="fixed"/>
      </w:tblPr>
      <w:tblGrid>
        <w:gridCol w:w="324"/>
        <w:gridCol w:w="1390"/>
        <w:gridCol w:w="2366"/>
        <w:gridCol w:w="1554"/>
        <w:gridCol w:w="1933"/>
        <w:gridCol w:w="2179"/>
      </w:tblGrid>
      <w:tr>
        <w:trPr>
          <w:cantSplit w:val="false"/>
          <w:tblHeader/>
        </w:trPr>
        <w:tc>
          <w:tcPr>
            <w:tcW w:type="dxa" w:w="32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w:t>
            </w:r>
          </w:p>
        </w:tc>
        <w:tc>
          <w:tcPr>
            <w:tcW w:type="dxa" w:w="1390"/>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Item</w:t>
            </w:r>
          </w:p>
        </w:tc>
        <w:tc>
          <w:tcPr>
            <w:tcW w:type="dxa" w:w="2366"/>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What the documents say</w:t>
            </w:r>
          </w:p>
        </w:tc>
        <w:tc>
          <w:tcPr>
            <w:tcW w:type="dxa" w:w="1554"/>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Gap (our calculation)</w:t>
            </w:r>
          </w:p>
        </w:tc>
        <w:tc>
          <w:tcPr>
            <w:tcW w:type="dxa" w:w="1933"/>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Treatment (our recommendation)</w:t>
            </w:r>
          </w:p>
        </w:tc>
        <w:tc>
          <w:tcPr>
            <w:tcW w:type="dxa" w:w="2179"/>
            <w:shd w:fill="DCE6EF" w:color="auto" w:val="clear"/>
            <w:tcMar>
              <w:top w:type="dxa" w:w="40"/>
              <w:left w:type="dxa" w:w="70"/>
              <w:bottom w:type="dxa" w:w="40"/>
              <w:right w:type="dxa" w:w="70"/>
            </w:tcMar>
            <w:vAlign w:val="top"/>
          </w:tcPr>
          <w:p>
            <w:pPr>
              <w:spacing w:after="0" w:before="0" w:line="240"/>
            </w:pPr>
            <w:r>
              <w:rPr>
                <w:rFonts w:ascii="Calibri" w:cs="Calibri" w:eastAsia="Calibri" w:hAnsi="Calibri"/>
                <w:b/>
                <w:bCs/>
                <w:i w:val="false"/>
                <w:iCs w:val="false"/>
                <w:sz w:val="15"/>
                <w:szCs w:val="15"/>
              </w:rPr>
              <w:t xml:space="preserve">Source</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Global API base</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$219bn (2022); Anthem $262.2bn (2023); DRHP $285.4bn (2024); RHP $305.5bn (2025)</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+20% from 2022 to 2023 ($262.2bn ÷ $219bn), against stated 6–8% CAGRs</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Methodology change; do not splice into one series</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$219bn, 6.1% CAGR </w:t>
            </w:r>
            <w:r>
              <w:rPr>
                <w:rFonts w:ascii="Calibri" w:cs="Calibri" w:eastAsia="Calibri" w:hAnsi="Calibri"/>
                <w:b w:val="false"/>
                <w:bCs w:val="false"/>
                <w:i w:val="false"/>
                <w:iCs w:val="false"/>
                <w:color w:val="6B7280"/>
                <w:sz w:val="13"/>
                <w:szCs w:val="13"/>
              </w:rPr>
              <w:t xml:space="preserve">[S1 p.106]</w:t>
            </w:r>
            <w:r>
              <w:rPr>
                <w:rFonts w:ascii="Calibri" w:cs="Calibri" w:eastAsia="Calibri" w:hAnsi="Calibri"/>
                <w:b w:val="false"/>
                <w:bCs w:val="false"/>
                <w:i w:val="false"/>
                <w:iCs w:val="false"/>
                <w:sz w:val="15"/>
                <w:szCs w:val="15"/>
              </w:rPr>
              <w:t xml:space="preserve">; Anthem $262.2bn, 7.2% and 7.6% CAGRs </w:t>
            </w:r>
            <w:r>
              <w:rPr>
                <w:rFonts w:ascii="Calibri" w:cs="Calibri" w:eastAsia="Calibri" w:hAnsi="Calibri"/>
                <w:b w:val="false"/>
                <w:bCs w:val="false"/>
                <w:i w:val="false"/>
                <w:iCs w:val="false"/>
                <w:color w:val="6B7280"/>
                <w:sz w:val="13"/>
                <w:szCs w:val="13"/>
              </w:rPr>
              <w:t xml:space="preserve">[S27 p.42]</w:t>
            </w:r>
            <w:r>
              <w:rPr>
                <w:rFonts w:ascii="Calibri" w:cs="Calibri" w:eastAsia="Calibri" w:hAnsi="Calibri"/>
                <w:b w:val="false"/>
                <w:bCs w:val="false"/>
                <w:i w:val="false"/>
                <w:iCs w:val="false"/>
                <w:sz w:val="15"/>
                <w:szCs w:val="15"/>
              </w:rPr>
              <w:t xml:space="preserve">; DRHP $285.4bn, 7.0% CAGR </w:t>
            </w:r>
            <w:r>
              <w:rPr>
                <w:rFonts w:ascii="Calibri" w:cs="Calibri" w:eastAsia="Calibri" w:hAnsi="Calibri"/>
                <w:b w:val="false"/>
                <w:bCs w:val="false"/>
                <w:i w:val="false"/>
                <w:iCs w:val="false"/>
                <w:color w:val="6B7280"/>
                <w:sz w:val="13"/>
                <w:szCs w:val="13"/>
              </w:rPr>
              <w:t xml:space="preserve">[S2 p.186]</w:t>
            </w:r>
            <w:r>
              <w:rPr>
                <w:rFonts w:ascii="Calibri" w:cs="Calibri" w:eastAsia="Calibri" w:hAnsi="Calibri"/>
                <w:b w:val="false"/>
                <w:bCs w:val="false"/>
                <w:i w:val="false"/>
                <w:iCs w:val="false"/>
                <w:sz w:val="15"/>
                <w:szCs w:val="15"/>
              </w:rPr>
              <w:t xml:space="preserve">; RHP $305.5bn, 6.8% CAGR </w:t>
            </w:r>
            <w:r>
              <w:rPr>
                <w:rFonts w:ascii="Calibri" w:cs="Calibri" w:eastAsia="Calibri" w:hAnsi="Calibri"/>
                <w:b w:val="false"/>
                <w:bCs w:val="false"/>
                <w:i w:val="false"/>
                <w:iCs w:val="false"/>
                <w:color w:val="6B7280"/>
                <w:sz w:val="13"/>
                <w:szCs w:val="13"/>
              </w:rPr>
              <w:t xml:space="preserve">[S3 p.184]</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Biologic share of API</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37% (2022); Anthem 32.4% (2023); DRHP 24% (2024), with small molecules ~66%; RHP 35.7% (2025)</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11–13 pt swing (37% and 35.7% vs 24%); DRHP split sums to ~90% (66% + 24%)</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DRHP figure looks wrong; use the RHP</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37% </w:t>
            </w:r>
            <w:r>
              <w:rPr>
                <w:rFonts w:ascii="Calibri" w:cs="Calibri" w:eastAsia="Calibri" w:hAnsi="Calibri"/>
                <w:b w:val="false"/>
                <w:bCs w:val="false"/>
                <w:i w:val="false"/>
                <w:iCs w:val="false"/>
                <w:color w:val="6B7280"/>
                <w:sz w:val="13"/>
                <w:szCs w:val="13"/>
              </w:rPr>
              <w:t xml:space="preserve">[S1 p.106]</w:t>
            </w:r>
            <w:r>
              <w:rPr>
                <w:rFonts w:ascii="Calibri" w:cs="Calibri" w:eastAsia="Calibri" w:hAnsi="Calibri"/>
                <w:b w:val="false"/>
                <w:bCs w:val="false"/>
                <w:i w:val="false"/>
                <w:iCs w:val="false"/>
                <w:sz w:val="15"/>
                <w:szCs w:val="15"/>
              </w:rPr>
              <w:t xml:space="preserve">; Anthem 32.4% </w:t>
            </w:r>
            <w:r>
              <w:rPr>
                <w:rFonts w:ascii="Calibri" w:cs="Calibri" w:eastAsia="Calibri" w:hAnsi="Calibri"/>
                <w:b w:val="false"/>
                <w:bCs w:val="false"/>
                <w:i w:val="false"/>
                <w:iCs w:val="false"/>
                <w:color w:val="6B7280"/>
                <w:sz w:val="13"/>
                <w:szCs w:val="13"/>
              </w:rPr>
              <w:t xml:space="preserve">[S27 p.42]</w:t>
            </w:r>
            <w:r>
              <w:rPr>
                <w:rFonts w:ascii="Calibri" w:cs="Calibri" w:eastAsia="Calibri" w:hAnsi="Calibri"/>
                <w:b w:val="false"/>
                <w:bCs w:val="false"/>
                <w:i w:val="false"/>
                <w:iCs w:val="false"/>
                <w:sz w:val="15"/>
                <w:szCs w:val="15"/>
              </w:rPr>
              <w:t xml:space="preserve">; DRHP small molecules ~66% </w:t>
            </w:r>
            <w:r>
              <w:rPr>
                <w:rFonts w:ascii="Calibri" w:cs="Calibri" w:eastAsia="Calibri" w:hAnsi="Calibri"/>
                <w:b w:val="false"/>
                <w:bCs w:val="false"/>
                <w:i w:val="false"/>
                <w:iCs w:val="false"/>
                <w:color w:val="6B7280"/>
                <w:sz w:val="13"/>
                <w:szCs w:val="13"/>
              </w:rPr>
              <w:t xml:space="preserve">[S2 p.186]</w:t>
            </w:r>
            <w:r>
              <w:rPr>
                <w:rFonts w:ascii="Calibri" w:cs="Calibri" w:eastAsia="Calibri" w:hAnsi="Calibri"/>
                <w:b w:val="false"/>
                <w:bCs w:val="false"/>
                <w:i w:val="false"/>
                <w:iCs w:val="false"/>
                <w:sz w:val="15"/>
                <w:szCs w:val="15"/>
              </w:rPr>
              <w:t xml:space="preserve">, biologics 24% </w:t>
            </w:r>
            <w:r>
              <w:rPr>
                <w:rFonts w:ascii="Calibri" w:cs="Calibri" w:eastAsia="Calibri" w:hAnsi="Calibri"/>
                <w:b w:val="false"/>
                <w:bCs w:val="false"/>
                <w:i w:val="false"/>
                <w:iCs w:val="false"/>
                <w:color w:val="6B7280"/>
                <w:sz w:val="13"/>
                <w:szCs w:val="13"/>
              </w:rPr>
              <w:t xml:space="preserve">[S2 p.187]</w:t>
            </w:r>
            <w:r>
              <w:rPr>
                <w:rFonts w:ascii="Calibri" w:cs="Calibri" w:eastAsia="Calibri" w:hAnsi="Calibri"/>
                <w:b w:val="false"/>
                <w:bCs w:val="false"/>
                <w:i w:val="false"/>
                <w:iCs w:val="false"/>
                <w:sz w:val="15"/>
                <w:szCs w:val="15"/>
              </w:rPr>
              <w:t xml:space="preserve">; RHP 35.7% </w:t>
            </w:r>
            <w:r>
              <w:rPr>
                <w:rFonts w:ascii="Calibri" w:cs="Calibri" w:eastAsia="Calibri" w:hAnsi="Calibri"/>
                <w:b w:val="false"/>
                <w:bCs w:val="false"/>
                <w:i w:val="false"/>
                <w:iCs w:val="false"/>
                <w:color w:val="6B7280"/>
                <w:sz w:val="13"/>
                <w:szCs w:val="13"/>
              </w:rPr>
              <w:t xml:space="preserve">[S3 p.184]</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small-molecule fermentation, 2022</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Text $11bn; chart $12bn; text CAGR 3.6% to $14bn</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$11bn would need ~6.4% CAGR (₹925bn → ₹1,186bn, 2022–26 </w:t>
            </w:r>
            <w:r>
              <w:rPr>
                <w:rFonts w:ascii="Calibri" w:cs="Calibri" w:eastAsia="Calibri" w:hAnsi="Calibri"/>
                <w:b w:val="false"/>
                <w:bCs w:val="false"/>
                <w:i w:val="false"/>
                <w:iCs w:val="false"/>
                <w:color w:val="6B7280"/>
                <w:sz w:val="13"/>
                <w:szCs w:val="13"/>
              </w:rPr>
              <w:t xml:space="preserve">[S1 p.109]</w:t>
            </w:r>
            <w:r>
              <w:rPr>
                <w:rFonts w:ascii="Calibri" w:cs="Calibri" w:eastAsia="Calibri" w:hAnsi="Calibri"/>
                <w:b w:val="false"/>
                <w:bCs w:val="false"/>
                <w:i w:val="false"/>
                <w:iCs w:val="false"/>
                <w:sz w:val="15"/>
                <w:szCs w:val="15"/>
              </w:rPr>
              <w:t xml:space="preserve">)</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Use $12bn</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Text $11bn, 3.6% CAGR to $14bn </w:t>
            </w:r>
            <w:r>
              <w:rPr>
                <w:rFonts w:ascii="Calibri" w:cs="Calibri" w:eastAsia="Calibri" w:hAnsi="Calibri"/>
                <w:b w:val="false"/>
                <w:bCs w:val="false"/>
                <w:i w:val="false"/>
                <w:iCs w:val="false"/>
                <w:color w:val="6B7280"/>
                <w:sz w:val="13"/>
                <w:szCs w:val="13"/>
              </w:rPr>
              <w:t xml:space="preserve">[S1 p.109]</w:t>
            </w:r>
            <w:r>
              <w:rPr>
                <w:rFonts w:ascii="Calibri" w:cs="Calibri" w:eastAsia="Calibri" w:hAnsi="Calibri"/>
                <w:b w:val="false"/>
                <w:bCs w:val="false"/>
                <w:i w:val="false"/>
                <w:iCs w:val="false"/>
                <w:sz w:val="15"/>
                <w:szCs w:val="15"/>
              </w:rPr>
              <w:t xml:space="preserve">; chart $12bn </w:t>
            </w:r>
            <w:r>
              <w:rPr>
                <w:rFonts w:ascii="Calibri" w:cs="Calibri" w:eastAsia="Calibri" w:hAnsi="Calibri"/>
                <w:b w:val="false"/>
                <w:bCs w:val="false"/>
                <w:i w:val="false"/>
                <w:iCs w:val="false"/>
                <w:color w:val="6B7280"/>
                <w:sz w:val="13"/>
                <w:szCs w:val="13"/>
              </w:rPr>
              <w:t xml:space="preserve">[S1 p.110]</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4</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Symbiotec small-molecule fermentation, 2025</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Chart $18.1bn; product table $19.1bn; total $100.4bn vs table sum $101.4bn (our calculation: $19.1bn + $82.3bn)</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$1bn</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Use the chart, which reconciles to $100.4bn ($18.1bn + $82.3bn)</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Chart $18.1bn, $82.3bn biologics, $100.4bn total </w:t>
            </w:r>
            <w:r>
              <w:rPr>
                <w:rFonts w:ascii="Calibri" w:cs="Calibri" w:eastAsia="Calibri" w:hAnsi="Calibri"/>
                <w:b w:val="false"/>
                <w:bCs w:val="false"/>
                <w:i w:val="false"/>
                <w:iCs w:val="false"/>
                <w:color w:val="6B7280"/>
                <w:sz w:val="13"/>
                <w:szCs w:val="13"/>
              </w:rPr>
              <w:t xml:space="preserve">[S3 p.188]</w:t>
            </w:r>
            <w:r>
              <w:rPr>
                <w:rFonts w:ascii="Calibri" w:cs="Calibri" w:eastAsia="Calibri" w:hAnsi="Calibri"/>
                <w:b w:val="false"/>
                <w:bCs w:val="false"/>
                <w:i w:val="false"/>
                <w:iCs w:val="false"/>
                <w:sz w:val="15"/>
                <w:szCs w:val="15"/>
              </w:rPr>
              <w:t xml:space="preserve">; table $19.1bn and $82.3bn </w:t>
            </w:r>
            <w:r>
              <w:rPr>
                <w:rFonts w:ascii="Calibri" w:cs="Calibri" w:eastAsia="Calibri" w:hAnsi="Calibri"/>
                <w:b w:val="false"/>
                <w:bCs w:val="false"/>
                <w:i w:val="false"/>
                <w:iCs w:val="false"/>
                <w:color w:val="6B7280"/>
                <w:sz w:val="13"/>
                <w:szCs w:val="13"/>
              </w:rPr>
              <w:t xml:space="preserve">[S3 p.200]</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5</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Small-molecule fermentation across editions</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Concord's path implies ~$13.3bn (2025) (our calculation: $12bn × 1.036³); RHP $18.1–19.1bn; DRHP $18.7bn (2024) exceeds RHP chart (2025)</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35–45% above Concord's path ($18.1–19.1bn ÷ $13.3bn); series declines from DRHP to RHP</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Rebased; draw no growth conclusion across reports</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$12bn </w:t>
            </w:r>
            <w:r>
              <w:rPr>
                <w:rFonts w:ascii="Calibri" w:cs="Calibri" w:eastAsia="Calibri" w:hAnsi="Calibri"/>
                <w:b w:val="false"/>
                <w:bCs w:val="false"/>
                <w:i w:val="false"/>
                <w:iCs w:val="false"/>
                <w:color w:val="6B7280"/>
                <w:sz w:val="13"/>
                <w:szCs w:val="13"/>
              </w:rPr>
              <w:t xml:space="preserve">[S1 p.110]</w:t>
            </w:r>
            <w:r>
              <w:rPr>
                <w:rFonts w:ascii="Calibri" w:cs="Calibri" w:eastAsia="Calibri" w:hAnsi="Calibri"/>
                <w:b w:val="false"/>
                <w:bCs w:val="false"/>
                <w:i w:val="false"/>
                <w:iCs w:val="false"/>
                <w:sz w:val="15"/>
                <w:szCs w:val="15"/>
              </w:rPr>
              <w:t xml:space="preserve">, 3.6% CAGR </w:t>
            </w:r>
            <w:r>
              <w:rPr>
                <w:rFonts w:ascii="Calibri" w:cs="Calibri" w:eastAsia="Calibri" w:hAnsi="Calibri"/>
                <w:b w:val="false"/>
                <w:bCs w:val="false"/>
                <w:i w:val="false"/>
                <w:iCs w:val="false"/>
                <w:color w:val="6B7280"/>
                <w:sz w:val="13"/>
                <w:szCs w:val="13"/>
              </w:rPr>
              <w:t xml:space="preserve">[S1 p.109]</w:t>
            </w:r>
            <w:r>
              <w:rPr>
                <w:rFonts w:ascii="Calibri" w:cs="Calibri" w:eastAsia="Calibri" w:hAnsi="Calibri"/>
                <w:b w:val="false"/>
                <w:bCs w:val="false"/>
                <w:i w:val="false"/>
                <w:iCs w:val="false"/>
                <w:sz w:val="15"/>
                <w:szCs w:val="15"/>
              </w:rPr>
              <w:t xml:space="preserve">; RHP $18.1bn </w:t>
            </w:r>
            <w:r>
              <w:rPr>
                <w:rFonts w:ascii="Calibri" w:cs="Calibri" w:eastAsia="Calibri" w:hAnsi="Calibri"/>
                <w:b w:val="false"/>
                <w:bCs w:val="false"/>
                <w:i w:val="false"/>
                <w:iCs w:val="false"/>
                <w:color w:val="6B7280"/>
                <w:sz w:val="13"/>
                <w:szCs w:val="13"/>
              </w:rPr>
              <w:t xml:space="preserve">[S3 p.188]</w:t>
            </w:r>
            <w:r>
              <w:rPr>
                <w:rFonts w:ascii="Calibri" w:cs="Calibri" w:eastAsia="Calibri" w:hAnsi="Calibri"/>
                <w:b w:val="false"/>
                <w:bCs w:val="false"/>
                <w:i w:val="false"/>
                <w:iCs w:val="false"/>
                <w:sz w:val="15"/>
                <w:szCs w:val="15"/>
              </w:rPr>
              <w:t xml:space="preserve">, $19.1bn </w:t>
            </w:r>
            <w:r>
              <w:rPr>
                <w:rFonts w:ascii="Calibri" w:cs="Calibri" w:eastAsia="Calibri" w:hAnsi="Calibri"/>
                <w:b w:val="false"/>
                <w:bCs w:val="false"/>
                <w:i w:val="false"/>
                <w:iCs w:val="false"/>
                <w:color w:val="6B7280"/>
                <w:sz w:val="13"/>
                <w:szCs w:val="13"/>
              </w:rPr>
              <w:t xml:space="preserve">[S3 p.200]</w:t>
            </w:r>
            <w:r>
              <w:rPr>
                <w:rFonts w:ascii="Calibri" w:cs="Calibri" w:eastAsia="Calibri" w:hAnsi="Calibri"/>
                <w:b w:val="false"/>
                <w:bCs w:val="false"/>
                <w:i w:val="false"/>
                <w:iCs w:val="false"/>
                <w:sz w:val="15"/>
                <w:szCs w:val="15"/>
              </w:rPr>
              <w:t xml:space="preserve">; DRHP $18.7bn </w:t>
            </w:r>
            <w:r>
              <w:rPr>
                <w:rFonts w:ascii="Calibri" w:cs="Calibri" w:eastAsia="Calibri" w:hAnsi="Calibri"/>
                <w:b w:val="false"/>
                <w:bCs w:val="false"/>
                <w:i w:val="false"/>
                <w:iCs w:val="false"/>
                <w:color w:val="6B7280"/>
                <w:sz w:val="13"/>
                <w:szCs w:val="13"/>
              </w:rPr>
              <w:t xml:space="preserve">[S2 p.203]</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"Classical fermentation" API</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DRHP $464.7m (2024), 0.5–2.5%; RHP $491.9m (2025), 1.5–4.0%</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Implied +5.9% in one year ($491.9m ÷ $464.7m), above both forecast ranges</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Molecule list not disclosed; ask management</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DRHP $464.7m, 0.5–2.5% </w:t>
            </w:r>
            <w:r>
              <w:rPr>
                <w:rFonts w:ascii="Calibri" w:cs="Calibri" w:eastAsia="Calibri" w:hAnsi="Calibri"/>
                <w:b w:val="false"/>
                <w:bCs w:val="false"/>
                <w:i w:val="false"/>
                <w:iCs w:val="false"/>
                <w:color w:val="6B7280"/>
                <w:sz w:val="13"/>
                <w:szCs w:val="13"/>
              </w:rPr>
              <w:t xml:space="preserve">[S2 p.190]</w:t>
            </w:r>
            <w:r>
              <w:rPr>
                <w:rFonts w:ascii="Calibri" w:cs="Calibri" w:eastAsia="Calibri" w:hAnsi="Calibri"/>
                <w:b w:val="false"/>
                <w:bCs w:val="false"/>
                <w:i w:val="false"/>
                <w:iCs w:val="false"/>
                <w:sz w:val="15"/>
                <w:szCs w:val="15"/>
              </w:rPr>
              <w:t xml:space="preserve">; RHP $491.9m, 1.5–4.0% </w:t>
            </w:r>
            <w:r>
              <w:rPr>
                <w:rFonts w:ascii="Calibri" w:cs="Calibri" w:eastAsia="Calibri" w:hAnsi="Calibri"/>
                <w:b w:val="false"/>
                <w:bCs w:val="false"/>
                <w:i w:val="false"/>
                <w:iCs w:val="false"/>
                <w:color w:val="6B7280"/>
                <w:sz w:val="13"/>
                <w:szCs w:val="13"/>
              </w:rPr>
              <w:t xml:space="preserve">[S3 p.187]</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7</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Symbiotec aggregate volume share</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DRHP (FY25): corticosteroids 36.2%, hormones </w:t>
            </w:r>
            <w:r>
              <w:rPr>
                <w:rFonts w:ascii="Calibri" w:cs="Calibri" w:eastAsia="Calibri" w:hAnsi="Calibri"/>
                <w:b/>
                <w:bCs/>
                <w:i w:val="false"/>
                <w:iCs w:val="false"/>
                <w:sz w:val="15"/>
                <w:szCs w:val="15"/>
              </w:rPr>
              <w:t xml:space="preserve">44.2%</w:t>
            </w:r>
            <w:r>
              <w:rPr>
                <w:rFonts w:ascii="Calibri" w:cs="Calibri" w:eastAsia="Calibri" w:hAnsi="Calibri"/>
                <w:b w:val="false"/>
                <w:bCs w:val="false"/>
                <w:i w:val="false"/>
                <w:iCs w:val="false"/>
                <w:sz w:val="15"/>
                <w:szCs w:val="15"/>
              </w:rPr>
              <w:t xml:space="preserve">; RHP (FY26): 38.2% and </w:t>
            </w:r>
            <w:r>
              <w:rPr>
                <w:rFonts w:ascii="Calibri" w:cs="Calibri" w:eastAsia="Calibri" w:hAnsi="Calibri"/>
                <w:b/>
                <w:bCs/>
                <w:i w:val="false"/>
                <w:iCs w:val="false"/>
                <w:sz w:val="15"/>
                <w:szCs w:val="15"/>
              </w:rPr>
              <w:t xml:space="preserve">23.8%</w:t>
            </w:r>
            <w:r>
              <w:rPr>
                <w:rFonts w:ascii="Calibri" w:cs="Calibri" w:eastAsia="Calibri" w:hAnsi="Calibri"/>
                <w:b w:val="false"/>
                <w:bCs w:val="false"/>
                <w:i w:val="false"/>
                <w:iCs w:val="false"/>
                <w:sz w:val="15"/>
                <w:szCs w:val="15"/>
              </w:rPr>
              <w:t xml:space="preserve"> (text extracts read it as "23.841%" because footnote marker 41 sits before the % sign; the printed page is not a misprint), excluding AD and HPC</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Hormone share down 20.4 pts (44.2% − 23.8%)</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Mostly a change of definition plus a real loss in progesterone (26.1% → 21.2%); treat 44.2% as superseded</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DRHP 36.2%/44.2% </w:t>
            </w:r>
            <w:r>
              <w:rPr>
                <w:rFonts w:ascii="Calibri" w:cs="Calibri" w:eastAsia="Calibri" w:hAnsi="Calibri"/>
                <w:b w:val="false"/>
                <w:bCs w:val="false"/>
                <w:i w:val="false"/>
                <w:iCs w:val="false"/>
                <w:color w:val="6B7280"/>
                <w:sz w:val="13"/>
                <w:szCs w:val="13"/>
              </w:rPr>
              <w:t xml:space="preserve">[S2 p.208]</w:t>
            </w:r>
            <w:r>
              <w:rPr>
                <w:rFonts w:ascii="Calibri" w:cs="Calibri" w:eastAsia="Calibri" w:hAnsi="Calibri"/>
                <w:b w:val="false"/>
                <w:bCs w:val="false"/>
                <w:i w:val="false"/>
                <w:iCs w:val="false"/>
                <w:sz w:val="15"/>
                <w:szCs w:val="15"/>
              </w:rPr>
              <w:t xml:space="preserve">; RHP 38.2%/23.8%, AD and HPC excluded </w:t>
            </w:r>
            <w:r>
              <w:rPr>
                <w:rFonts w:ascii="Calibri" w:cs="Calibri" w:eastAsia="Calibri" w:hAnsi="Calibri"/>
                <w:b w:val="false"/>
                <w:bCs w:val="false"/>
                <w:i w:val="false"/>
                <w:iCs w:val="false"/>
                <w:color w:val="6B7280"/>
                <w:sz w:val="13"/>
                <w:szCs w:val="13"/>
              </w:rPr>
              <w:t xml:space="preserve">[S3 pp.205, 218]</w:t>
            </w:r>
            <w:r>
              <w:rPr>
                <w:rFonts w:ascii="Calibri" w:cs="Calibri" w:eastAsia="Calibri" w:hAnsi="Calibri"/>
                <w:b w:val="false"/>
                <w:bCs w:val="false"/>
                <w:i w:val="false"/>
                <w:iCs w:val="false"/>
                <w:sz w:val="15"/>
                <w:szCs w:val="15"/>
              </w:rPr>
              <w:t xml:space="preserve">; footnote 41 </w:t>
            </w:r>
            <w:r>
              <w:rPr>
                <w:rFonts w:ascii="Calibri" w:cs="Calibri" w:eastAsia="Calibri" w:hAnsi="Calibri"/>
                <w:b w:val="false"/>
                <w:bCs w:val="false"/>
                <w:i w:val="false"/>
                <w:iCs w:val="false"/>
                <w:color w:val="6B7280"/>
                <w:sz w:val="13"/>
                <w:szCs w:val="13"/>
              </w:rPr>
              <w:t xml:space="preserve">[S3 p.205]</w:t>
            </w:r>
            <w:r>
              <w:rPr>
                <w:rFonts w:ascii="Calibri" w:cs="Calibri" w:eastAsia="Calibri" w:hAnsi="Calibri"/>
                <w:b w:val="false"/>
                <w:bCs w:val="false"/>
                <w:i w:val="false"/>
                <w:iCs w:val="false"/>
                <w:sz w:val="15"/>
                <w:szCs w:val="15"/>
              </w:rPr>
              <w:t xml:space="preserve">; progesterone 26.1% (FY25) </w:t>
            </w:r>
            <w:r>
              <w:rPr>
                <w:rFonts w:ascii="Calibri" w:cs="Calibri" w:eastAsia="Calibri" w:hAnsi="Calibri"/>
                <w:b w:val="false"/>
                <w:bCs w:val="false"/>
                <w:i w:val="false"/>
                <w:iCs w:val="false"/>
                <w:color w:val="6B7280"/>
                <w:sz w:val="13"/>
                <w:szCs w:val="13"/>
              </w:rPr>
              <w:t xml:space="preserve">[S2 p.209]</w:t>
            </w:r>
            <w:r>
              <w:rPr>
                <w:rFonts w:ascii="Calibri" w:cs="Calibri" w:eastAsia="Calibri" w:hAnsi="Calibri"/>
                <w:b w:val="false"/>
                <w:bCs w:val="false"/>
                <w:i w:val="false"/>
                <w:iCs w:val="false"/>
                <w:sz w:val="15"/>
                <w:szCs w:val="15"/>
              </w:rPr>
              <w:t xml:space="preserve"> → 21.2% (FY26) </w:t>
            </w:r>
            <w:r>
              <w:rPr>
                <w:rFonts w:ascii="Calibri" w:cs="Calibri" w:eastAsia="Calibri" w:hAnsi="Calibri"/>
                <w:b w:val="false"/>
                <w:bCs w:val="false"/>
                <w:i w:val="false"/>
                <w:iCs w:val="false"/>
                <w:color w:val="6B7280"/>
                <w:sz w:val="13"/>
                <w:szCs w:val="13"/>
              </w:rPr>
              <w:t xml:space="preserve">[S3 p.206]</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8</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Steroid API market size</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F&amp;S $722m combined (our calculation: $421.2m + $300.7m); management ~$1bn; QYResearch ~$2.4bn (corticosteroids alone); Towards Healthcare $3.54bn (hormones)</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~6x (corticosteroids: $2.42bn vs $421.2m) to ~12x (hormones: $3.54bn vs $300.7m)</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F&amp;S is scoped to Symbiotec's focus products (stated for corticosteroids </w:t>
            </w:r>
            <w:r>
              <w:rPr>
                <w:rFonts w:ascii="Calibri" w:cs="Calibri" w:eastAsia="Calibri" w:hAnsi="Calibri"/>
                <w:b w:val="false"/>
                <w:bCs w:val="false"/>
                <w:i w:val="false"/>
                <w:iCs w:val="false"/>
                <w:color w:val="6B7280"/>
                <w:sz w:val="13"/>
                <w:szCs w:val="13"/>
              </w:rPr>
              <w:t xml:space="preserve">[S3 p.191]</w:t>
            </w:r>
            <w:r>
              <w:rPr>
                <w:rFonts w:ascii="Calibri" w:cs="Calibri" w:eastAsia="Calibri" w:hAnsi="Calibri"/>
                <w:b w:val="false"/>
                <w:bCs w:val="false"/>
                <w:i w:val="false"/>
                <w:iCs w:val="false"/>
                <w:sz w:val="15"/>
                <w:szCs w:val="15"/>
              </w:rPr>
              <w:t xml:space="preserve">); use it for share calculations only</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F&amp;S corticosteroids $421.2m </w:t>
            </w:r>
            <w:r>
              <w:rPr>
                <w:rFonts w:ascii="Calibri" w:cs="Calibri" w:eastAsia="Calibri" w:hAnsi="Calibri"/>
                <w:b w:val="false"/>
                <w:bCs w:val="false"/>
                <w:i w:val="false"/>
                <w:iCs w:val="false"/>
                <w:color w:val="6B7280"/>
                <w:sz w:val="13"/>
                <w:szCs w:val="13"/>
              </w:rPr>
              <w:t xml:space="preserve">[S3 p.191]</w:t>
            </w:r>
            <w:r>
              <w:rPr>
                <w:rFonts w:ascii="Calibri" w:cs="Calibri" w:eastAsia="Calibri" w:hAnsi="Calibri"/>
                <w:b w:val="false"/>
                <w:bCs w:val="false"/>
                <w:i w:val="false"/>
                <w:iCs w:val="false"/>
                <w:sz w:val="15"/>
                <w:szCs w:val="15"/>
              </w:rPr>
              <w:t xml:space="preserve">, hormones $300.7m </w:t>
            </w:r>
            <w:r>
              <w:rPr>
                <w:rFonts w:ascii="Calibri" w:cs="Calibri" w:eastAsia="Calibri" w:hAnsi="Calibri"/>
                <w:b w:val="false"/>
                <w:bCs w:val="false"/>
                <w:i w:val="false"/>
                <w:iCs w:val="false"/>
                <w:color w:val="6B7280"/>
                <w:sz w:val="13"/>
                <w:szCs w:val="13"/>
              </w:rPr>
              <w:t xml:space="preserve">[S3 p.192]</w:t>
            </w:r>
            <w:r>
              <w:rPr>
                <w:rFonts w:ascii="Calibri" w:cs="Calibri" w:eastAsia="Calibri" w:hAnsi="Calibri"/>
                <w:b w:val="false"/>
                <w:bCs w:val="false"/>
                <w:i w:val="false"/>
                <w:iCs w:val="false"/>
                <w:sz w:val="15"/>
                <w:szCs w:val="15"/>
              </w:rPr>
              <w:t xml:space="preserve">; management ~$1bn </w:t>
            </w:r>
            <w:r>
              <w:rPr>
                <w:rFonts w:ascii="Calibri" w:cs="Calibri" w:eastAsia="Calibri" w:hAnsi="Calibri"/>
                <w:b w:val="false"/>
                <w:bCs w:val="false"/>
                <w:i w:val="false"/>
                <w:iCs w:val="false"/>
                <w:color w:val="6B7280"/>
                <w:sz w:val="13"/>
                <w:szCs w:val="13"/>
              </w:rPr>
              <w:t xml:space="preserve">[S9 p.4]</w:t>
            </w:r>
            <w:r>
              <w:rPr>
                <w:rFonts w:ascii="Calibri" w:cs="Calibri" w:eastAsia="Calibri" w:hAnsi="Calibri"/>
                <w:b w:val="false"/>
                <w:bCs w:val="false"/>
                <w:i w:val="false"/>
                <w:iCs w:val="false"/>
                <w:sz w:val="15"/>
                <w:szCs w:val="15"/>
              </w:rPr>
              <w:t xml:space="preserve">; QYResearch $2,421m (2024) </w:t>
            </w:r>
            <w:r>
              <w:rPr>
                <w:rFonts w:ascii="Calibri" w:cs="Calibri" w:eastAsia="Calibri" w:hAnsi="Calibri"/>
                <w:b w:val="false"/>
                <w:bCs w:val="false"/>
                <w:i w:val="false"/>
                <w:iCs w:val="false"/>
                <w:color w:val="6B7280"/>
                <w:sz w:val="13"/>
                <w:szCs w:val="13"/>
              </w:rPr>
              <w:t xml:space="preserve">[S34]</w:t>
            </w:r>
            <w:r>
              <w:rPr>
                <w:rFonts w:ascii="Calibri" w:cs="Calibri" w:eastAsia="Calibri" w:hAnsi="Calibri"/>
                <w:b w:val="false"/>
                <w:bCs w:val="false"/>
                <w:i w:val="false"/>
                <w:iCs w:val="false"/>
                <w:sz w:val="15"/>
                <w:szCs w:val="15"/>
              </w:rPr>
              <w:t xml:space="preserve">; Towards Healthcare $3.54bn (2024) </w:t>
            </w:r>
            <w:r>
              <w:rPr>
                <w:rFonts w:ascii="Calibri" w:cs="Calibri" w:eastAsia="Calibri" w:hAnsi="Calibri"/>
                <w:b w:val="false"/>
                <w:bCs w:val="false"/>
                <w:i w:val="false"/>
                <w:iCs w:val="false"/>
                <w:color w:val="6B7280"/>
                <w:sz w:val="13"/>
                <w:szCs w:val="13"/>
              </w:rPr>
              <w:t xml:space="preserve">[S35]</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9</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India's share of global API</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$17bn ≈ 7.8% of $219bn (2022) (our calculation); RHP cites ~5.2% (Invest India)</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~2.6 pts</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Different definitions; RHP gives no total Indian market (exports only </w:t>
            </w:r>
            <w:r>
              <w:rPr>
                <w:rFonts w:ascii="Calibri" w:cs="Calibri" w:eastAsia="Calibri" w:hAnsi="Calibri"/>
                <w:b w:val="false"/>
                <w:bCs w:val="false"/>
                <w:i w:val="false"/>
                <w:iCs w:val="false"/>
                <w:color w:val="6B7280"/>
                <w:sz w:val="13"/>
                <w:szCs w:val="13"/>
              </w:rPr>
              <w:t xml:space="preserve">[S3 p.208]</w:t>
            </w:r>
            <w:r>
              <w:rPr>
                <w:rFonts w:ascii="Calibri" w:cs="Calibri" w:eastAsia="Calibri" w:hAnsi="Calibri"/>
                <w:b w:val="false"/>
                <w:bCs w:val="false"/>
                <w:i w:val="false"/>
                <w:iCs w:val="false"/>
                <w:sz w:val="15"/>
                <w:szCs w:val="15"/>
              </w:rPr>
              <w:t xml:space="preserve">)</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$17bn </w:t>
            </w:r>
            <w:r>
              <w:rPr>
                <w:rFonts w:ascii="Calibri" w:cs="Calibri" w:eastAsia="Calibri" w:hAnsi="Calibri"/>
                <w:b w:val="false"/>
                <w:bCs w:val="false"/>
                <w:i w:val="false"/>
                <w:iCs w:val="false"/>
                <w:color w:val="6B7280"/>
                <w:sz w:val="13"/>
                <w:szCs w:val="13"/>
              </w:rPr>
              <w:t xml:space="preserve">[S1 p.122]</w:t>
            </w:r>
            <w:r>
              <w:rPr>
                <w:rFonts w:ascii="Calibri" w:cs="Calibri" w:eastAsia="Calibri" w:hAnsi="Calibri"/>
                <w:b w:val="false"/>
                <w:bCs w:val="false"/>
                <w:i w:val="false"/>
                <w:iCs w:val="false"/>
                <w:sz w:val="15"/>
                <w:szCs w:val="15"/>
              </w:rPr>
              <w:t xml:space="preserve">, $219bn </w:t>
            </w:r>
            <w:r>
              <w:rPr>
                <w:rFonts w:ascii="Calibri" w:cs="Calibri" w:eastAsia="Calibri" w:hAnsi="Calibri"/>
                <w:b w:val="false"/>
                <w:bCs w:val="false"/>
                <w:i w:val="false"/>
                <w:iCs w:val="false"/>
                <w:color w:val="6B7280"/>
                <w:sz w:val="13"/>
                <w:szCs w:val="13"/>
              </w:rPr>
              <w:t xml:space="preserve">[S1 p.106]</w:t>
            </w:r>
            <w:r>
              <w:rPr>
                <w:rFonts w:ascii="Calibri" w:cs="Calibri" w:eastAsia="Calibri" w:hAnsi="Calibri"/>
                <w:b w:val="false"/>
                <w:bCs w:val="false"/>
                <w:i w:val="false"/>
                <w:iCs w:val="false"/>
                <w:sz w:val="15"/>
                <w:szCs w:val="15"/>
              </w:rPr>
              <w:t xml:space="preserve">; RHP ~5.2% </w:t>
            </w:r>
            <w:r>
              <w:rPr>
                <w:rFonts w:ascii="Calibri" w:cs="Calibri" w:eastAsia="Calibri" w:hAnsi="Calibri"/>
                <w:b w:val="false"/>
                <w:bCs w:val="false"/>
                <w:i w:val="false"/>
                <w:iCs w:val="false"/>
                <w:color w:val="6B7280"/>
                <w:sz w:val="13"/>
                <w:szCs w:val="13"/>
              </w:rPr>
              <w:t xml:space="preserve">[S3 pp.207–208]</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10</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China share of fermentation API supply</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RHP says "nearly 70%… until 2021" and "&gt;50%" in the same document</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Use &gt;50% as the current figure</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"nearly 70%… until 2021" </w:t>
            </w:r>
            <w:r>
              <w:rPr>
                <w:rFonts w:ascii="Calibri" w:cs="Calibri" w:eastAsia="Calibri" w:hAnsi="Calibri"/>
                <w:b w:val="false"/>
                <w:bCs w:val="false"/>
                <w:i w:val="false"/>
                <w:iCs w:val="false"/>
                <w:color w:val="6B7280"/>
                <w:sz w:val="13"/>
                <w:szCs w:val="13"/>
              </w:rPr>
              <w:t xml:space="preserve">[S1 p.119]</w:t>
            </w:r>
            <w:r>
              <w:rPr>
                <w:rFonts w:ascii="Calibri" w:cs="Calibri" w:eastAsia="Calibri" w:hAnsi="Calibri"/>
                <w:b w:val="false"/>
                <w:bCs w:val="false"/>
                <w:i w:val="false"/>
                <w:iCs w:val="false"/>
                <w:sz w:val="15"/>
                <w:szCs w:val="15"/>
              </w:rPr>
              <w:t xml:space="preserve">; "more than 50%" </w:t>
            </w:r>
            <w:r>
              <w:rPr>
                <w:rFonts w:ascii="Calibri" w:cs="Calibri" w:eastAsia="Calibri" w:hAnsi="Calibri"/>
                <w:b w:val="false"/>
                <w:bCs w:val="false"/>
                <w:i w:val="false"/>
                <w:iCs w:val="false"/>
                <w:color w:val="6B7280"/>
                <w:sz w:val="13"/>
                <w:szCs w:val="13"/>
              </w:rPr>
              <w:t xml:space="preserve">[S1 p.121]</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11</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Indian fermentation capacity</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RHP (GFI data) gives India 941,000 L, less than Concord (1,250 KL) and Symbiotec (700 KL) combined</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GFI total below two companies' capacity (1,950 KL vs 941 KL)</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GFI figure measures biologics-type capacity (the RHP labels it "biopharmaceutical (fermentation-derived products)" capacity </w:t>
            </w:r>
            <w:r>
              <w:rPr>
                <w:rFonts w:ascii="Calibri" w:cs="Calibri" w:eastAsia="Calibri" w:hAnsi="Calibri"/>
                <w:b w:val="false"/>
                <w:bCs w:val="false"/>
                <w:i w:val="false"/>
                <w:iCs w:val="false"/>
                <w:color w:val="6B7280"/>
                <w:sz w:val="13"/>
                <w:szCs w:val="13"/>
              </w:rPr>
              <w:t xml:space="preserve">[S3 p.184]</w:t>
            </w:r>
            <w:r>
              <w:rPr>
                <w:rFonts w:ascii="Calibri" w:cs="Calibri" w:eastAsia="Calibri" w:hAnsi="Calibri"/>
                <w:b w:val="false"/>
                <w:bCs w:val="false"/>
                <w:i w:val="false"/>
                <w:iCs w:val="false"/>
                <w:sz w:val="15"/>
                <w:szCs w:val="15"/>
              </w:rPr>
              <w:t xml:space="preserve">); do not apply it to small molecules</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India 941,000 L, GFI </w:t>
            </w:r>
            <w:r>
              <w:rPr>
                <w:rFonts w:ascii="Calibri" w:cs="Calibri" w:eastAsia="Calibri" w:hAnsi="Calibri"/>
                <w:b w:val="false"/>
                <w:bCs w:val="false"/>
                <w:i w:val="false"/>
                <w:iCs w:val="false"/>
                <w:color w:val="6B7280"/>
                <w:sz w:val="13"/>
                <w:szCs w:val="13"/>
              </w:rPr>
              <w:t xml:space="preserve">[S3 p.184]</w:t>
            </w:r>
            <w:r>
              <w:rPr>
                <w:rFonts w:ascii="Calibri" w:cs="Calibri" w:eastAsia="Calibri" w:hAnsi="Calibri"/>
                <w:b w:val="false"/>
                <w:bCs w:val="false"/>
                <w:i w:val="false"/>
                <w:iCs w:val="false"/>
                <w:sz w:val="15"/>
                <w:szCs w:val="15"/>
              </w:rPr>
              <w:t xml:space="preserve">; Concord 1,250 KL, Symbiotec 700 KL </w:t>
            </w:r>
            <w:r>
              <w:rPr>
                <w:rFonts w:ascii="Calibri" w:cs="Calibri" w:eastAsia="Calibri" w:hAnsi="Calibri"/>
                <w:b w:val="false"/>
                <w:bCs w:val="false"/>
                <w:i w:val="false"/>
                <w:iCs w:val="false"/>
                <w:color w:val="6B7280"/>
                <w:sz w:val="13"/>
                <w:szCs w:val="13"/>
              </w:rPr>
              <w:t xml:space="preserve">[S3 p.216]</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12</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Where semi-synthetics fall</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F&amp;S counts semi-synthetics as fermentation APIs; Symbiotec F&amp;S API-type table calls "semi-synthetic modification of natural precursors" non-fermentation, yet tags steroids "Yes"</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State the boundary before comparing market sizes</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Concord definition </w:t>
            </w:r>
            <w:r>
              <w:rPr>
                <w:rFonts w:ascii="Calibri" w:cs="Calibri" w:eastAsia="Calibri" w:hAnsi="Calibri"/>
                <w:b w:val="false"/>
                <w:bCs w:val="false"/>
                <w:i w:val="false"/>
                <w:iCs w:val="false"/>
                <w:color w:val="6B7280"/>
                <w:sz w:val="13"/>
                <w:szCs w:val="13"/>
              </w:rPr>
              <w:t xml:space="preserve">[S1 p.109]</w:t>
            </w:r>
            <w:r>
              <w:rPr>
                <w:rFonts w:ascii="Calibri" w:cs="Calibri" w:eastAsia="Calibri" w:hAnsi="Calibri"/>
                <w:b w:val="false"/>
                <w:bCs w:val="false"/>
                <w:i w:val="false"/>
                <w:iCs w:val="false"/>
                <w:sz w:val="15"/>
                <w:szCs w:val="15"/>
              </w:rPr>
              <w:t xml:space="preserve">; Symbiotec API-type table </w:t>
            </w:r>
            <w:r>
              <w:rPr>
                <w:rFonts w:ascii="Calibri" w:cs="Calibri" w:eastAsia="Calibri" w:hAnsi="Calibri"/>
                <w:b w:val="false"/>
                <w:bCs w:val="false"/>
                <w:i w:val="false"/>
                <w:iCs w:val="false"/>
                <w:color w:val="6B7280"/>
                <w:sz w:val="13"/>
                <w:szCs w:val="13"/>
              </w:rPr>
              <w:t xml:space="preserve">[S3 p.185]</w:t>
            </w:r>
            <w:r>
              <w:rPr>
                <w:rFonts w:ascii="Calibri" w:cs="Calibri" w:eastAsia="Calibri" w:hAnsi="Calibri"/>
                <w:b w:val="false"/>
                <w:bCs w:val="false"/>
                <w:i w:val="false"/>
                <w:iCs w:val="false"/>
                <w:sz w:val="15"/>
                <w:szCs w:val="15"/>
              </w:rPr>
              <w:t xml:space="preserve">; "Use of Fermentation Technology: Yes" for the top-10 steroids </w:t>
            </w:r>
            <w:r>
              <w:rPr>
                <w:rFonts w:ascii="Calibri" w:cs="Calibri" w:eastAsia="Calibri" w:hAnsi="Calibri"/>
                <w:b w:val="false"/>
                <w:bCs w:val="false"/>
                <w:i w:val="false"/>
                <w:iCs w:val="false"/>
                <w:color w:val="6B7280"/>
                <w:sz w:val="13"/>
                <w:szCs w:val="13"/>
              </w:rPr>
              <w:t xml:space="preserve">[S3 p.206]</w:t>
            </w:r>
          </w:p>
        </w:tc>
      </w:tr>
      <w:tr>
        <w:trPr>
          <w:cantSplit w:val="false"/>
          <w:tblHeader w:val="false"/>
        </w:trPr>
        <w:tc>
          <w:tcPr>
            <w:tcW w:type="dxa" w:w="32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13</w:t>
            </w:r>
          </w:p>
        </w:tc>
        <w:tc>
          <w:tcPr>
            <w:tcW w:type="dxa" w:w="1390"/>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Symbiotec's launched classical fermentation APIs</w:t>
            </w:r>
          </w:p>
        </w:tc>
        <w:tc>
          <w:tcPr>
            <w:tcW w:type="dxa" w:w="2366"/>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Website and DRHP: mupirocin, teicoplanin, serratiopeptidase; RHP: mupirocin, serratiopeptidase</w:t>
            </w:r>
          </w:p>
        </w:tc>
        <w:tc>
          <w:tcPr>
            <w:tcW w:type="dxa" w:w="1554"/>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Teicoplanin dropped</w:t>
            </w:r>
          </w:p>
        </w:tc>
        <w:tc>
          <w:tcPr>
            <w:tcW w:type="dxa" w:w="1933"/>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Unexplained; ask management</w:t>
            </w:r>
          </w:p>
        </w:tc>
        <w:tc>
          <w:tcPr>
            <w:tcW w:type="dxa" w:w="2179"/>
            <w:tcMar>
              <w:top w:type="dxa" w:w="40"/>
              <w:left w:type="dxa" w:w="70"/>
              <w:bottom w:type="dxa" w:w="40"/>
              <w:right w:type="dxa" w:w="70"/>
            </w:tcMar>
            <w:vAlign w:val="top"/>
          </w:tcPr>
          <w:p>
            <w:pPr>
              <w:spacing w:after="0" w:before="0" w:line="240"/>
            </w:pPr>
            <w:r>
              <w:rPr>
                <w:rFonts w:ascii="Calibri" w:cs="Calibri" w:eastAsia="Calibri" w:hAnsi="Calibri"/>
                <w:b w:val="false"/>
                <w:bCs w:val="false"/>
                <w:i w:val="false"/>
                <w:iCs w:val="false"/>
                <w:sz w:val="15"/>
                <w:szCs w:val="15"/>
              </w:rPr>
              <w:t xml:space="preserve">Website </w:t>
            </w:r>
            <w:r>
              <w:rPr>
                <w:rFonts w:ascii="Calibri" w:cs="Calibri" w:eastAsia="Calibri" w:hAnsi="Calibri"/>
                <w:b w:val="false"/>
                <w:bCs w:val="false"/>
                <w:i w:val="false"/>
                <w:iCs w:val="false"/>
                <w:color w:val="6B7280"/>
                <w:sz w:val="13"/>
                <w:szCs w:val="13"/>
              </w:rPr>
              <w:t xml:space="preserve">[S6]</w:t>
            </w:r>
            <w:r>
              <w:rPr>
                <w:rFonts w:ascii="Calibri" w:cs="Calibri" w:eastAsia="Calibri" w:hAnsi="Calibri"/>
                <w:b w:val="false"/>
                <w:bCs w:val="false"/>
                <w:i w:val="false"/>
                <w:iCs w:val="false"/>
                <w:sz w:val="15"/>
                <w:szCs w:val="15"/>
              </w:rPr>
              <w:t xml:space="preserve">; DRHP </w:t>
            </w:r>
            <w:r>
              <w:rPr>
                <w:rFonts w:ascii="Calibri" w:cs="Calibri" w:eastAsia="Calibri" w:hAnsi="Calibri"/>
                <w:b w:val="false"/>
                <w:bCs w:val="false"/>
                <w:i w:val="false"/>
                <w:iCs w:val="false"/>
                <w:color w:val="6B7280"/>
                <w:sz w:val="13"/>
                <w:szCs w:val="13"/>
              </w:rPr>
              <w:t xml:space="preserve">[S2 p.240]</w:t>
            </w:r>
            <w:r>
              <w:rPr>
                <w:rFonts w:ascii="Calibri" w:cs="Calibri" w:eastAsia="Calibri" w:hAnsi="Calibri"/>
                <w:b w:val="false"/>
                <w:bCs w:val="false"/>
                <w:i w:val="false"/>
                <w:iCs w:val="false"/>
                <w:sz w:val="15"/>
                <w:szCs w:val="15"/>
              </w:rPr>
              <w:t xml:space="preserve">; RHP </w:t>
            </w:r>
            <w:r>
              <w:rPr>
                <w:rFonts w:ascii="Calibri" w:cs="Calibri" w:eastAsia="Calibri" w:hAnsi="Calibri"/>
                <w:b w:val="false"/>
                <w:bCs w:val="false"/>
                <w:i w:val="false"/>
                <w:iCs w:val="false"/>
                <w:color w:val="6B7280"/>
                <w:sz w:val="13"/>
                <w:szCs w:val="13"/>
              </w:rPr>
              <w:t xml:space="preserve">[S3 p.235]</w:t>
            </w:r>
          </w:p>
        </w:tc>
      </w:tr>
    </w:tbl>
    <w:p>
      <w:pPr>
        <w:spacing w:after="80"/>
      </w:pPr>
    </w:p>
    <w:p>
      <w:pPr>
        <w:spacing w:after="120" w:before="0" w:line="276"/>
      </w:pPr>
      <w:r>
        <w:rPr>
          <w:rFonts w:ascii="Calibri" w:cs="Calibri" w:eastAsia="Calibri" w:hAnsi="Calibri"/>
          <w:b w:val="false"/>
          <w:bCs w:val="false"/>
          <w:i w:val="false"/>
          <w:iCs w:val="false"/>
          <w:sz w:val="20"/>
          <w:szCs w:val="20"/>
        </w:rPr>
        <w:t xml:space="preserve">Note: the "Gap" column is our calculation from the cited figures, and the 6–8% range in row 1 summarises the CAGRs cited in that row's Source column. The "Treatment" column gives our recommendations and interpretations. The sources do not state them.</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steroid-hormone share revision (row 7) needs the closest look. The RHP excludes androstenedione and hydroxyprogesterone caproate from the hormone basket </w:t>
      </w:r>
      <w:r>
        <w:rPr>
          <w:rFonts w:ascii="Calibri" w:cs="Calibri" w:eastAsia="Calibri" w:hAnsi="Calibri"/>
          <w:b w:val="false"/>
          <w:bCs w:val="false"/>
          <w:i w:val="false"/>
          <w:iCs w:val="false"/>
          <w:color w:val="6B7280"/>
          <w:sz w:val="17"/>
          <w:szCs w:val="17"/>
        </w:rPr>
        <w:t xml:space="preserve">[S3 pp.205, 218]</w:t>
      </w:r>
      <w:r>
        <w:rPr>
          <w:rFonts w:ascii="Calibri" w:cs="Calibri" w:eastAsia="Calibri" w:hAnsi="Calibri"/>
          <w:b w:val="false"/>
          <w:bCs w:val="false"/>
          <w:i w:val="false"/>
          <w:iCs w:val="false"/>
          <w:sz w:val="20"/>
          <w:szCs w:val="20"/>
        </w:rPr>
        <w:t xml:space="preserve">; we infer that this change of definition mechanically lowers the share. Progesterone, the largest hormone product </w:t>
      </w:r>
      <w:r>
        <w:rPr>
          <w:rFonts w:ascii="Calibri" w:cs="Calibri" w:eastAsia="Calibri" w:hAnsi="Calibri"/>
          <w:b w:val="false"/>
          <w:bCs w:val="false"/>
          <w:i w:val="false"/>
          <w:iCs w:val="false"/>
          <w:color w:val="6B7280"/>
          <w:sz w:val="17"/>
          <w:szCs w:val="17"/>
        </w:rPr>
        <w:t xml:space="preserve">[S3 p.206]</w:t>
      </w:r>
      <w:r>
        <w:rPr>
          <w:rFonts w:ascii="Calibri" w:cs="Calibri" w:eastAsia="Calibri" w:hAnsi="Calibri"/>
          <w:b w:val="false"/>
          <w:bCs w:val="false"/>
          <w:i w:val="false"/>
          <w:iCs w:val="false"/>
          <w:sz w:val="20"/>
          <w:szCs w:val="20"/>
        </w:rPr>
        <w:t xml:space="preserve">, also fell from 26.1% to 21.2% </w:t>
      </w:r>
      <w:r>
        <w:rPr>
          <w:rFonts w:ascii="Calibri" w:cs="Calibri" w:eastAsia="Calibri" w:hAnsi="Calibri"/>
          <w:b w:val="false"/>
          <w:bCs w:val="false"/>
          <w:i w:val="false"/>
          <w:iCs w:val="false"/>
          <w:color w:val="6B7280"/>
          <w:sz w:val="17"/>
          <w:szCs w:val="17"/>
        </w:rPr>
        <w:t xml:space="preserve">[S2 p.209; S3 p.206]</w:t>
      </w:r>
      <w:r>
        <w:rPr>
          <w:rFonts w:ascii="Calibri" w:cs="Calibri" w:eastAsia="Calibri" w:hAnsi="Calibri"/>
          <w:b w:val="false"/>
          <w:bCs w:val="false"/>
          <w:i w:val="false"/>
          <w:iCs w:val="false"/>
          <w:sz w:val="20"/>
          <w:szCs w:val="20"/>
        </w:rPr>
        <w:t xml:space="preserve">, so we infer that part of the drop is a real loss of share. An outside review (Listings Tracker) urges caution on the RHP's 38.2% and 23.8% shares because the market is defined around Symbiotec's focus products, but it does not compare them with the DRHP figures </w:t>
      </w:r>
      <w:r>
        <w:rPr>
          <w:rFonts w:ascii="Calibri" w:cs="Calibri" w:eastAsia="Calibri" w:hAnsi="Calibri"/>
          <w:b w:val="false"/>
          <w:bCs w:val="false"/>
          <w:i w:val="false"/>
          <w:iCs w:val="false"/>
          <w:color w:val="6B7280"/>
          <w:sz w:val="17"/>
          <w:szCs w:val="17"/>
        </w:rPr>
        <w:t xml:space="preserve">[S49]</w:t>
      </w:r>
      <w:r>
        <w:rPr>
          <w:rFonts w:ascii="Calibri" w:cs="Calibri" w:eastAsia="Calibri" w:hAnsi="Calibri"/>
          <w:b w:val="false"/>
          <w:bCs w:val="false"/>
          <w:i w:val="false"/>
          <w:iCs w:val="false"/>
          <w:sz w:val="20"/>
          <w:szCs w:val="20"/>
        </w:rPr>
        <w:t xml:space="preserve">. The corticosteroid share edged up from 36.2% to 38.2% </w:t>
      </w:r>
      <w:r>
        <w:rPr>
          <w:rFonts w:ascii="Calibri" w:cs="Calibri" w:eastAsia="Calibri" w:hAnsi="Calibri"/>
          <w:b w:val="false"/>
          <w:bCs w:val="false"/>
          <w:i w:val="false"/>
          <w:iCs w:val="false"/>
          <w:color w:val="6B7280"/>
          <w:sz w:val="17"/>
          <w:szCs w:val="17"/>
        </w:rPr>
        <w:t xml:space="preserve">[S2 p.208; S3 p.218]</w:t>
      </w:r>
      <w:r>
        <w:rPr>
          <w:rFonts w:ascii="Calibri" w:cs="Calibri" w:eastAsia="Calibri" w:hAnsi="Calibri"/>
          <w:b w:val="false"/>
          <w:bCs w:val="false"/>
          <w:i w:val="false"/>
          <w:iCs w:val="false"/>
          <w:sz w:val="20"/>
          <w:szCs w:val="20"/>
        </w:rPr>
        <w:t xml:space="preserve">, even though Symbiotec's prednisolone share fell from 13.0% to 4.9% </w:t>
      </w:r>
      <w:r>
        <w:rPr>
          <w:rFonts w:ascii="Calibri" w:cs="Calibri" w:eastAsia="Calibri" w:hAnsi="Calibri"/>
          <w:b w:val="false"/>
          <w:bCs w:val="false"/>
          <w:i w:val="false"/>
          <w:iCs w:val="false"/>
          <w:color w:val="6B7280"/>
          <w:sz w:val="17"/>
          <w:szCs w:val="17"/>
        </w:rPr>
        <w:t xml:space="preserve">[S2 p.209; S3 p.206]</w:t>
      </w:r>
      <w:r>
        <w:rPr>
          <w:rFonts w:ascii="Calibri" w:cs="Calibri" w:eastAsia="Calibri" w:hAnsi="Calibri"/>
          <w:b w:val="false"/>
          <w:bCs w:val="false"/>
          <w:i w:val="false"/>
          <w:iCs w:val="false"/>
          <w:sz w:val="20"/>
          <w:szCs w:val="20"/>
        </w:rPr>
        <w:t xml:space="preserve">.</w:t>
      </w:r>
    </w:p>
    <w:p>
      <w:pPr>
        <w:spacing w:after="120" w:before="0" w:line="276"/>
      </w:pPr>
      <w:r>
        <w:rPr>
          <w:rFonts w:ascii="Calibri" w:cs="Calibri" w:eastAsia="Calibri" w:hAnsi="Calibri"/>
          <w:b w:val="false"/>
          <w:bCs w:val="false"/>
          <w:i w:val="false"/>
          <w:iCs w:val="false"/>
          <w:sz w:val="20"/>
          <w:szCs w:val="20"/>
        </w:rPr>
        <w:t xml:space="preserve">Company figures also differ between sources. The RHP's business section claims "over 60" APIs </w:t>
      </w:r>
      <w:r>
        <w:rPr>
          <w:rFonts w:ascii="Calibri" w:cs="Calibri" w:eastAsia="Calibri" w:hAnsi="Calibri"/>
          <w:b w:val="false"/>
          <w:bCs w:val="false"/>
          <w:i w:val="false"/>
          <w:iCs w:val="false"/>
          <w:color w:val="6B7280"/>
          <w:sz w:val="17"/>
          <w:szCs w:val="17"/>
        </w:rPr>
        <w:t xml:space="preserve">[S3 p.219]</w:t>
      </w:r>
      <w:r>
        <w:rPr>
          <w:rFonts w:ascii="Calibri" w:cs="Calibri" w:eastAsia="Calibri" w:hAnsi="Calibri"/>
          <w:b w:val="false"/>
          <w:bCs w:val="false"/>
          <w:i w:val="false"/>
          <w:iCs w:val="false"/>
          <w:sz w:val="20"/>
          <w:szCs w:val="20"/>
        </w:rPr>
        <w:t xml:space="preserve">, while its F&amp;S section counts 44 active APIs </w:t>
      </w:r>
      <w:r>
        <w:rPr>
          <w:rFonts w:ascii="Calibri" w:cs="Calibri" w:eastAsia="Calibri" w:hAnsi="Calibri"/>
          <w:b w:val="false"/>
          <w:bCs w:val="false"/>
          <w:i w:val="false"/>
          <w:iCs w:val="false"/>
          <w:color w:val="6B7280"/>
          <w:sz w:val="17"/>
          <w:szCs w:val="17"/>
        </w:rPr>
        <w:t xml:space="preserve">[S3 p.202]</w:t>
      </w:r>
      <w:r>
        <w:rPr>
          <w:rFonts w:ascii="Calibri" w:cs="Calibri" w:eastAsia="Calibri" w:hAnsi="Calibri"/>
          <w:b w:val="false"/>
          <w:bCs w:val="false"/>
          <w:i w:val="false"/>
          <w:iCs w:val="false"/>
          <w:sz w:val="20"/>
          <w:szCs w:val="20"/>
        </w:rPr>
        <w:t xml:space="preserve">. The RHP lists 43 US DMFs and 23 CEPs </w:t>
      </w:r>
      <w:r>
        <w:rPr>
          <w:rFonts w:ascii="Calibri" w:cs="Calibri" w:eastAsia="Calibri" w:hAnsi="Calibri"/>
          <w:b w:val="false"/>
          <w:bCs w:val="false"/>
          <w:i w:val="false"/>
          <w:iCs w:val="false"/>
          <w:color w:val="6B7280"/>
          <w:sz w:val="17"/>
          <w:szCs w:val="17"/>
        </w:rPr>
        <w:t xml:space="preserve">[S3 pp.202, 219]</w:t>
      </w:r>
      <w:r>
        <w:rPr>
          <w:rFonts w:ascii="Calibri" w:cs="Calibri" w:eastAsia="Calibri" w:hAnsi="Calibri"/>
          <w:b w:val="false"/>
          <w:bCs w:val="false"/>
          <w:i w:val="false"/>
          <w:iCs w:val="false"/>
          <w:sz w:val="20"/>
          <w:szCs w:val="20"/>
        </w:rPr>
        <w:t xml:space="preserve">, while the desk note gives 44 and 25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FY26 EBITDA is ₹2,319.7m (26.59%) in the RHP </w:t>
      </w:r>
      <w:r>
        <w:rPr>
          <w:rFonts w:ascii="Calibri" w:cs="Calibri" w:eastAsia="Calibri" w:hAnsi="Calibri"/>
          <w:b w:val="false"/>
          <w:bCs w:val="false"/>
          <w:i w:val="false"/>
          <w:iCs w:val="false"/>
          <w:color w:val="6B7280"/>
          <w:sz w:val="17"/>
          <w:szCs w:val="17"/>
        </w:rPr>
        <w:t xml:space="preserve">[S3 p.151]</w:t>
      </w:r>
      <w:r>
        <w:rPr>
          <w:rFonts w:ascii="Calibri" w:cs="Calibri" w:eastAsia="Calibri" w:hAnsi="Calibri"/>
          <w:b w:val="false"/>
          <w:bCs w:val="false"/>
          <w:i w:val="false"/>
          <w:iCs w:val="false"/>
          <w:sz w:val="20"/>
          <w:szCs w:val="20"/>
        </w:rPr>
        <w:t xml:space="preserve"> but "Rs 2.4bn (27.4%)" in the desk note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We infer that the gap is definitional. The RHP's EBITDA includes other income (₹31.1m), is struck after a ₹89.9m exceptional item, and its margin is on total income </w:t>
      </w:r>
      <w:r>
        <w:rPr>
          <w:rFonts w:ascii="Calibri" w:cs="Calibri" w:eastAsia="Calibri" w:hAnsi="Calibri"/>
          <w:b w:val="false"/>
          <w:bCs w:val="false"/>
          <w:i w:val="false"/>
          <w:iCs w:val="false"/>
          <w:color w:val="6B7280"/>
          <w:sz w:val="17"/>
          <w:szCs w:val="17"/>
        </w:rPr>
        <w:t xml:space="preserve">[S3 pp.86, 151]</w:t>
      </w:r>
      <w:r>
        <w:rPr>
          <w:rFonts w:ascii="Calibri" w:cs="Calibri" w:eastAsia="Calibri" w:hAnsi="Calibri"/>
          <w:b w:val="false"/>
          <w:bCs w:val="false"/>
          <w:i w:val="false"/>
          <w:iCs w:val="false"/>
          <w:sz w:val="20"/>
          <w:szCs w:val="20"/>
        </w:rPr>
        <w:t xml:space="preserve">. Stripping out both items gives about ₹2,379m, or 27.4% of revenue (our calculation: ₹2,319.7m + ₹89.9m − ₹31.1m, ÷ ₹8,691.5m </w:t>
      </w:r>
      <w:r>
        <w:rPr>
          <w:rFonts w:ascii="Calibri" w:cs="Calibri" w:eastAsia="Calibri" w:hAnsi="Calibri"/>
          <w:b w:val="false"/>
          <w:bCs w:val="false"/>
          <w:i w:val="false"/>
          <w:iCs w:val="false"/>
          <w:color w:val="6B7280"/>
          <w:sz w:val="17"/>
          <w:szCs w:val="17"/>
        </w:rPr>
        <w:t xml:space="preserve">[S3 pp.86, 151]</w:t>
      </w:r>
      <w:r>
        <w:rPr>
          <w:rFonts w:ascii="Calibri" w:cs="Calibri" w:eastAsia="Calibri" w:hAnsi="Calibri"/>
          <w:b w:val="false"/>
          <w:bCs w:val="false"/>
          <w:i w:val="false"/>
          <w:iCs w:val="false"/>
          <w:sz w:val="20"/>
          <w:szCs w:val="20"/>
        </w:rPr>
        <w:t xml:space="preserve">). Ventura's series likewise keeps other income, bill-discounting charges and the exceptional item outside EBITDA </w:t>
      </w:r>
      <w:r>
        <w:rPr>
          <w:rFonts w:ascii="Calibri" w:cs="Calibri" w:eastAsia="Calibri" w:hAnsi="Calibri"/>
          <w:b w:val="false"/>
          <w:bCs w:val="false"/>
          <w:i w:val="false"/>
          <w:iCs w:val="false"/>
          <w:color w:val="6B7280"/>
          <w:sz w:val="17"/>
          <w:szCs w:val="17"/>
        </w:rPr>
        <w:t xml:space="preserve">[S50 p.4]</w:t>
      </w:r>
      <w:r>
        <w:rPr>
          <w:rFonts w:ascii="Calibri" w:cs="Calibri" w:eastAsia="Calibri" w:hAnsi="Calibri"/>
          <w:b w:val="false"/>
          <w:bCs w:val="false"/>
          <w:i w:val="false"/>
          <w:iCs w:val="false"/>
          <w:sz w:val="20"/>
          <w:szCs w:val="20"/>
        </w:rPr>
        <w:t xml:space="preserve">. Within the Concord RHP, export growth is 7–9% in the text </w:t>
      </w:r>
      <w:r>
        <w:rPr>
          <w:rFonts w:ascii="Calibri" w:cs="Calibri" w:eastAsia="Calibri" w:hAnsi="Calibri"/>
          <w:b w:val="false"/>
          <w:bCs w:val="false"/>
          <w:i w:val="false"/>
          <w:iCs w:val="false"/>
          <w:color w:val="6B7280"/>
          <w:sz w:val="17"/>
          <w:szCs w:val="17"/>
        </w:rPr>
        <w:t xml:space="preserve">[S1 p.122]</w:t>
      </w:r>
      <w:r>
        <w:rPr>
          <w:rFonts w:ascii="Calibri" w:cs="Calibri" w:eastAsia="Calibri" w:hAnsi="Calibri"/>
          <w:b w:val="false"/>
          <w:bCs w:val="false"/>
          <w:i w:val="false"/>
          <w:iCs w:val="false"/>
          <w:sz w:val="20"/>
          <w:szCs w:val="20"/>
        </w:rPr>
        <w:t xml:space="preserve"> but 6.6% in the chart </w:t>
      </w:r>
      <w:r>
        <w:rPr>
          <w:rFonts w:ascii="Calibri" w:cs="Calibri" w:eastAsia="Calibri" w:hAnsi="Calibri"/>
          <w:b w:val="false"/>
          <w:bCs w:val="false"/>
          <w:i w:val="false"/>
          <w:iCs w:val="false"/>
          <w:color w:val="6B7280"/>
          <w:sz w:val="17"/>
          <w:szCs w:val="17"/>
        </w:rPr>
        <w:t xml:space="preserve">[S1 p.124]</w:t>
      </w:r>
      <w:r>
        <w:rPr>
          <w:rFonts w:ascii="Calibri" w:cs="Calibri" w:eastAsia="Calibri" w:hAnsi="Calibri"/>
          <w:b w:val="false"/>
          <w:bCs w:val="false"/>
          <w:i w:val="false"/>
          <w:iCs w:val="false"/>
          <w:sz w:val="20"/>
          <w:szCs w:val="20"/>
        </w:rPr>
        <w:t xml:space="preserve">. Its $5bn export figure for 2022 </w:t>
      </w:r>
      <w:r>
        <w:rPr>
          <w:rFonts w:ascii="Calibri" w:cs="Calibri" w:eastAsia="Calibri" w:hAnsi="Calibri"/>
          <w:b w:val="false"/>
          <w:bCs w:val="false"/>
          <w:i w:val="false"/>
          <w:iCs w:val="false"/>
          <w:color w:val="6B7280"/>
          <w:sz w:val="17"/>
          <w:szCs w:val="17"/>
        </w:rPr>
        <w:t xml:space="preserve">[S1 pp.122–123]</w:t>
      </w:r>
      <w:r>
        <w:rPr>
          <w:rFonts w:ascii="Calibri" w:cs="Calibri" w:eastAsia="Calibri" w:hAnsi="Calibri"/>
          <w:b w:val="false"/>
          <w:bCs w:val="false"/>
          <w:i w:val="false"/>
          <w:iCs w:val="false"/>
          <w:sz w:val="20"/>
          <w:szCs w:val="20"/>
        </w:rPr>
        <w:t xml:space="preserve"> is also about 12% above what the Symbiotec RHP's own 2020–25 export path implies for that year (our calculation: $5bn ÷ ~$4.46bn, interpolating $4.2bn in 2020 to $4.9bn in 2025 at 3.1% a year </w:t>
      </w:r>
      <w:r>
        <w:rPr>
          <w:rFonts w:ascii="Calibri" w:cs="Calibri" w:eastAsia="Calibri" w:hAnsi="Calibri"/>
          <w:b w:val="false"/>
          <w:bCs w:val="false"/>
          <w:i w:val="false"/>
          <w:iCs w:val="false"/>
          <w:color w:val="6B7280"/>
          <w:sz w:val="17"/>
          <w:szCs w:val="17"/>
        </w:rPr>
        <w:t xml:space="preserve">[S3 p.208]</w:t>
      </w:r>
      <w:r>
        <w:rPr>
          <w:rFonts w:ascii="Calibri" w:cs="Calibri" w:eastAsia="Calibri" w:hAnsi="Calibri"/>
          <w:b w:val="false"/>
          <w:bCs w:val="false"/>
          <w:i w:val="false"/>
          <w:iCs w:val="false"/>
          <w:sz w:val="20"/>
          <w:szCs w:val="20"/>
        </w:rPr>
        <w:t xml:space="preserve">).</w:t>
      </w:r>
    </w:p>
    <w:p>
      <w:pPr>
        <w:pStyle w:val="Heading1"/>
        <w:spacing w:after="120" w:before="320"/>
      </w:pPr>
      <w:r>
        <w:rPr>
          <w:rFonts w:ascii="Calibri" w:cs="Calibri" w:eastAsia="Calibri" w:hAnsi="Calibri"/>
        </w:rPr>
        <w:t xml:space="preserve">Conclusion</w:t>
      </w:r>
    </w:p>
    <w:p>
      <w:pPr>
        <w:spacing w:after="120" w:before="0" w:line="276"/>
      </w:pP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the "fermentation" label on Symbiotec's equity story points to markets its core business does not address (based on </w:t>
      </w:r>
      <w:r>
        <w:rPr>
          <w:rFonts w:ascii="Calibri" w:cs="Calibri" w:eastAsia="Calibri" w:hAnsi="Calibri"/>
          <w:b w:val="false"/>
          <w:bCs w:val="false"/>
          <w:i w:val="false"/>
          <w:iCs w:val="false"/>
          <w:color w:val="6B7280"/>
          <w:sz w:val="17"/>
          <w:szCs w:val="17"/>
        </w:rPr>
        <w:t xml:space="preserve">[S3 pp.187–188, 191–192]</w:t>
      </w:r>
      <w:r>
        <w:rPr>
          <w:rFonts w:ascii="Calibri" w:cs="Calibri" w:eastAsia="Calibri" w:hAnsi="Calibri"/>
          <w:b w:val="false"/>
          <w:bCs w:val="false"/>
          <w:i w:val="false"/>
          <w:iCs w:val="false"/>
          <w:sz w:val="20"/>
          <w:szCs w:val="20"/>
        </w:rPr>
        <w:t xml:space="preserve">). The steroid pool it serves grows 1–3% a year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Symbiotec already holds about 13% of that pool by value (our calculation: FY26 API revenue ₹8,350m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at an assumed ₹88/$ ≈ $95m, ÷ $722m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about 12% at the RHP's 31-Mar-2026 rate of ₹94.65/$ </w:t>
      </w:r>
      <w:r>
        <w:rPr>
          <w:rFonts w:ascii="Calibri" w:cs="Calibri" w:eastAsia="Calibri" w:hAnsi="Calibri"/>
          <w:b w:val="false"/>
          <w:bCs w:val="false"/>
          <w:i w:val="false"/>
          <w:iCs w:val="false"/>
          <w:color w:val="6B7280"/>
          <w:sz w:val="17"/>
          <w:szCs w:val="17"/>
        </w:rPr>
        <w:t xml:space="preserve">[S3 p.24]</w:t>
      </w:r>
      <w:r>
        <w:rPr>
          <w:rFonts w:ascii="Calibri" w:cs="Calibri" w:eastAsia="Calibri" w:hAnsi="Calibri"/>
          <w:b w:val="false"/>
          <w:bCs w:val="false"/>
          <w:i w:val="false"/>
          <w:iCs w:val="false"/>
          <w:sz w:val="20"/>
          <w:szCs w:val="20"/>
        </w:rPr>
        <w:t xml:space="preserve">), and 76–80% of volume in hydrocortisone, testosterone and methylprednisolone </w:t>
      </w:r>
      <w:r>
        <w:rPr>
          <w:rFonts w:ascii="Calibri" w:cs="Calibri" w:eastAsia="Calibri" w:hAnsi="Calibri"/>
          <w:b w:val="false"/>
          <w:bCs w:val="false"/>
          <w:i w:val="false"/>
          <w:iCs w:val="false"/>
          <w:color w:val="6B7280"/>
          <w:sz w:val="17"/>
          <w:szCs w:val="17"/>
        </w:rPr>
        <w:t xml:space="preserve">[S3 p.205]</w:t>
      </w:r>
      <w:r>
        <w:rPr>
          <w:rFonts w:ascii="Calibri" w:cs="Calibri" w:eastAsia="Calibri" w:hAnsi="Calibri"/>
          <w:b w:val="false"/>
          <w:bCs w:val="false"/>
          <w:i w:val="false"/>
          <w:iCs w:val="false"/>
          <w:sz w:val="20"/>
          <w:szCs w:val="20"/>
        </w:rPr>
        <w:t xml:space="preserve">. Its own classical-fermentation market is under $0.5bn and growing about as slowly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The double-digit growth rates in its F&amp;S report belong to biologics and CDMO </w:t>
      </w:r>
      <w:r>
        <w:rPr>
          <w:rFonts w:ascii="Calibri" w:cs="Calibri" w:eastAsia="Calibri" w:hAnsi="Calibri"/>
          <w:b w:val="false"/>
          <w:bCs w:val="false"/>
          <w:i w:val="false"/>
          <w:iCs w:val="false"/>
          <w:color w:val="6B7280"/>
          <w:sz w:val="17"/>
          <w:szCs w:val="17"/>
        </w:rPr>
        <w:t xml:space="preserve">[S3 pp.188, 200, 214]</w:t>
      </w:r>
      <w:r>
        <w:rPr>
          <w:rFonts w:ascii="Calibri" w:cs="Calibri" w:eastAsia="Calibri" w:hAnsi="Calibri"/>
          <w:b w:val="false"/>
          <w:bCs w:val="false"/>
          <w:i w:val="false"/>
          <w:iCs w:val="false"/>
          <w:sz w:val="20"/>
          <w:szCs w:val="20"/>
        </w:rPr>
        <w:t xml:space="preserve">, which brought in 0.13% of FY26 revenue </w:t>
      </w:r>
      <w:r>
        <w:rPr>
          <w:rFonts w:ascii="Calibri" w:cs="Calibri" w:eastAsia="Calibri" w:hAnsi="Calibri"/>
          <w:b w:val="false"/>
          <w:bCs w:val="false"/>
          <w:i w:val="false"/>
          <w:iCs w:val="false"/>
          <w:color w:val="6B7280"/>
          <w:sz w:val="17"/>
          <w:szCs w:val="17"/>
        </w:rPr>
        <w:t xml:space="preserve">[S3 p.29]</w:t>
      </w:r>
      <w:r>
        <w:rPr>
          <w:rFonts w:ascii="Calibri" w:cs="Calibri" w:eastAsia="Calibri" w:hAnsi="Calibri"/>
          <w:b w:val="false"/>
          <w:bCs w:val="false"/>
          <w:i w:val="false"/>
          <w:iCs w:val="false"/>
          <w:sz w:val="20"/>
          <w:szCs w:val="20"/>
        </w:rPr>
        <w:t xml:space="preserve">. Q1FY27 consolidated profit then fell by about half, down 53% year on year </w:t>
      </w:r>
      <w:r>
        <w:rPr>
          <w:rFonts w:ascii="Calibri" w:cs="Calibri" w:eastAsia="Calibri" w:hAnsi="Calibri"/>
          <w:b w:val="false"/>
          <w:bCs w:val="false"/>
          <w:i w:val="false"/>
          <w:iCs w:val="false"/>
          <w:color w:val="6B7280"/>
          <w:sz w:val="17"/>
          <w:szCs w:val="17"/>
        </w:rPr>
        <w:t xml:space="preserve">[S48]</w:t>
      </w:r>
      <w:r>
        <w:rPr>
          <w:rFonts w:ascii="Calibri" w:cs="Calibri" w:eastAsia="Calibri" w:hAnsi="Calibri"/>
          <w:b w:val="false"/>
          <w:bCs w:val="false"/>
          <w:i w:val="false"/>
          <w:iCs w:val="false"/>
          <w:sz w:val="20"/>
          <w:szCs w:val="20"/>
        </w:rPr>
        <w:t xml:space="preserve">. We infer that start-up costs at the new businesses drove the fall, because API EBITDA rose 9% in the quarter and the desk note flags new-business opex </w:t>
      </w:r>
      <w:r>
        <w:rPr>
          <w:rFonts w:ascii="Calibri" w:cs="Calibri" w:eastAsia="Calibri" w:hAnsi="Calibri"/>
          <w:b w:val="false"/>
          <w:bCs w:val="false"/>
          <w:i w:val="false"/>
          <w:iCs w:val="false"/>
          <w:color w:val="6B7280"/>
          <w:sz w:val="17"/>
          <w:szCs w:val="17"/>
        </w:rPr>
        <w:t xml:space="preserve">[S7]</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growth in the core steroid business therefore has to come from mix, pricing, KSM costs and new molecules such as conjugated estrogens </w:t>
      </w:r>
      <w:r>
        <w:rPr>
          <w:rFonts w:ascii="Calibri" w:cs="Calibri" w:eastAsia="Calibri" w:hAnsi="Calibri"/>
          <w:b w:val="false"/>
          <w:bCs w:val="false"/>
          <w:i w:val="false"/>
          <w:iCs w:val="false"/>
          <w:color w:val="6B7280"/>
          <w:sz w:val="17"/>
          <w:szCs w:val="17"/>
        </w:rPr>
        <w:t xml:space="preserve">[S3 p.235]</w:t>
      </w:r>
      <w:r>
        <w:rPr>
          <w:rFonts w:ascii="Calibri" w:cs="Calibri" w:eastAsia="Calibri" w:hAnsi="Calibri"/>
          <w:b w:val="false"/>
          <w:bCs w:val="false"/>
          <w:i w:val="false"/>
          <w:iCs w:val="false"/>
          <w:sz w:val="20"/>
          <w:szCs w:val="20"/>
        </w:rPr>
        <w:t xml:space="preserve">, not from the market.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in effect, investors are buying a CDMO and injectables option funded by a mature steroid cash engine whose growth depends on taking share.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a steroid market of under $1bn ($722m per F&amp;S </w:t>
      </w:r>
      <w:r>
        <w:rPr>
          <w:rFonts w:ascii="Calibri" w:cs="Calibri" w:eastAsia="Calibri" w:hAnsi="Calibri"/>
          <w:b w:val="false"/>
          <w:bCs w:val="false"/>
          <w:i w:val="false"/>
          <w:iCs w:val="false"/>
          <w:color w:val="6B7280"/>
          <w:sz w:val="17"/>
          <w:szCs w:val="17"/>
        </w:rPr>
        <w:t xml:space="preserve">[S3 pp.191–192]</w:t>
      </w:r>
      <w:r>
        <w:rPr>
          <w:rFonts w:ascii="Calibri" w:cs="Calibri" w:eastAsia="Calibri" w:hAnsi="Calibri"/>
          <w:b w:val="false"/>
          <w:bCs w:val="false"/>
          <w:i w:val="false"/>
          <w:iCs w:val="false"/>
          <w:sz w:val="20"/>
          <w:szCs w:val="20"/>
        </w:rPr>
        <w:t xml:space="preserve">; ~$1bn per management </w:t>
      </w:r>
      <w:r>
        <w:rPr>
          <w:rFonts w:ascii="Calibri" w:cs="Calibri" w:eastAsia="Calibri" w:hAnsi="Calibri"/>
          <w:b w:val="false"/>
          <w:bCs w:val="false"/>
          <w:i w:val="false"/>
          <w:iCs w:val="false"/>
          <w:color w:val="6B7280"/>
          <w:sz w:val="17"/>
          <w:szCs w:val="17"/>
        </w:rPr>
        <w:t xml:space="preserve">[S9 p.4]</w:t>
      </w:r>
      <w:r>
        <w:rPr>
          <w:rFonts w:ascii="Calibri" w:cs="Calibri" w:eastAsia="Calibri" w:hAnsi="Calibri"/>
          <w:b w:val="false"/>
          <w:bCs w:val="false"/>
          <w:i w:val="false"/>
          <w:iCs w:val="false"/>
          <w:sz w:val="20"/>
          <w:szCs w:val="20"/>
        </w:rPr>
        <w:t xml:space="preserve">) caps that cash engine more tightly than its "fermentation API" positioning suggests.</w:t>
      </w:r>
    </w:p>
    <w:p>
      <w:pPr>
        <w:spacing w:after="120" w:before="0" w:line="276"/>
      </w:pPr>
      <w:r>
        <w:rPr>
          <w:rFonts w:ascii="Calibri" w:cs="Calibri" w:eastAsia="Calibri" w:hAnsi="Calibri"/>
          <w:b w:val="false"/>
          <w:bCs w:val="false"/>
          <w:i w:val="false"/>
          <w:iCs w:val="false"/>
          <w:sz w:val="20"/>
          <w:szCs w:val="20"/>
        </w:rPr>
        <w:t xml:space="preserve">For comparables, Concord matches Symbiotec on API revenue </w:t>
      </w:r>
      <w:r>
        <w:rPr>
          <w:rFonts w:ascii="Calibri" w:cs="Calibri" w:eastAsia="Calibri" w:hAnsi="Calibri"/>
          <w:b w:val="false"/>
          <w:bCs w:val="false"/>
          <w:i w:val="false"/>
          <w:iCs w:val="false"/>
          <w:color w:val="6B7280"/>
          <w:sz w:val="17"/>
          <w:szCs w:val="17"/>
        </w:rPr>
        <w:t xml:space="preserve">[S3 p.155]</w:t>
      </w:r>
      <w:r>
        <w:rPr>
          <w:rFonts w:ascii="Calibri" w:cs="Calibri" w:eastAsia="Calibri" w:hAnsi="Calibri"/>
          <w:b w:val="false"/>
          <w:bCs w:val="false"/>
          <w:i w:val="false"/>
          <w:iCs w:val="false"/>
          <w:sz w:val="20"/>
          <w:szCs w:val="20"/>
        </w:rPr>
        <w:t xml:space="preserve"> but, in our view, not on market. The two share only mupirocin and, per the website and DRHP, teicoplanin </w:t>
      </w:r>
      <w:r>
        <w:rPr>
          <w:rFonts w:ascii="Calibri" w:cs="Calibri" w:eastAsia="Calibri" w:hAnsi="Calibri"/>
          <w:b w:val="false"/>
          <w:bCs w:val="false"/>
          <w:i w:val="false"/>
          <w:iCs w:val="false"/>
          <w:color w:val="6B7280"/>
          <w:sz w:val="17"/>
          <w:szCs w:val="17"/>
        </w:rPr>
        <w:t xml:space="preserve">[S1 pp.141, 151–152; S6; S2 p.240; S3 p.235]</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Symbiotec's pricing power is set by Xianju, Tianyao/Tianfa, Henan Lihua and the Western legacy producers, not by Indian fermenters (the rivals are named in </w:t>
      </w:r>
      <w:r>
        <w:rPr>
          <w:rFonts w:ascii="Calibri" w:cs="Calibri" w:eastAsia="Calibri" w:hAnsi="Calibri"/>
          <w:b w:val="false"/>
          <w:bCs w:val="false"/>
          <w:i w:val="false"/>
          <w:iCs w:val="false"/>
          <w:color w:val="6B7280"/>
          <w:sz w:val="17"/>
          <w:szCs w:val="17"/>
        </w:rPr>
        <w:t xml:space="preserve">[S3 pp.203–205]</w:t>
      </w:r>
      <w:r>
        <w:rPr>
          <w:rFonts w:ascii="Calibri" w:cs="Calibri" w:eastAsia="Calibri" w:hAnsi="Calibri"/>
          <w:b w:val="false"/>
          <w:bCs w:val="false"/>
          <w:i w:val="false"/>
          <w:iCs w:val="false"/>
          <w:sz w:val="20"/>
          <w:szCs w:val="20"/>
        </w:rPr>
        <w:t xml:space="preserve">). Several of those rivals are shrinking </w:t>
      </w:r>
      <w:r>
        <w:rPr>
          <w:rFonts w:ascii="Calibri" w:cs="Calibri" w:eastAsia="Calibri" w:hAnsi="Calibri"/>
          <w:b w:val="false"/>
          <w:bCs w:val="false"/>
          <w:i w:val="false"/>
          <w:iCs w:val="false"/>
          <w:color w:val="6B7280"/>
          <w:sz w:val="17"/>
          <w:szCs w:val="17"/>
        </w:rPr>
        <w:t xml:space="preserve">[S43; S41; S42]</w:t>
      </w:r>
      <w:r>
        <w:rPr>
          <w:rFonts w:ascii="Calibri" w:cs="Calibri" w:eastAsia="Calibri" w:hAnsi="Calibri"/>
          <w:b w:val="false"/>
          <w:bCs w:val="false"/>
          <w:i w:val="false"/>
          <w:iCs w:val="false"/>
          <w:sz w:val="20"/>
          <w:szCs w:val="20"/>
        </w:rPr>
        <w:t xml:space="preserve">, which we infer helps Symbiotec gain share. No source ties the decline to steroids: EUROAPI attributes its 2025 sales fall mainly to non-steroid factors </w:t>
      </w:r>
      <w:r>
        <w:rPr>
          <w:rFonts w:ascii="Calibri" w:cs="Calibri" w:eastAsia="Calibri" w:hAnsi="Calibri"/>
          <w:b w:val="false"/>
          <w:bCs w:val="false"/>
          <w:i w:val="false"/>
          <w:iCs w:val="false"/>
          <w:color w:val="6B7280"/>
          <w:sz w:val="17"/>
          <w:szCs w:val="17"/>
        </w:rPr>
        <w:t xml:space="preserve">[S43]</w:t>
      </w:r>
      <w:r>
        <w:rPr>
          <w:rFonts w:ascii="Calibri" w:cs="Calibri" w:eastAsia="Calibri" w:hAnsi="Calibri"/>
          <w:b w:val="false"/>
          <w:bCs w:val="false"/>
          <w:i w:val="false"/>
          <w:iCs w:val="false"/>
          <w:sz w:val="20"/>
          <w:szCs w:val="20"/>
        </w:rPr>
        <w:t xml:space="preserve">, and the Chinese companies' income statements give no reason </w:t>
      </w:r>
      <w:r>
        <w:rPr>
          <w:rFonts w:ascii="Calibri" w:cs="Calibri" w:eastAsia="Calibri" w:hAnsi="Calibri"/>
          <w:b w:val="false"/>
          <w:bCs w:val="false"/>
          <w:i w:val="false"/>
          <w:iCs w:val="false"/>
          <w:color w:val="6B7280"/>
          <w:sz w:val="17"/>
          <w:szCs w:val="17"/>
        </w:rPr>
        <w:t xml:space="preserve">[S41; S42]</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a sensible comp set mixes Chinese and European steroid makers for competitive economics with Concord and Laurus for valuing the fermentation platform (based on </w:t>
      </w:r>
      <w:r>
        <w:rPr>
          <w:rFonts w:ascii="Calibri" w:cs="Calibri" w:eastAsia="Calibri" w:hAnsi="Calibri"/>
          <w:b w:val="false"/>
          <w:bCs w:val="false"/>
          <w:i w:val="false"/>
          <w:iCs w:val="false"/>
          <w:color w:val="6B7280"/>
          <w:sz w:val="17"/>
          <w:szCs w:val="17"/>
        </w:rPr>
        <w:t xml:space="preserve">[S3 pp.203–205, 216]</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three questions should go to management. Which molecules make up the $491.9m classical-fermentation market </w:t>
      </w:r>
      <w:r>
        <w:rPr>
          <w:rFonts w:ascii="Calibri" w:cs="Calibri" w:eastAsia="Calibri" w:hAnsi="Calibri"/>
          <w:b w:val="false"/>
          <w:bCs w:val="false"/>
          <w:i w:val="false"/>
          <w:iCs w:val="false"/>
          <w:color w:val="6B7280"/>
          <w:sz w:val="17"/>
          <w:szCs w:val="17"/>
        </w:rPr>
        <w:t xml:space="preserve">[S3 p.187]</w:t>
      </w:r>
      <w:r>
        <w:rPr>
          <w:rFonts w:ascii="Calibri" w:cs="Calibri" w:eastAsia="Calibri" w:hAnsi="Calibri"/>
          <w:b w:val="false"/>
          <w:bCs w:val="false"/>
          <w:i w:val="false"/>
          <w:iCs w:val="false"/>
          <w:sz w:val="20"/>
          <w:szCs w:val="20"/>
        </w:rPr>
        <w:t xml:space="preserve">, and why did teicoplanin drop out of the RHP's list of launched products </w:t>
      </w:r>
      <w:r>
        <w:rPr>
          <w:rFonts w:ascii="Calibri" w:cs="Calibri" w:eastAsia="Calibri" w:hAnsi="Calibri"/>
          <w:b w:val="false"/>
          <w:bCs w:val="false"/>
          <w:i w:val="false"/>
          <w:iCs w:val="false"/>
          <w:color w:val="6B7280"/>
          <w:sz w:val="17"/>
          <w:szCs w:val="17"/>
        </w:rPr>
        <w:t xml:space="preserve">[S2 p.240; S3 p.235]</w:t>
      </w:r>
      <w:r>
        <w:rPr>
          <w:rFonts w:ascii="Calibri" w:cs="Calibri" w:eastAsia="Calibri" w:hAnsi="Calibri"/>
          <w:b w:val="false"/>
          <w:bCs w:val="false"/>
          <w:i w:val="false"/>
          <w:iCs w:val="false"/>
          <w:sz w:val="20"/>
          <w:szCs w:val="20"/>
        </w:rPr>
        <w:t xml:space="preserve">? What are the company's value shares, as opposed to volume shares </w:t>
      </w:r>
      <w:r>
        <w:rPr>
          <w:rFonts w:ascii="Calibri" w:cs="Calibri" w:eastAsia="Calibri" w:hAnsi="Calibri"/>
          <w:b w:val="false"/>
          <w:bCs w:val="false"/>
          <w:i w:val="false"/>
          <w:iCs w:val="false"/>
          <w:color w:val="6B7280"/>
          <w:sz w:val="17"/>
          <w:szCs w:val="17"/>
        </w:rPr>
        <w:t xml:space="preserve">[S3 pp.205–207]</w:t>
      </w:r>
      <w:r>
        <w:rPr>
          <w:rFonts w:ascii="Calibri" w:cs="Calibri" w:eastAsia="Calibri" w:hAnsi="Calibri"/>
          <w:b w:val="false"/>
          <w:bCs w:val="false"/>
          <w:i w:val="false"/>
          <w:iCs w:val="false"/>
          <w:sz w:val="20"/>
          <w:szCs w:val="20"/>
        </w:rPr>
        <w:t xml:space="preserve">? What exactly explains the hormone share falling from 44.2% to 23.8% </w:t>
      </w:r>
      <w:r>
        <w:rPr>
          <w:rFonts w:ascii="Calibri" w:cs="Calibri" w:eastAsia="Calibri" w:hAnsi="Calibri"/>
          <w:b w:val="false"/>
          <w:bCs w:val="false"/>
          <w:i w:val="false"/>
          <w:iCs w:val="false"/>
          <w:color w:val="6B7280"/>
          <w:sz w:val="17"/>
          <w:szCs w:val="17"/>
        </w:rPr>
        <w:t xml:space="preserve">[S2 p.208; S3 p.218]</w:t>
      </w:r>
      <w:r>
        <w:rPr>
          <w:rFonts w:ascii="Calibri" w:cs="Calibri" w:eastAsia="Calibri" w:hAnsi="Calibri"/>
          <w:b w:val="false"/>
          <w:bCs w:val="false"/>
          <w:i w:val="false"/>
          <w:iCs w:val="false"/>
          <w:sz w:val="20"/>
          <w:szCs w:val="20"/>
        </w:rPr>
        <w:t xml:space="preserve">? </w:t>
      </w:r>
      <w:r>
        <w:rPr>
          <w:rFonts w:ascii="Calibri" w:cs="Calibri" w:eastAsia="Calibri" w:hAnsi="Calibri"/>
          <w:b/>
          <w:bCs/>
          <w:i/>
          <w:iCs/>
          <w:color w:val="0F5A74"/>
          <w:sz w:val="20"/>
          <w:szCs w:val="20"/>
        </w:rPr>
        <w:t xml:space="preserve">Our view:</w:t>
      </w:r>
      <w:r>
        <w:rPr>
          <w:rFonts w:ascii="Calibri" w:cs="Calibri" w:eastAsia="Calibri" w:hAnsi="Calibri"/>
          <w:b w:val="false"/>
          <w:bCs w:val="false"/>
          <w:i w:val="false"/>
          <w:iCs w:val="false"/>
          <w:sz w:val="20"/>
          <w:szCs w:val="20"/>
        </w:rPr>
        <w:t xml:space="preserve"> until these are answered, the F&amp;S share claims are best treated as company supply data scaled to a market that F&amp;S defined to fit the company (based on </w:t>
      </w:r>
      <w:r>
        <w:rPr>
          <w:rFonts w:ascii="Calibri" w:cs="Calibri" w:eastAsia="Calibri" w:hAnsi="Calibri"/>
          <w:b w:val="false"/>
          <w:bCs w:val="false"/>
          <w:i w:val="false"/>
          <w:iCs w:val="false"/>
          <w:color w:val="6B7280"/>
          <w:sz w:val="17"/>
          <w:szCs w:val="17"/>
        </w:rPr>
        <w:t xml:space="preserve">[S3 pp.191, 205]</w:t>
      </w:r>
      <w:r>
        <w:rPr>
          <w:rFonts w:ascii="Calibri" w:cs="Calibri" w:eastAsia="Calibri" w:hAnsi="Calibri"/>
          <w:b w:val="false"/>
          <w:bCs w:val="false"/>
          <w:i w:val="false"/>
          <w:iCs w:val="false"/>
          <w:sz w:val="20"/>
          <w:szCs w:val="20"/>
        </w:rPr>
        <w:t xml:space="preserve">).</w:t>
      </w:r>
    </w:p>
    <w:p>
      <w:pPr>
        <w:pStyle w:val="Heading1"/>
        <w:spacing w:after="120" w:before="320"/>
      </w:pPr>
      <w:r>
        <w:rPr>
          <w:rFonts w:ascii="Calibri" w:cs="Calibri" w:eastAsia="Calibri" w:hAnsi="Calibri"/>
        </w:rPr>
        <w:t xml:space="preserve">Sources</w:t>
      </w:r>
    </w:p>
    <w:p>
      <w:pPr>
        <w:spacing w:after="120" w:before="0" w:line="276"/>
      </w:pPr>
      <w:r>
        <w:rPr>
          <w:rFonts w:ascii="Calibri" w:cs="Calibri" w:eastAsia="Calibri" w:hAnsi="Calibri"/>
          <w:b w:val="false"/>
          <w:bCs w:val="false"/>
          <w:i w:val="false"/>
          <w:iCs w:val="false"/>
          <w:sz w:val="20"/>
          <w:szCs w:val="20"/>
        </w:rPr>
        <w:t xml:space="preserve">Page numbers in citations are the printed page numbers of each document. "Our calculation", "our count", "we infer" and "Our view" mark analysis by us rather than statements made by the source; the inputs to each are cited.</w:t>
      </w:r>
    </w:p>
    <w:p>
      <w:pPr>
        <w:pStyle w:val="ListParagraph"/>
        <w:numPr>
          <w:ilvl w:val="0"/>
          <w:numId w:val="2"/>
        </w:numPr>
        <w:spacing w:after="60" w:line="276"/>
      </w:pPr>
      <w:r>
        <w:rPr>
          <w:rFonts w:ascii="Calibri" w:cs="Calibri" w:eastAsia="Calibri" w:hAnsi="Calibri"/>
          <w:b/>
          <w:bCs/>
          <w:i w:val="false"/>
          <w:iCs w:val="false"/>
          <w:sz w:val="20"/>
          <w:szCs w:val="20"/>
        </w:rPr>
        <w:t xml:space="preserve">S1</w:t>
      </w:r>
      <w:r>
        <w:rPr>
          <w:rFonts w:ascii="Calibri" w:cs="Calibri" w:eastAsia="Calibri" w:hAnsi="Calibri"/>
          <w:b w:val="false"/>
          <w:bCs w:val="false"/>
          <w:i w:val="false"/>
          <w:iCs w:val="false"/>
          <w:sz w:val="20"/>
          <w:szCs w:val="20"/>
        </w:rPr>
        <w:t xml:space="preserve"> — Concord Biotech Ltd, Red Herring Prospectus, 27-Jul-2023 (industry section: Frost &amp; Sullivan, "Overview of the Global Fermentation API and Formulations Industry", Jun-2023). </w:t>
      </w:r>
      <w:hyperlink w:history="1" r:id="rId4pxroc9gvzx8y6wvd5dik">
        <w:r>
          <w:rPr>
            <w:rStyle w:val="Hyperlink"/>
            <w:rFonts w:ascii="Calibri" w:cs="Calibri" w:eastAsia="Calibri" w:hAnsi="Calibri"/>
            <w:sz w:val="20"/>
            <w:szCs w:val="20"/>
          </w:rPr>
          <w:t xml:space="preserve">https://www.sebi.gov.in/sebi_data/attachdocs/jul-2023/1690775995930.pdf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w:t>
      </w:r>
      <w:r>
        <w:rPr>
          <w:rFonts w:ascii="Calibri" w:cs="Calibri" w:eastAsia="Calibri" w:hAnsi="Calibri"/>
          <w:b w:val="false"/>
          <w:bCs w:val="false"/>
          <w:i w:val="false"/>
          <w:iCs w:val="false"/>
          <w:sz w:val="20"/>
          <w:szCs w:val="20"/>
        </w:rPr>
        <w:t xml:space="preserve"> — Symbiotec Pharmalab Ltd, Draft Red Herring Prospectus, 19-Dec-2025 (Frost &amp; Sullivan report dated 18-Dec-2025). </w:t>
      </w:r>
      <w:hyperlink w:history="1" r:id="rId73xjv0kuwuhzkpa_a9sa_">
        <w:r>
          <w:rPr>
            <w:rStyle w:val="Hyperlink"/>
            <w:rFonts w:ascii="Calibri" w:cs="Calibri" w:eastAsia="Calibri" w:hAnsi="Calibri"/>
            <w:sz w:val="20"/>
            <w:szCs w:val="20"/>
          </w:rPr>
          <w:t xml:space="preserve">https://www.bseindia.com/corporates/download/379013/IPO%20Prior/DRHP_fillingversion_20251219165255.pdf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w:t>
      </w:r>
      <w:r>
        <w:rPr>
          <w:rFonts w:ascii="Calibri" w:cs="Calibri" w:eastAsia="Calibri" w:hAnsi="Calibri"/>
          <w:b w:val="false"/>
          <w:bCs w:val="false"/>
          <w:i w:val="false"/>
          <w:iCs w:val="false"/>
          <w:sz w:val="20"/>
          <w:szCs w:val="20"/>
        </w:rPr>
        <w:t xml:space="preserve"> — Symbiotec Pharmalab Ltd, Red Herring Prospectus, 18-Aug-2026 (Frost &amp; Sullivan, "Independent Market Research on the Overview of the Global API Market and Fermentation Technologies", Aug-2026). </w:t>
      </w:r>
      <w:hyperlink w:history="1" r:id="rId0fsqdiqp9kadaoiymewq4">
        <w:r>
          <w:rPr>
            <w:rStyle w:val="Hyperlink"/>
            <w:rFonts w:ascii="Calibri" w:cs="Calibri" w:eastAsia="Calibri" w:hAnsi="Calibri"/>
            <w:sz w:val="20"/>
            <w:szCs w:val="20"/>
          </w:rPr>
          <w:t xml:space="preserve">https://www.sebi.gov.in/sebi_data/attachdocs/aug-2026/1787119258529.pdf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w:t>
      </w:r>
      <w:r>
        <w:rPr>
          <w:rFonts w:ascii="Calibri" w:cs="Calibri" w:eastAsia="Calibri" w:hAnsi="Calibri"/>
          <w:b w:val="false"/>
          <w:bCs w:val="false"/>
          <w:i w:val="false"/>
          <w:iCs w:val="false"/>
          <w:sz w:val="20"/>
          <w:szCs w:val="20"/>
        </w:rPr>
        <w:t xml:space="preserve"> — Department of Pharmaceuticals (GoI), PLI Scheme for bulk drugs – list of approved applicants, 6-Nov-2023. </w:t>
      </w:r>
      <w:hyperlink w:history="1" r:id="rIdxvf6q7nonaxy6p6gieiej">
        <w:r>
          <w:rPr>
            <w:rStyle w:val="Hyperlink"/>
            <w:rFonts w:ascii="Calibri" w:cs="Calibri" w:eastAsia="Calibri" w:hAnsi="Calibri"/>
            <w:sz w:val="20"/>
            <w:szCs w:val="20"/>
          </w:rPr>
          <w:t xml:space="preserve">https://www.pharma-dept.gov.in/sites/default/files/List%20of%20approved%20applicants%20Dated%2006th%20November%2C%202023.pdf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S5</w:t>
      </w:r>
      <w:r>
        <w:rPr>
          <w:rFonts w:ascii="Calibri" w:cs="Calibri" w:eastAsia="Calibri" w:hAnsi="Calibri"/>
          <w:b w:val="false"/>
          <w:bCs w:val="false"/>
          <w:i w:val="false"/>
          <w:iCs w:val="false"/>
          <w:sz w:val="20"/>
          <w:szCs w:val="20"/>
        </w:rPr>
        <w:t xml:space="preserve"> — Chittorgarh, Symbiotec Pharmalab IPO details. </w:t>
      </w:r>
      <w:hyperlink w:history="1" r:id="rIdtblohgrt_9wp1e_icktrb">
        <w:r>
          <w:rPr>
            <w:rStyle w:val="Hyperlink"/>
            <w:rFonts w:ascii="Calibri" w:cs="Calibri" w:eastAsia="Calibri" w:hAnsi="Calibri"/>
            <w:sz w:val="20"/>
            <w:szCs w:val="20"/>
          </w:rPr>
          <w:t xml:space="preserve">https://www.chittorgarh.com/ipo/symbiotec-pharmalab-ipo/2815/</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S6</w:t>
      </w:r>
      <w:r>
        <w:rPr>
          <w:rFonts w:ascii="Calibri" w:cs="Calibri" w:eastAsia="Calibri" w:hAnsi="Calibri"/>
          <w:b w:val="false"/>
          <w:bCs w:val="false"/>
          <w:i w:val="false"/>
          <w:iCs w:val="false"/>
          <w:sz w:val="20"/>
          <w:szCs w:val="20"/>
        </w:rPr>
        <w:t xml:space="preserve"> — Symbiotec Pharmalab, company website homepage ("What's New – Classical Fermentation-Based APIs"), accessed 21-Oct-2026. </w:t>
      </w:r>
      <w:hyperlink w:history="1" r:id="rIdw8364pet5gdl2wfcjil1l">
        <w:r>
          <w:rPr>
            <w:rStyle w:val="Hyperlink"/>
            <w:rFonts w:ascii="Calibri" w:cs="Calibri" w:eastAsia="Calibri" w:hAnsi="Calibri"/>
            <w:sz w:val="20"/>
            <w:szCs w:val="20"/>
          </w:rPr>
          <w:t xml:space="preserve">https://www.symbiotec.com/</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S7</w:t>
      </w:r>
      <w:r>
        <w:rPr>
          <w:rFonts w:ascii="Calibri" w:cs="Calibri" w:eastAsia="Calibri" w:hAnsi="Calibri"/>
          <w:b w:val="false"/>
          <w:bCs w:val="false"/>
          <w:i w:val="false"/>
          <w:iCs w:val="false"/>
          <w:sz w:val="20"/>
          <w:szCs w:val="20"/>
        </w:rPr>
        <w:t xml:space="preserve"> — Internal desk note "Symbiotec_15_10_2026" (Google Drive), 15-Oct-2026. </w:t>
      </w:r>
      <w:hyperlink w:history="1" r:id="rIdg9t4t6oq4c-up8x1-nrij">
        <w:r>
          <w:rPr>
            <w:rStyle w:val="Hyperlink"/>
            <w:rFonts w:ascii="Calibri" w:cs="Calibri" w:eastAsia="Calibri" w:hAnsi="Calibri"/>
            <w:sz w:val="20"/>
            <w:szCs w:val="20"/>
          </w:rPr>
          <w:t xml:space="preserve">https://docs.google.com/document/d/1f9tjaaIxmkSk2HeXuh26ocFrbLbdihtrDS10-N7RphY/edit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S8</w:t>
      </w:r>
      <w:r>
        <w:rPr>
          <w:rFonts w:ascii="Calibri" w:cs="Calibri" w:eastAsia="Calibri" w:hAnsi="Calibri"/>
          <w:b w:val="false"/>
          <w:bCs w:val="false"/>
          <w:i w:val="false"/>
          <w:iCs w:val="false"/>
          <w:sz w:val="20"/>
          <w:szCs w:val="20"/>
        </w:rPr>
        <w:t xml:space="preserve"> — Department of Pharmaceuticals (GoI), Notice No. 31026/16/2020-Policy/Scheme, PLI scheme for critical KSMs/drug intermediates and APIs – invitation of applications, 2-Jul-2021. </w:t>
      </w:r>
      <w:hyperlink w:history="1" r:id="rIdvpn-pw-bsyuenqvedku9w">
        <w:r>
          <w:rPr>
            <w:rStyle w:val="Hyperlink"/>
            <w:rFonts w:ascii="Calibri" w:cs="Calibri" w:eastAsia="Calibri" w:hAnsi="Calibri"/>
            <w:sz w:val="20"/>
            <w:szCs w:val="20"/>
          </w:rPr>
          <w:t xml:space="preserve">https://pharma-dept.gov.in/sites/default/files/Notice-02-7-2021_0_1.pdf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S9</w:t>
      </w:r>
      <w:r>
        <w:rPr>
          <w:rFonts w:ascii="Calibri" w:cs="Calibri" w:eastAsia="Calibri" w:hAnsi="Calibri"/>
          <w:b w:val="false"/>
          <w:bCs w:val="false"/>
          <w:i w:val="false"/>
          <w:iCs w:val="false"/>
          <w:sz w:val="20"/>
          <w:szCs w:val="20"/>
        </w:rPr>
        <w:t xml:space="preserve"> — ICICI Direct, "Symbiotec Pharmalab Ltd (SYMPHA) – Conviction Idea", 1-Oct-2026. </w:t>
      </w:r>
      <w:hyperlink w:history="1" r:id="rIdew4inxmu_h1cqmcpqtns9">
        <w:r>
          <w:rPr>
            <w:rStyle w:val="Hyperlink"/>
            <w:rFonts w:ascii="Calibri" w:cs="Calibri" w:eastAsia="Calibri" w:hAnsi="Calibri"/>
            <w:sz w:val="20"/>
            <w:szCs w:val="20"/>
          </w:rPr>
          <w:t xml:space="preserve">https://mailcontent.icicidirect.com/mailcontent/idirect_symbiotec_convictionidea.pdf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S10</w:t>
      </w:r>
      <w:r>
        <w:rPr>
          <w:rFonts w:ascii="Calibri" w:cs="Calibri" w:eastAsia="Calibri" w:hAnsi="Calibri"/>
          <w:b w:val="false"/>
          <w:bCs w:val="false"/>
          <w:i w:val="false"/>
          <w:iCs w:val="false"/>
          <w:sz w:val="20"/>
          <w:szCs w:val="20"/>
        </w:rPr>
        <w:t xml:space="preserve"> — Concord Biotech Ltd, Q4FY26 earnings call transcript, Jun-2026. </w:t>
      </w:r>
      <w:hyperlink w:history="1" r:id="rIdiwlqbay3j4-cfn4ed9vpv">
        <w:r>
          <w:rPr>
            <w:rStyle w:val="Hyperlink"/>
            <w:rFonts w:ascii="Calibri" w:cs="Calibri" w:eastAsia="Calibri" w:hAnsi="Calibri"/>
            <w:sz w:val="20"/>
            <w:szCs w:val="20"/>
          </w:rPr>
          <w:t xml:space="preserve">https://nsearchives.nseindia.com/corporate/CONCORD_05062026184012_Earnings_Call_Transcript_Q4_26.pdf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S11</w:t>
      </w:r>
      <w:r>
        <w:rPr>
          <w:rFonts w:ascii="Calibri" w:cs="Calibri" w:eastAsia="Calibri" w:hAnsi="Calibri"/>
          <w:b w:val="false"/>
          <w:bCs w:val="false"/>
          <w:i w:val="false"/>
          <w:iCs w:val="false"/>
          <w:sz w:val="20"/>
          <w:szCs w:val="20"/>
        </w:rPr>
        <w:t xml:space="preserve"> — Meyer V et al., "Growing a circular economy with fungal biotechnology: a white paper", Fungal Biology and Biotechnology 2020;7:5 (Table 1 and text). </w:t>
      </w:r>
      <w:hyperlink w:history="1" r:id="rIdqmdoaflgdp6b2jolon3yr">
        <w:r>
          <w:rPr>
            <w:rStyle w:val="Hyperlink"/>
            <w:rFonts w:ascii="Calibri" w:cs="Calibri" w:eastAsia="Calibri" w:hAnsi="Calibri"/>
            <w:sz w:val="20"/>
            <w:szCs w:val="20"/>
          </w:rPr>
          <w:t xml:space="preserve">https://pmc.ncbi.nlm.nih.gov/articles/PMC7140391/</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S12</w:t>
      </w:r>
      <w:r>
        <w:rPr>
          <w:rFonts w:ascii="Calibri" w:cs="Calibri" w:eastAsia="Calibri" w:hAnsi="Calibri"/>
          <w:b w:val="false"/>
          <w:bCs w:val="false"/>
          <w:i w:val="false"/>
          <w:iCs w:val="false"/>
          <w:sz w:val="20"/>
          <w:szCs w:val="20"/>
        </w:rPr>
        <w:t xml:space="preserve"> — Pham JV et al., "A Review of the Microbial Production of Bioactive Natural Products and Biologics", Frontiers in Microbiology 2019;10:1404. </w:t>
      </w:r>
      <w:hyperlink w:history="1" r:id="rIderckobar7jhavvfcvky7h">
        <w:r>
          <w:rPr>
            <w:rStyle w:val="Hyperlink"/>
            <w:rFonts w:ascii="Calibri" w:cs="Calibri" w:eastAsia="Calibri" w:hAnsi="Calibri"/>
            <w:sz w:val="20"/>
            <w:szCs w:val="20"/>
          </w:rPr>
          <w:t xml:space="preserve">https://www.frontiersin.org/journals/microbiology/articles/10.3389/fmicb.2019.01404/full</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S13</w:t>
      </w:r>
      <w:r>
        <w:rPr>
          <w:rFonts w:ascii="Calibri" w:cs="Calibri" w:eastAsia="Calibri" w:hAnsi="Calibri"/>
          <w:b w:val="false"/>
          <w:bCs w:val="false"/>
          <w:i w:val="false"/>
          <w:iCs w:val="false"/>
          <w:sz w:val="20"/>
          <w:szCs w:val="20"/>
        </w:rPr>
        <w:t xml:space="preserve"> — Yook et al., "Metabolic engineering approaches for the biosynthesis of antibiotics", Microbial Cell Factories, 31-Jan-2025 (Table 1). </w:t>
      </w:r>
      <w:hyperlink w:history="1" r:id="rIdf6bdjuvhy3zmgec_c0ixa">
        <w:r>
          <w:rPr>
            <w:rStyle w:val="Hyperlink"/>
            <w:rFonts w:ascii="Calibri" w:cs="Calibri" w:eastAsia="Calibri" w:hAnsi="Calibri"/>
            <w:sz w:val="20"/>
            <w:szCs w:val="20"/>
          </w:rPr>
          <w:t xml:space="preserve">https://pmc.ncbi.nlm.nih.gov/articles/PMC11786382/</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S14</w:t>
      </w:r>
      <w:r>
        <w:rPr>
          <w:rFonts w:ascii="Calibri" w:cs="Calibri" w:eastAsia="Calibri" w:hAnsi="Calibri"/>
          <w:b w:val="false"/>
          <w:bCs w:val="false"/>
          <w:i w:val="false"/>
          <w:iCs w:val="false"/>
          <w:sz w:val="20"/>
          <w:szCs w:val="20"/>
        </w:rPr>
        <w:t xml:space="preserve"> — Demain AL, Sanchez S, "Microbial drug discovery: 80 years of progress", The Journal of Antibiotics 2009;62(1):5–16. </w:t>
      </w:r>
      <w:hyperlink w:history="1" r:id="rIdjw0egpxyln8e5m-al4i1g">
        <w:r>
          <w:rPr>
            <w:rStyle w:val="Hyperlink"/>
            <w:rFonts w:ascii="Calibri" w:cs="Calibri" w:eastAsia="Calibri" w:hAnsi="Calibri"/>
            <w:sz w:val="20"/>
            <w:szCs w:val="20"/>
          </w:rPr>
          <w:t xml:space="preserve">https://pmc.ncbi.nlm.nih.gov/articles/PMC7094699/</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S15</w:t>
      </w:r>
      <w:r>
        <w:rPr>
          <w:rFonts w:ascii="Calibri" w:cs="Calibri" w:eastAsia="Calibri" w:hAnsi="Calibri"/>
          <w:b w:val="false"/>
          <w:bCs w:val="false"/>
          <w:i w:val="false"/>
          <w:iCs w:val="false"/>
          <w:sz w:val="20"/>
          <w:szCs w:val="20"/>
        </w:rPr>
        <w:t xml:space="preserve"> — European Medicines Agency (CHMP), "Assessment report: Rydapt (midostaurin)", EMA/CHMP/516229/2017, 20-Jul-2017, pp.19–20. </w:t>
      </w:r>
      <w:hyperlink w:history="1" r:id="rIdvdqtntpotjz96go43fs_j">
        <w:r>
          <w:rPr>
            <w:rStyle w:val="Hyperlink"/>
            <w:rFonts w:ascii="Calibri" w:cs="Calibri" w:eastAsia="Calibri" w:hAnsi="Calibri"/>
            <w:sz w:val="20"/>
            <w:szCs w:val="20"/>
          </w:rPr>
          <w:t xml:space="preserve">https://www.ema.europa.eu/en/documents/assessment-report/rydapt-epar-public-assessment-report_en.pdf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S16</w:t>
      </w:r>
      <w:r>
        <w:rPr>
          <w:rFonts w:ascii="Calibri" w:cs="Calibri" w:eastAsia="Calibri" w:hAnsi="Calibri"/>
          <w:b w:val="false"/>
          <w:bCs w:val="false"/>
          <w:i w:val="false"/>
          <w:iCs w:val="false"/>
          <w:sz w:val="20"/>
          <w:szCs w:val="20"/>
        </w:rPr>
        <w:t xml:space="preserve"> — University of Birmingham research project, "Biosynthesis of the Polyketide Antibiotic Mupirocin by Pseudomonas fluorescens" (Thomas &amp; Hothersall, 2004–07). </w:t>
      </w:r>
      <w:hyperlink w:history="1" r:id="rIdnnsmo9fn95rq8mzp2gr-b">
        <w:r>
          <w:rPr>
            <w:rStyle w:val="Hyperlink"/>
            <w:rFonts w:ascii="Calibri" w:cs="Calibri" w:eastAsia="Calibri" w:hAnsi="Calibri"/>
            <w:sz w:val="20"/>
            <w:szCs w:val="20"/>
          </w:rPr>
          <w:t xml:space="preserve">https://research.birmingham.ac.uk/en/projects/biosynthesis-of-the-polyketide-antibiotic-mupirocin-by-pseudomona/</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S17</w:t>
      </w:r>
      <w:r>
        <w:rPr>
          <w:rFonts w:ascii="Calibri" w:cs="Calibri" w:eastAsia="Calibri" w:hAnsi="Calibri"/>
          <w:b w:val="false"/>
          <w:bCs w:val="false"/>
          <w:i w:val="false"/>
          <w:iCs w:val="false"/>
          <w:sz w:val="20"/>
          <w:szCs w:val="20"/>
        </w:rPr>
        <w:t xml:space="preserve"> — Chen L et al., BMC Genomics 2013;14:339 (echinocandin producers). </w:t>
      </w:r>
      <w:hyperlink w:history="1" r:id="rIdirrp-4oj_1za1jl2vvrz5">
        <w:r>
          <w:rPr>
            <w:rStyle w:val="Hyperlink"/>
            <w:rFonts w:ascii="Calibri" w:cs="Calibri" w:eastAsia="Calibri" w:hAnsi="Calibri"/>
            <w:sz w:val="20"/>
            <w:szCs w:val="20"/>
          </w:rPr>
          <w:t xml:space="preserve">https://pmc.ncbi.nlm.nih.gov/articles/PMC3672099/</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S18</w:t>
      </w:r>
      <w:r>
        <w:rPr>
          <w:rFonts w:ascii="Calibri" w:cs="Calibri" w:eastAsia="Calibri" w:hAnsi="Calibri"/>
          <w:b w:val="false"/>
          <w:bCs w:val="false"/>
          <w:i w:val="false"/>
          <w:iCs w:val="false"/>
          <w:sz w:val="20"/>
          <w:szCs w:val="20"/>
        </w:rPr>
        <w:t xml:space="preserve"> — Felpeto-Santero C et al., Microbial Biotechnology 2019 (11β-hydroxylation by Cochliobolus lunatus / Curvularia lunata). </w:t>
      </w:r>
      <w:hyperlink w:history="1" r:id="rIdjgl7izgfddzs6oci-mnt0">
        <w:r>
          <w:rPr>
            <w:rStyle w:val="Hyperlink"/>
            <w:rFonts w:ascii="Calibri" w:cs="Calibri" w:eastAsia="Calibri" w:hAnsi="Calibri"/>
            <w:sz w:val="20"/>
            <w:szCs w:val="20"/>
          </w:rPr>
          <w:t xml:space="preserve">https://pmc.ncbi.nlm.nih.gov/articles/PMC6680611/</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S19</w:t>
      </w:r>
      <w:r>
        <w:rPr>
          <w:rFonts w:ascii="Calibri" w:cs="Calibri" w:eastAsia="Calibri" w:hAnsi="Calibri"/>
          <w:b w:val="false"/>
          <w:bCs w:val="false"/>
          <w:i w:val="false"/>
          <w:iCs w:val="false"/>
          <w:sz w:val="20"/>
          <w:szCs w:val="20"/>
        </w:rPr>
        <w:t xml:space="preserve"> — Costa et al., Molecules 2020;25(9):2192 (Arthrobacter simplex hydrocortisone → prednisolone). </w:t>
      </w:r>
      <w:hyperlink w:history="1" r:id="rIdfhov0eznpdftwp0qozeo-">
        <w:r>
          <w:rPr>
            <w:rStyle w:val="Hyperlink"/>
            <w:rFonts w:ascii="Calibri" w:cs="Calibri" w:eastAsia="Calibri" w:hAnsi="Calibri"/>
            <w:sz w:val="20"/>
            <w:szCs w:val="20"/>
          </w:rPr>
          <w:t xml:space="preserve">https://pmc.ncbi.nlm.nih.gov/articles/PMC7248985/</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S20</w:t>
      </w:r>
      <w:r>
        <w:rPr>
          <w:rFonts w:ascii="Calibri" w:cs="Calibri" w:eastAsia="Calibri" w:hAnsi="Calibri"/>
          <w:b w:val="false"/>
          <w:bCs w:val="false"/>
          <w:i w:val="false"/>
          <w:iCs w:val="false"/>
          <w:sz w:val="20"/>
          <w:szCs w:val="20"/>
        </w:rPr>
        <w:t xml:space="preserve"> — Wei W, Wang FQ, Fan SY, Wei DZ, "Inactivation and augmentation of the primary 3-ketosteroid-Δ1-dehydrogenase in Mycobacterium neoaurum NwIB-01: biotransformation of soybean phytosterols to 4-androstene-3,17-dione or 1,4-androstadiene-3,17-dione", Appl Environ Microbiol 2010;76(13):4578–4582. </w:t>
      </w:r>
      <w:hyperlink w:history="1" r:id="rIdt8f7tosnffgumouqqonpt">
        <w:r>
          <w:rPr>
            <w:rStyle w:val="Hyperlink"/>
            <w:rFonts w:ascii="Calibri" w:cs="Calibri" w:eastAsia="Calibri" w:hAnsi="Calibri"/>
            <w:sz w:val="20"/>
            <w:szCs w:val="20"/>
          </w:rPr>
          <w:t xml:space="preserve">https://pmc.ncbi.nlm.nih.gov/articles/PMC2897432/</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S21</w:t>
      </w:r>
      <w:r>
        <w:rPr>
          <w:rFonts w:ascii="Calibri" w:cs="Calibri" w:eastAsia="Calibri" w:hAnsi="Calibri"/>
          <w:b w:val="false"/>
          <w:bCs w:val="false"/>
          <w:i w:val="false"/>
          <w:iCs w:val="false"/>
          <w:sz w:val="20"/>
          <w:szCs w:val="20"/>
        </w:rPr>
        <w:t xml:space="preserve"> — US Patent 6,071,714 (Mycobacterium conversion of phytosterols to AD/ADD; commercial since the mid-1970s). </w:t>
      </w:r>
      <w:hyperlink w:history="1" r:id="rIdi8nhtrajs3smlxfz1adae">
        <w:r>
          <w:rPr>
            <w:rStyle w:val="Hyperlink"/>
            <w:rFonts w:ascii="Calibri" w:cs="Calibri" w:eastAsia="Calibri" w:hAnsi="Calibri"/>
            <w:sz w:val="20"/>
            <w:szCs w:val="20"/>
          </w:rPr>
          <w:t xml:space="preserve">https://patents.google.com/patent/US6071714</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S22</w:t>
      </w:r>
      <w:r>
        <w:rPr>
          <w:rFonts w:ascii="Calibri" w:cs="Calibri" w:eastAsia="Calibri" w:hAnsi="Calibri"/>
          <w:b w:val="false"/>
          <w:bCs w:val="false"/>
          <w:i w:val="false"/>
          <w:iCs w:val="false"/>
          <w:sz w:val="20"/>
          <w:szCs w:val="20"/>
        </w:rPr>
        <w:t xml:space="preserve"> — Li et al., Microbial Cell Factories 2021;20:158 (4-AD production by Mycobacterium HGMS2). </w:t>
      </w:r>
      <w:hyperlink w:history="1" r:id="rIdoju1aer1-h7esd4navvzw">
        <w:r>
          <w:rPr>
            <w:rStyle w:val="Hyperlink"/>
            <w:rFonts w:ascii="Calibri" w:cs="Calibri" w:eastAsia="Calibri" w:hAnsi="Calibri"/>
            <w:sz w:val="20"/>
            <w:szCs w:val="20"/>
          </w:rPr>
          <w:t xml:space="preserve">https://pmc.ncbi.nlm.nih.gov/articles/PMC8365914/</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S23</w:t>
      </w:r>
      <w:r>
        <w:rPr>
          <w:rFonts w:ascii="Calibri" w:cs="Calibri" w:eastAsia="Calibri" w:hAnsi="Calibri"/>
          <w:b w:val="false"/>
          <w:bCs w:val="false"/>
          <w:i w:val="false"/>
          <w:iCs w:val="false"/>
          <w:sz w:val="20"/>
          <w:szCs w:val="20"/>
        </w:rPr>
        <w:t xml:space="preserve"> — Hawkwood (Richard Kenny), expert call on Symbiotec and industrial-biotech CDMO (Notion), Jul-2026. Note: Hawkwood describes itself as working exclusively with Symbiotec. </w:t>
      </w:r>
      <w:hyperlink w:history="1" r:id="rId8fjvhz9ry2nismljgig7m">
        <w:r>
          <w:rPr>
            <w:rStyle w:val="Hyperlink"/>
            <w:rFonts w:ascii="Calibri" w:cs="Calibri" w:eastAsia="Calibri" w:hAnsi="Calibri"/>
            <w:sz w:val="20"/>
            <w:szCs w:val="20"/>
          </w:rPr>
          <w:t xml:space="preserve">https://app.notion.com/p/39137a2240098044b953cdef181c708b</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S24</w:t>
      </w:r>
      <w:r>
        <w:rPr>
          <w:rFonts w:ascii="Calibri" w:cs="Calibri" w:eastAsia="Calibri" w:hAnsi="Calibri"/>
          <w:b w:val="false"/>
          <w:bCs w:val="false"/>
          <w:i w:val="false"/>
          <w:iCs w:val="false"/>
          <w:sz w:val="20"/>
          <w:szCs w:val="20"/>
        </w:rPr>
        <w:t xml:space="preserve"> — Symbiotec Pharmalab, product list PDF (file created 31-Jan-2026) and Products page, accessed 21-Oct-2026. </w:t>
      </w:r>
      <w:hyperlink w:history="1" r:id="rIdgqwcnvsvlhxvtxyzutrnv">
        <w:r>
          <w:rPr>
            <w:rStyle w:val="Hyperlink"/>
            <w:rFonts w:ascii="Calibri" w:cs="Calibri" w:eastAsia="Calibri" w:hAnsi="Calibri"/>
            <w:sz w:val="20"/>
            <w:szCs w:val="20"/>
          </w:rPr>
          <w:t xml:space="preserve">https://www.symbiotec.com/storage/catalogs/product-list.pdf</w:t>
        </w:r>
      </w:hyperlink>
      <w:r>
        <w:rPr>
          <w:rFonts w:ascii="Calibri" w:cs="Calibri" w:eastAsia="Calibri" w:hAnsi="Calibri"/>
          <w:b w:val="false"/>
          <w:bCs w:val="false"/>
          <w:i w:val="false"/>
          <w:iCs w:val="false"/>
          <w:sz w:val="20"/>
          <w:szCs w:val="20"/>
        </w:rPr>
        <w:t xml:space="preserve"> ; </w:t>
      </w:r>
      <w:hyperlink w:history="1" r:id="rId32vvl81uwgaac1_ztfgno">
        <w:r>
          <w:rPr>
            <w:rStyle w:val="Hyperlink"/>
            <w:rFonts w:ascii="Calibri" w:cs="Calibri" w:eastAsia="Calibri" w:hAnsi="Calibri"/>
            <w:sz w:val="20"/>
            <w:szCs w:val="20"/>
          </w:rPr>
          <w:t xml:space="preserve">https://www.symbiotec.com/product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S25</w:t>
      </w:r>
      <w:r>
        <w:rPr>
          <w:rFonts w:ascii="Calibri" w:cs="Calibri" w:eastAsia="Calibri" w:hAnsi="Calibri"/>
          <w:b w:val="false"/>
          <w:bCs w:val="false"/>
          <w:i w:val="false"/>
          <w:iCs w:val="false"/>
          <w:sz w:val="20"/>
          <w:szCs w:val="20"/>
        </w:rPr>
        <w:t xml:space="preserve"> — Symbiotec Pharmalab, website Regulatory page (US DMF and CEP lists), accessed 21-Oct-2026. </w:t>
      </w:r>
      <w:hyperlink w:history="1" r:id="rIdhww9a3owswr13wugsp5o0">
        <w:r>
          <w:rPr>
            <w:rStyle w:val="Hyperlink"/>
            <w:rFonts w:ascii="Calibri" w:cs="Calibri" w:eastAsia="Calibri" w:hAnsi="Calibri"/>
            <w:sz w:val="20"/>
            <w:szCs w:val="20"/>
          </w:rPr>
          <w:t xml:space="preserve">https://www.symbiotec.com/regulatory</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S26</w:t>
      </w:r>
      <w:r>
        <w:rPr>
          <w:rFonts w:ascii="Calibri" w:cs="Calibri" w:eastAsia="Calibri" w:hAnsi="Calibri"/>
          <w:b w:val="false"/>
          <w:bCs w:val="false"/>
          <w:i w:val="false"/>
          <w:iCs w:val="false"/>
          <w:sz w:val="20"/>
          <w:szCs w:val="20"/>
        </w:rPr>
        <w:t xml:space="preserve"> — Somma S, Gastaldo L, Corti A, "Teicoplanin, a new antibiotic from Actinoplanes teichomyceticus nov. sp.", Antimicrobial Agents and Chemotherapy 1984;26(6):917–923. </w:t>
      </w:r>
      <w:hyperlink w:history="1" r:id="rIdq4k7q4ebh1dy1fkige7mc">
        <w:r>
          <w:rPr>
            <w:rStyle w:val="Hyperlink"/>
            <w:rFonts w:ascii="Calibri" w:cs="Calibri" w:eastAsia="Calibri" w:hAnsi="Calibri"/>
            <w:sz w:val="20"/>
            <w:szCs w:val="20"/>
          </w:rPr>
          <w:t xml:space="preserve">https://pmc.ncbi.nlm.nih.gov/articles/PMC180050/</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S27</w:t>
      </w:r>
      <w:r>
        <w:rPr>
          <w:rFonts w:ascii="Calibri" w:cs="Calibri" w:eastAsia="Calibri" w:hAnsi="Calibri"/>
          <w:b w:val="false"/>
          <w:bCs w:val="false"/>
          <w:i w:val="false"/>
          <w:iCs w:val="false"/>
          <w:sz w:val="20"/>
          <w:szCs w:val="20"/>
        </w:rPr>
        <w:t xml:space="preserve"> — Frost &amp; Sullivan, industry report prepared for the Anthem Biosciences IPO, Dec-2024. </w:t>
      </w:r>
      <w:hyperlink w:history="1" r:id="rIdzzr_smyjuayjnustbomum">
        <w:r>
          <w:rPr>
            <w:rStyle w:val="Hyperlink"/>
            <w:rFonts w:ascii="Calibri" w:cs="Calibri" w:eastAsia="Calibri" w:hAnsi="Calibri"/>
            <w:sz w:val="20"/>
            <w:szCs w:val="20"/>
          </w:rPr>
          <w:t xml:space="preserve">https://anthembio.com/wp-content/uploads/2025/08/Frost-Sullivan-FS-Report.pdf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S28</w:t>
      </w:r>
      <w:r>
        <w:rPr>
          <w:rFonts w:ascii="Calibri" w:cs="Calibri" w:eastAsia="Calibri" w:hAnsi="Calibri"/>
          <w:b w:val="false"/>
          <w:bCs w:val="false"/>
          <w:i w:val="false"/>
          <w:iCs w:val="false"/>
          <w:sz w:val="20"/>
          <w:szCs w:val="20"/>
        </w:rPr>
        <w:t xml:space="preserve"> — "Scale-Up of the Fermentation Process for the Production and Purification of Serratiopeptidase Using Silkworm Pupae as a Substrate", PMC10961818. </w:t>
      </w:r>
      <w:hyperlink w:history="1" r:id="rIdz3p1rjownhywcafd8bcae">
        <w:r>
          <w:rPr>
            <w:rStyle w:val="Hyperlink"/>
            <w:rFonts w:ascii="Calibri" w:cs="Calibri" w:eastAsia="Calibri" w:hAnsi="Calibri"/>
            <w:sz w:val="20"/>
            <w:szCs w:val="20"/>
          </w:rPr>
          <w:t xml:space="preserve">https://www.ncbi.nlm.nih.gov/pmc/articles/PMC10961818/</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S29</w:t>
      </w:r>
      <w:r>
        <w:rPr>
          <w:rFonts w:ascii="Calibri" w:cs="Calibri" w:eastAsia="Calibri" w:hAnsi="Calibri"/>
          <w:b w:val="false"/>
          <w:bCs w:val="false"/>
          <w:i w:val="false"/>
          <w:iCs w:val="false"/>
          <w:sz w:val="20"/>
          <w:szCs w:val="20"/>
        </w:rPr>
        <w:t xml:space="preserve"> — Sharma C et al., "Serratiopeptidase, a serine protease anti-inflammatory, fibrinolytic, and mucolytic drug, can be a useful adjuvant for management in COVID-19", Frontiers in Pharmacology 2021;12:603997. </w:t>
      </w:r>
      <w:hyperlink w:history="1" r:id="rIdnrbek3wl7xxvjasbmrjv5">
        <w:r>
          <w:rPr>
            <w:rStyle w:val="Hyperlink"/>
            <w:rFonts w:ascii="Calibri" w:cs="Calibri" w:eastAsia="Calibri" w:hAnsi="Calibri"/>
            <w:sz w:val="20"/>
            <w:szCs w:val="20"/>
          </w:rPr>
          <w:t xml:space="preserve">https://pmc.ncbi.nlm.nih.gov/articles/PMC8265778/</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S30</w:t>
      </w:r>
      <w:r>
        <w:rPr>
          <w:rFonts w:ascii="Calibri" w:cs="Calibri" w:eastAsia="Calibri" w:hAnsi="Calibri"/>
          <w:b w:val="false"/>
          <w:bCs w:val="false"/>
          <w:i w:val="false"/>
          <w:iCs w:val="false"/>
          <w:sz w:val="20"/>
          <w:szCs w:val="20"/>
        </w:rPr>
        <w:t xml:space="preserve"> — Ken Research, "India API market: dependency to dominance". </w:t>
      </w:r>
      <w:hyperlink w:history="1" r:id="rIdbtzywrvnxi6cswtywcozm">
        <w:r>
          <w:rPr>
            <w:rStyle w:val="Hyperlink"/>
            <w:rFonts w:ascii="Calibri" w:cs="Calibri" w:eastAsia="Calibri" w:hAnsi="Calibri"/>
            <w:sz w:val="20"/>
            <w:szCs w:val="20"/>
          </w:rPr>
          <w:t xml:space="preserve">https://www.kenresearch.com/articles/india-api-market-dependency-to-dominance</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S31</w:t>
      </w:r>
      <w:r>
        <w:rPr>
          <w:rFonts w:ascii="Calibri" w:cs="Calibri" w:eastAsia="Calibri" w:hAnsi="Calibri"/>
          <w:b w:val="false"/>
          <w:bCs w:val="false"/>
          <w:i w:val="false"/>
          <w:iCs w:val="false"/>
          <w:sz w:val="20"/>
          <w:szCs w:val="20"/>
        </w:rPr>
        <w:t xml:space="preserve"> — Mordor Intelligence, India Active Pharmaceutical Ingredients Market. </w:t>
      </w:r>
      <w:hyperlink w:history="1" r:id="rIdqkinnbn3korgh061-0gzw">
        <w:r>
          <w:rPr>
            <w:rStyle w:val="Hyperlink"/>
            <w:rFonts w:ascii="Calibri" w:cs="Calibri" w:eastAsia="Calibri" w:hAnsi="Calibri"/>
            <w:sz w:val="20"/>
            <w:szCs w:val="20"/>
          </w:rPr>
          <w:t xml:space="preserve">https://www.mordorintelligence.com/industry-reports/india-active-pharmaceutical-ingredients-market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S32</w:t>
      </w:r>
      <w:r>
        <w:rPr>
          <w:rFonts w:ascii="Calibri" w:cs="Calibri" w:eastAsia="Calibri" w:hAnsi="Calibri"/>
          <w:b w:val="false"/>
          <w:bCs w:val="false"/>
          <w:i w:val="false"/>
          <w:iCs w:val="false"/>
          <w:sz w:val="20"/>
          <w:szCs w:val="20"/>
        </w:rPr>
        <w:t xml:space="preserve"> — IMARC Group, "India Active Pharmaceutical Ingredients Market Size, Share, Trends &amp; Forecast (2026–2034)", updated 30-Sep-2026. </w:t>
      </w:r>
      <w:hyperlink w:history="1" r:id="rIdmmmacgy5bjgcqqvja4lk8">
        <w:r>
          <w:rPr>
            <w:rStyle w:val="Hyperlink"/>
            <w:rFonts w:ascii="Calibri" w:cs="Calibri" w:eastAsia="Calibri" w:hAnsi="Calibri"/>
            <w:sz w:val="20"/>
            <w:szCs w:val="20"/>
          </w:rPr>
          <w:t xml:space="preserve">https://www.imarcgroup.com/india-active-pharmaceutical-ingredients-market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S33</w:t>
      </w:r>
      <w:r>
        <w:rPr>
          <w:rFonts w:ascii="Calibri" w:cs="Calibri" w:eastAsia="Calibri" w:hAnsi="Calibri"/>
          <w:b w:val="false"/>
          <w:bCs w:val="false"/>
          <w:i w:val="false"/>
          <w:iCs w:val="false"/>
          <w:sz w:val="20"/>
          <w:szCs w:val="20"/>
        </w:rPr>
        <w:t xml:space="preserve"> — IPA Newspack, "Pharma PLI attracts over Rs 46,700 crore investments but China still dominates API imports". </w:t>
      </w:r>
      <w:hyperlink w:history="1" r:id="rIdknaea1edqr-zckh-eg0mq">
        <w:r>
          <w:rPr>
            <w:rStyle w:val="Hyperlink"/>
            <w:rFonts w:ascii="Calibri" w:cs="Calibri" w:eastAsia="Calibri" w:hAnsi="Calibri"/>
            <w:sz w:val="20"/>
            <w:szCs w:val="20"/>
          </w:rPr>
          <w:t xml:space="preserve">https://ipanewspack.com/pharma-pli-attracts-over-rs-46700-crore-investments-but-china-still-dominates-api-imports/</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S34</w:t>
      </w:r>
      <w:r>
        <w:rPr>
          <w:rFonts w:ascii="Calibri" w:cs="Calibri" w:eastAsia="Calibri" w:hAnsi="Calibri"/>
          <w:b w:val="false"/>
          <w:bCs w:val="false"/>
          <w:i w:val="false"/>
          <w:iCs w:val="false"/>
          <w:sz w:val="20"/>
          <w:szCs w:val="20"/>
        </w:rPr>
        <w:t xml:space="preserve"> — QYResearch (via DRI), Corticosteroids API – global market share and ranking. Note: the English summary gives $2,421m, the Japanese summary $241m. </w:t>
      </w:r>
      <w:hyperlink w:history="1" r:id="rIdldfmmst7ysox9uqg8jk_6">
        <w:r>
          <w:rPr>
            <w:rStyle w:val="Hyperlink"/>
            <w:rFonts w:ascii="Calibri" w:cs="Calibri" w:eastAsia="Calibri" w:hAnsi="Calibri"/>
            <w:sz w:val="20"/>
            <w:szCs w:val="20"/>
          </w:rPr>
          <w:t xml:space="preserve">https://www.dri.co.jp/auto/report/qyr/251011-corticosteroids-api-global-market-share.html</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S35</w:t>
      </w:r>
      <w:r>
        <w:rPr>
          <w:rFonts w:ascii="Calibri" w:cs="Calibri" w:eastAsia="Calibri" w:hAnsi="Calibri"/>
          <w:b w:val="false"/>
          <w:bCs w:val="false"/>
          <w:i w:val="false"/>
          <w:iCs w:val="false"/>
          <w:sz w:val="20"/>
          <w:szCs w:val="20"/>
        </w:rPr>
        <w:t xml:space="preserve"> — Towards Healthcare, Steroid Hormone API Market Sizing. </w:t>
      </w:r>
      <w:hyperlink w:history="1" r:id="rIdu-c5npk9aqfhcbnxebo19">
        <w:r>
          <w:rPr>
            <w:rStyle w:val="Hyperlink"/>
            <w:rFonts w:ascii="Calibri" w:cs="Calibri" w:eastAsia="Calibri" w:hAnsi="Calibri"/>
            <w:sz w:val="20"/>
            <w:szCs w:val="20"/>
          </w:rPr>
          <w:t xml:space="preserve">https://www.towardshealthcare.com/insights/steroid-hormone-api-market-sizing</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S36</w:t>
      </w:r>
      <w:r>
        <w:rPr>
          <w:rFonts w:ascii="Calibri" w:cs="Calibri" w:eastAsia="Calibri" w:hAnsi="Calibri"/>
          <w:b w:val="false"/>
          <w:bCs w:val="false"/>
          <w:i w:val="false"/>
          <w:iCs w:val="false"/>
          <w:sz w:val="20"/>
          <w:szCs w:val="20"/>
        </w:rPr>
        <w:t xml:space="preserve"> — BioSpace (press release), Industrial Biotechnology Corporation alliance with Chunghwa Chemical Synthesis &amp; Biotech (CCSB, Taiwan), 21-Feb-2006. </w:t>
      </w:r>
      <w:hyperlink w:history="1" r:id="rIddjnf854of6b_jarg4wjfr">
        <w:r>
          <w:rPr>
            <w:rStyle w:val="Hyperlink"/>
            <w:rFonts w:ascii="Calibri" w:cs="Calibri" w:eastAsia="Calibri" w:hAnsi="Calibri"/>
            <w:sz w:val="20"/>
            <w:szCs w:val="20"/>
          </w:rPr>
          <w:t xml:space="preserve">https://www.biospace.com/industrial-biotechnology-corporation-signs-scale-up-process-engineering-contract-and-strategic-manufacturing-and-production-alliance-with-b-chunghwa</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S37</w:t>
      </w:r>
      <w:r>
        <w:rPr>
          <w:rFonts w:ascii="Calibri" w:cs="Calibri" w:eastAsia="Calibri" w:hAnsi="Calibri"/>
          <w:b w:val="false"/>
          <w:bCs w:val="false"/>
          <w:i w:val="false"/>
          <w:iCs w:val="false"/>
          <w:sz w:val="20"/>
          <w:szCs w:val="20"/>
        </w:rPr>
        <w:t xml:space="preserve"> — Chong Kun Dang, "Family companies – CKD BiO" (Seoul, Korea), accessed 21-Oct-2026. </w:t>
      </w:r>
      <w:hyperlink w:history="1" r:id="rIdvirsq2cx_waeotndzyokf">
        <w:r>
          <w:rPr>
            <w:rStyle w:val="Hyperlink"/>
            <w:rFonts w:ascii="Calibri" w:cs="Calibri" w:eastAsia="Calibri" w:hAnsi="Calibri"/>
            <w:sz w:val="20"/>
            <w:szCs w:val="20"/>
          </w:rPr>
          <w:t xml:space="preserve">https://www.ckdpharm.com/en/family/familyInfo_bio.do</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S38</w:t>
      </w:r>
      <w:r>
        <w:rPr>
          <w:rFonts w:ascii="Calibri" w:cs="Calibri" w:eastAsia="Calibri" w:hAnsi="Calibri"/>
          <w:b w:val="false"/>
          <w:bCs w:val="false"/>
          <w:i w:val="false"/>
          <w:iCs w:val="false"/>
          <w:sz w:val="20"/>
          <w:szCs w:val="20"/>
        </w:rPr>
        <w:t xml:space="preserve"> — SBI Securities, Anthem Biosciences IPO note, Jul-2025. </w:t>
      </w:r>
      <w:hyperlink w:history="1" r:id="rIdalwc0itfwnnsd380_0rmt">
        <w:r>
          <w:rPr>
            <w:rStyle w:val="Hyperlink"/>
            <w:rFonts w:ascii="Calibri" w:cs="Calibri" w:eastAsia="Calibri" w:hAnsi="Calibri"/>
            <w:sz w:val="20"/>
            <w:szCs w:val="20"/>
          </w:rPr>
          <w:t xml:space="preserve">https://www.sbisecurities.in/fileserver/research/reports/Anthem%20Biosciences%20Ltd_IPO%20Note.pdf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S39</w:t>
      </w:r>
      <w:r>
        <w:rPr>
          <w:rFonts w:ascii="Calibri" w:cs="Calibri" w:eastAsia="Calibri" w:hAnsi="Calibri"/>
          <w:b w:val="false"/>
          <w:bCs w:val="false"/>
          <w:i w:val="false"/>
          <w:iCs w:val="false"/>
          <w:sz w:val="20"/>
          <w:szCs w:val="20"/>
        </w:rPr>
        <w:t xml:space="preserve"> — Daily Pioneer, "Rs 5,210 crore invested under bulk drugs PLI till June: Govt", 2026. </w:t>
      </w:r>
      <w:hyperlink w:history="1" r:id="rIdmxebygoltg6tysmjree1s">
        <w:r>
          <w:rPr>
            <w:rStyle w:val="Hyperlink"/>
            <w:rFonts w:ascii="Calibri" w:cs="Calibri" w:eastAsia="Calibri" w:hAnsi="Calibri"/>
            <w:sz w:val="20"/>
            <w:szCs w:val="20"/>
          </w:rPr>
          <w:t xml:space="preserve">https://dailypioneer.com/news/rs-5210-crore-invested-under-bulk-drugs-pli-till-june-govt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S40</w:t>
      </w:r>
      <w:r>
        <w:rPr>
          <w:rFonts w:ascii="Calibri" w:cs="Calibri" w:eastAsia="Calibri" w:hAnsi="Calibri"/>
          <w:b w:val="false"/>
          <w:bCs w:val="false"/>
          <w:i w:val="false"/>
          <w:iCs w:val="false"/>
          <w:sz w:val="20"/>
          <w:szCs w:val="20"/>
        </w:rPr>
        <w:t xml:space="preserve"> — Sahi, "Orchid Pharma announces March 2027 launch for its Jammu 7-ACA plant". </w:t>
      </w:r>
      <w:hyperlink w:history="1" r:id="rIdnsftw-e37zsfjd-stqdl_">
        <w:r>
          <w:rPr>
            <w:rStyle w:val="Hyperlink"/>
            <w:rFonts w:ascii="Calibri" w:cs="Calibri" w:eastAsia="Calibri" w:hAnsi="Calibri"/>
            <w:sz w:val="20"/>
            <w:szCs w:val="20"/>
          </w:rPr>
          <w:t xml:space="preserve">https://www.sahi.com/news/orchid-pharma-announces-march-2027-launch-for-its-jammu-7-aca-plant-1222-PE1_COR</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S41</w:t>
      </w:r>
      <w:r>
        <w:rPr>
          <w:rFonts w:ascii="Calibri" w:cs="Calibri" w:eastAsia="Calibri" w:hAnsi="Calibri"/>
          <w:b w:val="false"/>
          <w:bCs w:val="false"/>
          <w:i w:val="false"/>
          <w:iCs w:val="false"/>
          <w:sz w:val="20"/>
          <w:szCs w:val="20"/>
        </w:rPr>
        <w:t xml:space="preserve"> — StockAnalysis, Zhejiang Xianju Pharmaceutical (SZSE: 002332) income statement (data aggregator). </w:t>
      </w:r>
      <w:hyperlink w:history="1" r:id="rId6ic4gce-b1w3cfzgfsk0c">
        <w:r>
          <w:rPr>
            <w:rStyle w:val="Hyperlink"/>
            <w:rFonts w:ascii="Calibri" w:cs="Calibri" w:eastAsia="Calibri" w:hAnsi="Calibri"/>
            <w:sz w:val="20"/>
            <w:szCs w:val="20"/>
          </w:rPr>
          <w:t xml:space="preserve">https://stockanalysis.com/quote/she/002332/financials/income-statement/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S42</w:t>
      </w:r>
      <w:r>
        <w:rPr>
          <w:rFonts w:ascii="Calibri" w:cs="Calibri" w:eastAsia="Calibri" w:hAnsi="Calibri"/>
          <w:b w:val="false"/>
          <w:bCs w:val="false"/>
          <w:i w:val="false"/>
          <w:iCs w:val="false"/>
          <w:sz w:val="20"/>
          <w:szCs w:val="20"/>
        </w:rPr>
        <w:t xml:space="preserve"> — StockAnalysis, Tianjin Tianyao Pharmaceuticals (SSE: 600488) income statement (data aggregator). </w:t>
      </w:r>
      <w:hyperlink w:history="1" r:id="rIdt5ydo3zt8mghxnbsrrgyp">
        <w:r>
          <w:rPr>
            <w:rStyle w:val="Hyperlink"/>
            <w:rFonts w:ascii="Calibri" w:cs="Calibri" w:eastAsia="Calibri" w:hAnsi="Calibri"/>
            <w:sz w:val="20"/>
            <w:szCs w:val="20"/>
          </w:rPr>
          <w:t xml:space="preserve">https://stockanalysis.com/quote/sha/600488/financials/income-statement/</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S43</w:t>
      </w:r>
      <w:r>
        <w:rPr>
          <w:rFonts w:ascii="Calibri" w:cs="Calibri" w:eastAsia="Calibri" w:hAnsi="Calibri"/>
          <w:b w:val="false"/>
          <w:bCs w:val="false"/>
          <w:i w:val="false"/>
          <w:iCs w:val="false"/>
          <w:sz w:val="20"/>
          <w:szCs w:val="20"/>
        </w:rPr>
        <w:t xml:space="preserve"> — EUROAPI, "2025 results" press release, 3-Mar-2026 (Euronext; figures cross-checked against the company's own FY2025 release). </w:t>
      </w:r>
      <w:hyperlink w:history="1" r:id="rIdkfnudeiuid84rk6t69jsq">
        <w:r>
          <w:rPr>
            <w:rStyle w:val="Hyperlink"/>
            <w:rFonts w:ascii="Calibri" w:cs="Calibri" w:eastAsia="Calibri" w:hAnsi="Calibri"/>
            <w:sz w:val="20"/>
            <w:szCs w:val="20"/>
          </w:rPr>
          <w:t xml:space="preserve">https://live.euronext.com/en/products/equities/company-news/2026-03-03-2025-results-core-ebitda-margin-improved-despite-sales</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S44</w:t>
      </w:r>
      <w:r>
        <w:rPr>
          <w:rFonts w:ascii="Calibri" w:cs="Calibri" w:eastAsia="Calibri" w:hAnsi="Calibri"/>
          <w:b w:val="false"/>
          <w:bCs w:val="false"/>
          <w:i w:val="false"/>
          <w:iCs w:val="false"/>
          <w:sz w:val="20"/>
          <w:szCs w:val="20"/>
        </w:rPr>
        <w:t xml:space="preserve"> — Bernama (press release), Curia sterile API expansion at Valladolid. </w:t>
      </w:r>
      <w:hyperlink w:history="1" r:id="rIdqrqlz-3t3c2vqm9hb4qga">
        <w:r>
          <w:rPr>
            <w:rStyle w:val="Hyperlink"/>
            <w:rFonts w:ascii="Calibri" w:cs="Calibri" w:eastAsia="Calibri" w:hAnsi="Calibri"/>
            <w:sz w:val="20"/>
            <w:szCs w:val="20"/>
          </w:rPr>
          <w:t xml:space="preserve">https://bernama.com/en/press/news.php?id=2615976</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S45</w:t>
      </w:r>
      <w:r>
        <w:rPr>
          <w:rFonts w:ascii="Calibri" w:cs="Calibri" w:eastAsia="Calibri" w:hAnsi="Calibri"/>
          <w:b w:val="false"/>
          <w:bCs w:val="false"/>
          <w:i w:val="false"/>
          <w:iCs w:val="false"/>
          <w:sz w:val="20"/>
          <w:szCs w:val="20"/>
        </w:rPr>
        <w:t xml:space="preserve"> — SBI Securities, Symbiotec Pharmalab IPO note, Aug-2026. </w:t>
      </w:r>
      <w:hyperlink w:history="1" r:id="rIda75scdvka82ouwa6hniej">
        <w:r>
          <w:rPr>
            <w:rStyle w:val="Hyperlink"/>
            <w:rFonts w:ascii="Calibri" w:cs="Calibri" w:eastAsia="Calibri" w:hAnsi="Calibri"/>
            <w:sz w:val="20"/>
            <w:szCs w:val="20"/>
          </w:rPr>
          <w:t xml:space="preserve">https://assets.ipopremium.in/images/reviewers/1302/8/sbi-securities-symbiotec-pharmalab-ipo-guru.pdf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S46</w:t>
      </w:r>
      <w:r>
        <w:rPr>
          <w:rFonts w:ascii="Calibri" w:cs="Calibri" w:eastAsia="Calibri" w:hAnsi="Calibri"/>
          <w:b w:val="false"/>
          <w:bCs w:val="false"/>
          <w:i w:val="false"/>
          <w:iCs w:val="false"/>
          <w:sz w:val="20"/>
          <w:szCs w:val="20"/>
        </w:rPr>
        <w:t xml:space="preserve"> — Indian Pharma Post, "Concord Biotech Q1 FY27 PAT jumps 31%", Aug-2026. </w:t>
      </w:r>
      <w:hyperlink w:history="1" r:id="rId9mn3dr9plsinlai_qs8ib">
        <w:r>
          <w:rPr>
            <w:rStyle w:val="Hyperlink"/>
            <w:rFonts w:ascii="Calibri" w:cs="Calibri" w:eastAsia="Calibri" w:hAnsi="Calibri"/>
            <w:sz w:val="20"/>
            <w:szCs w:val="20"/>
          </w:rPr>
          <w:t xml:space="preserve">https://www.indianpharmapost.com/biopharma/concord-biotech-q1-fy27-pat-jumps-31-to-rs-577-crore-21192</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S47</w:t>
      </w:r>
      <w:r>
        <w:rPr>
          <w:rFonts w:ascii="Calibri" w:cs="Calibri" w:eastAsia="Calibri" w:hAnsi="Calibri"/>
          <w:b w:val="false"/>
          <w:bCs w:val="false"/>
          <w:i w:val="false"/>
          <w:iCs w:val="false"/>
          <w:sz w:val="20"/>
          <w:szCs w:val="20"/>
        </w:rPr>
        <w:t xml:space="preserve"> — Concord Biotech Ltd, Q1FY27 earnings call transcript (call held 3-Aug-2026; filed 7-Aug-2026). </w:t>
      </w:r>
      <w:hyperlink w:history="1" r:id="rId4x5mvlmvq6gp1b8of91e9">
        <w:r>
          <w:rPr>
            <w:rStyle w:val="Hyperlink"/>
            <w:rFonts w:ascii="Calibri" w:cs="Calibri" w:eastAsia="Calibri" w:hAnsi="Calibri"/>
            <w:sz w:val="20"/>
            <w:szCs w:val="20"/>
          </w:rPr>
          <w:t xml:space="preserve">https://nsearchives.nseindia.com/corporate/CONCORD_07082026150507_EarningsCallTranscriptQ127.pdf</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S48</w:t>
      </w:r>
      <w:r>
        <w:rPr>
          <w:rFonts w:ascii="Calibri" w:cs="Calibri" w:eastAsia="Calibri" w:hAnsi="Calibri"/>
          <w:b w:val="false"/>
          <w:bCs w:val="false"/>
          <w:i w:val="false"/>
          <w:iCs w:val="false"/>
          <w:sz w:val="20"/>
          <w:szCs w:val="20"/>
        </w:rPr>
        <w:t xml:space="preserve"> — Trade Brains, "Symbiotec Pharmalab Q1 FY27: net profit falls 53% YoY to ₹14.1 crore", Aug-2026. </w:t>
      </w:r>
      <w:hyperlink w:history="1" r:id="rIdfycn7wnljzn6vxlfn8_nb">
        <w:r>
          <w:rPr>
            <w:rStyle w:val="Hyperlink"/>
            <w:rFonts w:ascii="Calibri" w:cs="Calibri" w:eastAsia="Calibri" w:hAnsi="Calibri"/>
            <w:sz w:val="20"/>
            <w:szCs w:val="20"/>
          </w:rPr>
          <w:t xml:space="preserve">https://tradebrains.in/indian-markets/symbiotec-pharmalab-q1-fy27-net-profit-falls-53-yoy-to-141-crore-despite-74-revenue-growth-12562906</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S49</w:t>
      </w:r>
      <w:r>
        <w:rPr>
          <w:rFonts w:ascii="Calibri" w:cs="Calibri" w:eastAsia="Calibri" w:hAnsi="Calibri"/>
          <w:b w:val="false"/>
          <w:bCs w:val="false"/>
          <w:i w:val="false"/>
          <w:iCs w:val="false"/>
          <w:sz w:val="20"/>
          <w:szCs w:val="20"/>
        </w:rPr>
        <w:t xml:space="preserve"> — Listings Tracker (Substack), "IPO #2: Symbiotec Pharmalab". </w:t>
      </w:r>
      <w:hyperlink w:history="1" r:id="rIdewjhlywqa-aobv2i7xztr">
        <w:r>
          <w:rPr>
            <w:rStyle w:val="Hyperlink"/>
            <w:rFonts w:ascii="Calibri" w:cs="Calibri" w:eastAsia="Calibri" w:hAnsi="Calibri"/>
            <w:sz w:val="20"/>
            <w:szCs w:val="20"/>
          </w:rPr>
          <w:t xml:space="preserve">https://listingstracker.substack.com/p/ipo-2-symbiotec-pharmalab</w:t>
        </w:r>
      </w:hyperlink>
    </w:p>
    <w:p>
      <w:pPr>
        <w:pStyle w:val="ListParagraph"/>
        <w:numPr>
          <w:ilvl w:val="0"/>
          <w:numId w:val="2"/>
        </w:numPr>
        <w:spacing w:after="60" w:line="276"/>
      </w:pPr>
      <w:r>
        <w:rPr>
          <w:rFonts w:ascii="Calibri" w:cs="Calibri" w:eastAsia="Calibri" w:hAnsi="Calibri"/>
          <w:b/>
          <w:bCs/>
          <w:i w:val="false"/>
          <w:iCs w:val="false"/>
          <w:sz w:val="20"/>
          <w:szCs w:val="20"/>
        </w:rPr>
        <w:t xml:space="preserve">S50</w:t>
      </w:r>
      <w:r>
        <w:rPr>
          <w:rFonts w:ascii="Calibri" w:cs="Calibri" w:eastAsia="Calibri" w:hAnsi="Calibri"/>
          <w:b w:val="false"/>
          <w:bCs w:val="false"/>
          <w:i w:val="false"/>
          <w:iCs w:val="false"/>
          <w:sz w:val="20"/>
          <w:szCs w:val="20"/>
        </w:rPr>
        <w:t xml:space="preserve"> — Ventura Securities, Symbiotec Pharmalab IPO note, Aug-2026. </w:t>
      </w:r>
      <w:hyperlink w:history="1" r:id="rId_xqnbnhkwraimpgxfvsiy">
        <w:r>
          <w:rPr>
            <w:rStyle w:val="Hyperlink"/>
            <w:rFonts w:ascii="Calibri" w:cs="Calibri" w:eastAsia="Calibri" w:hAnsi="Calibri"/>
            <w:sz w:val="20"/>
            <w:szCs w:val="20"/>
          </w:rPr>
          <w:t xml:space="preserve">https://www.ipoguru.in/review/files/ventura-securities-symbiotec-pharmalab-ipo-guru.pdf</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Symbiotec Pharmalab — fermentation API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0F2A3D"/>
      <w:sz w:val="40"/>
      <w:szCs w:val="40"/>
    </w:rPr>
  </w:style>
  <w:style w:type="paragraph" w:styleId="Heading1">
    <w:name w:val="Heading 1"/>
    <w:basedOn w:val="Normal"/>
    <w:next w:val="Normal"/>
    <w:qFormat/>
    <w:pPr>
      <w:keepNext/>
      <w:spacing w:after="120" w:before="320"/>
      <w:outlineLvl w:val="0"/>
    </w:pPr>
    <w:rPr>
      <w:rFonts w:ascii="Calibri" w:cs="Calibri" w:eastAsia="Calibri" w:hAnsi="Calibri"/>
      <w:b/>
      <w:bCs/>
      <w:color w:val="0F5A74"/>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pxroc9gvzx8y6wvd5dik" Type="http://schemas.openxmlformats.org/officeDocument/2006/relationships/hyperlink" Target="https://www.sebi.gov.in/sebi_data/attachdocs/jul-2023/1690775995930.pdf" TargetMode="External"/><Relationship Id="rId73xjv0kuwuhzkpa_a9sa_" Type="http://schemas.openxmlformats.org/officeDocument/2006/relationships/hyperlink" Target="https://www.bseindia.com/corporates/download/379013/IPO%20Prior/DRHP_fillingversion_20251219165255.pdf" TargetMode="External"/><Relationship Id="rId0fsqdiqp9kadaoiymewq4" Type="http://schemas.openxmlformats.org/officeDocument/2006/relationships/hyperlink" Target="https://www.sebi.gov.in/sebi_data/attachdocs/aug-2026/1787119258529.pdf" TargetMode="External"/><Relationship Id="rIdxvf6q7nonaxy6p6gieiej" Type="http://schemas.openxmlformats.org/officeDocument/2006/relationships/hyperlink" Target="https://www.pharma-dept.gov.in/sites/default/files/List%20of%20approved%20applicants%20Dated%2006th%20November%2C%202023.pdf" TargetMode="External"/><Relationship Id="rIdtblohgrt_9wp1e_icktrb" Type="http://schemas.openxmlformats.org/officeDocument/2006/relationships/hyperlink" Target="https://www.chittorgarh.com/ipo/symbiotec-pharmalab-ipo/2815/" TargetMode="External"/><Relationship Id="rIdw8364pet5gdl2wfcjil1l" Type="http://schemas.openxmlformats.org/officeDocument/2006/relationships/hyperlink" Target="https://www.symbiotec.com/" TargetMode="External"/><Relationship Id="rIdg9t4t6oq4c-up8x1-nrij" Type="http://schemas.openxmlformats.org/officeDocument/2006/relationships/hyperlink" Target="https://docs.google.com/document/d/1f9tjaaIxmkSk2HeXuh26ocFrbLbdihtrDS10-N7RphY/edit" TargetMode="External"/><Relationship Id="rIdvpn-pw-bsyuenqvedku9w" Type="http://schemas.openxmlformats.org/officeDocument/2006/relationships/hyperlink" Target="https://pharma-dept.gov.in/sites/default/files/Notice-02-7-2021_0_1.pdf" TargetMode="External"/><Relationship Id="rIdew4inxmu_h1cqmcpqtns9" Type="http://schemas.openxmlformats.org/officeDocument/2006/relationships/hyperlink" Target="https://mailcontent.icicidirect.com/mailcontent/idirect_symbiotec_convictionidea.pdf" TargetMode="External"/><Relationship Id="rIdiwlqbay3j4-cfn4ed9vpv" Type="http://schemas.openxmlformats.org/officeDocument/2006/relationships/hyperlink" Target="https://nsearchives.nseindia.com/corporate/CONCORD_05062026184012_Earnings_Call_Transcript_Q4_26.pdf" TargetMode="External"/><Relationship Id="rIdqmdoaflgdp6b2jolon3yr" Type="http://schemas.openxmlformats.org/officeDocument/2006/relationships/hyperlink" Target="https://pmc.ncbi.nlm.nih.gov/articles/PMC7140391/" TargetMode="External"/><Relationship Id="rIderckobar7jhavvfcvky7h" Type="http://schemas.openxmlformats.org/officeDocument/2006/relationships/hyperlink" Target="https://www.frontiersin.org/journals/microbiology/articles/10.3389/fmicb.2019.01404/full" TargetMode="External"/><Relationship Id="rIdf6bdjuvhy3zmgec_c0ixa" Type="http://schemas.openxmlformats.org/officeDocument/2006/relationships/hyperlink" Target="https://pmc.ncbi.nlm.nih.gov/articles/PMC11786382/" TargetMode="External"/><Relationship Id="rIdjw0egpxyln8e5m-al4i1g" Type="http://schemas.openxmlformats.org/officeDocument/2006/relationships/hyperlink" Target="https://pmc.ncbi.nlm.nih.gov/articles/PMC7094699/" TargetMode="External"/><Relationship Id="rIdvdqtntpotjz96go43fs_j" Type="http://schemas.openxmlformats.org/officeDocument/2006/relationships/hyperlink" Target="https://www.ema.europa.eu/en/documents/assessment-report/rydapt-epar-public-assessment-report_en.pdf" TargetMode="External"/><Relationship Id="rIdnnsmo9fn95rq8mzp2gr-b" Type="http://schemas.openxmlformats.org/officeDocument/2006/relationships/hyperlink" Target="https://research.birmingham.ac.uk/en/projects/biosynthesis-of-the-polyketide-antibiotic-mupirocin-by-pseudomona/" TargetMode="External"/><Relationship Id="rIdirrp-4oj_1za1jl2vvrz5" Type="http://schemas.openxmlformats.org/officeDocument/2006/relationships/hyperlink" Target="https://pmc.ncbi.nlm.nih.gov/articles/PMC3672099/" TargetMode="External"/><Relationship Id="rIdjgl7izgfddzs6oci-mnt0" Type="http://schemas.openxmlformats.org/officeDocument/2006/relationships/hyperlink" Target="https://pmc.ncbi.nlm.nih.gov/articles/PMC6680611/" TargetMode="External"/><Relationship Id="rIdfhov0eznpdftwp0qozeo-" Type="http://schemas.openxmlformats.org/officeDocument/2006/relationships/hyperlink" Target="https://pmc.ncbi.nlm.nih.gov/articles/PMC7248985/" TargetMode="External"/><Relationship Id="rIdt8f7tosnffgumouqqonpt" Type="http://schemas.openxmlformats.org/officeDocument/2006/relationships/hyperlink" Target="https://pmc.ncbi.nlm.nih.gov/articles/PMC2897432/" TargetMode="External"/><Relationship Id="rIdi8nhtrajs3smlxfz1adae" Type="http://schemas.openxmlformats.org/officeDocument/2006/relationships/hyperlink" Target="https://patents.google.com/patent/US6071714" TargetMode="External"/><Relationship Id="rIdoju1aer1-h7esd4navvzw" Type="http://schemas.openxmlformats.org/officeDocument/2006/relationships/hyperlink" Target="https://pmc.ncbi.nlm.nih.gov/articles/PMC8365914/" TargetMode="External"/><Relationship Id="rId8fjvhz9ry2nismljgig7m" Type="http://schemas.openxmlformats.org/officeDocument/2006/relationships/hyperlink" Target="https://app.notion.com/p/39137a2240098044b953cdef181c708b" TargetMode="External"/><Relationship Id="rIdgqwcnvsvlhxvtxyzutrnv" Type="http://schemas.openxmlformats.org/officeDocument/2006/relationships/hyperlink" Target="https://www.symbiotec.com/storage/catalogs/product-list.pdf" TargetMode="External"/><Relationship Id="rId32vvl81uwgaac1_ztfgno" Type="http://schemas.openxmlformats.org/officeDocument/2006/relationships/hyperlink" Target="https://www.symbiotec.com/product" TargetMode="External"/><Relationship Id="rIdhww9a3owswr13wugsp5o0" Type="http://schemas.openxmlformats.org/officeDocument/2006/relationships/hyperlink" Target="https://www.symbiotec.com/regulatory" TargetMode="External"/><Relationship Id="rIdq4k7q4ebh1dy1fkige7mc" Type="http://schemas.openxmlformats.org/officeDocument/2006/relationships/hyperlink" Target="https://pmc.ncbi.nlm.nih.gov/articles/PMC180050/" TargetMode="External"/><Relationship Id="rIdzzr_smyjuayjnustbomum" Type="http://schemas.openxmlformats.org/officeDocument/2006/relationships/hyperlink" Target="https://anthembio.com/wp-content/uploads/2025/08/Frost-Sullivan-FS-Report.pdf" TargetMode="External"/><Relationship Id="rIdz3p1rjownhywcafd8bcae" Type="http://schemas.openxmlformats.org/officeDocument/2006/relationships/hyperlink" Target="https://www.ncbi.nlm.nih.gov/pmc/articles/PMC10961818/" TargetMode="External"/><Relationship Id="rIdnrbek3wl7xxvjasbmrjv5" Type="http://schemas.openxmlformats.org/officeDocument/2006/relationships/hyperlink" Target="https://pmc.ncbi.nlm.nih.gov/articles/PMC8265778/" TargetMode="External"/><Relationship Id="rIdbtzywrvnxi6cswtywcozm" Type="http://schemas.openxmlformats.org/officeDocument/2006/relationships/hyperlink" Target="https://www.kenresearch.com/articles/india-api-market-dependency-to-dominance" TargetMode="External"/><Relationship Id="rIdqkinnbn3korgh061-0gzw" Type="http://schemas.openxmlformats.org/officeDocument/2006/relationships/hyperlink" Target="https://www.mordorintelligence.com/industry-reports/india-active-pharmaceutical-ingredients-market" TargetMode="External"/><Relationship Id="rIdmmmacgy5bjgcqqvja4lk8" Type="http://schemas.openxmlformats.org/officeDocument/2006/relationships/hyperlink" Target="https://www.imarcgroup.com/india-active-pharmaceutical-ingredients-market" TargetMode="External"/><Relationship Id="rIdknaea1edqr-zckh-eg0mq" Type="http://schemas.openxmlformats.org/officeDocument/2006/relationships/hyperlink" Target="https://ipanewspack.com/pharma-pli-attracts-over-rs-46700-crore-investments-but-china-still-dominates-api-imports/" TargetMode="External"/><Relationship Id="rIdldfmmst7ysox9uqg8jk_6" Type="http://schemas.openxmlformats.org/officeDocument/2006/relationships/hyperlink" Target="https://www.dri.co.jp/auto/report/qyr/251011-corticosteroids-api-global-market-share.html" TargetMode="External"/><Relationship Id="rIdu-c5npk9aqfhcbnxebo19" Type="http://schemas.openxmlformats.org/officeDocument/2006/relationships/hyperlink" Target="https://www.towardshealthcare.com/insights/steroid-hormone-api-market-sizing" TargetMode="External"/><Relationship Id="rIddjnf854of6b_jarg4wjfr" Type="http://schemas.openxmlformats.org/officeDocument/2006/relationships/hyperlink" Target="https://www.biospace.com/industrial-biotechnology-corporation-signs-scale-up-process-engineering-contract-and-strategic-manufacturing-and-production-alliance-with-b-chunghwa" TargetMode="External"/><Relationship Id="rIdvirsq2cx_waeotndzyokf" Type="http://schemas.openxmlformats.org/officeDocument/2006/relationships/hyperlink" Target="https://www.ckdpharm.com/en/family/familyInfo_bio.do" TargetMode="External"/><Relationship Id="rIdalwc0itfwnnsd380_0rmt" Type="http://schemas.openxmlformats.org/officeDocument/2006/relationships/hyperlink" Target="https://www.sbisecurities.in/fileserver/research/reports/Anthem%20Biosciences%20Ltd_IPO%20Note.pdf" TargetMode="External"/><Relationship Id="rIdmxebygoltg6tysmjree1s" Type="http://schemas.openxmlformats.org/officeDocument/2006/relationships/hyperlink" Target="https://dailypioneer.com/news/rs-5210-crore-invested-under-bulk-drugs-pli-till-june-govt" TargetMode="External"/><Relationship Id="rIdnsftw-e37zsfjd-stqdl_" Type="http://schemas.openxmlformats.org/officeDocument/2006/relationships/hyperlink" Target="https://www.sahi.com/news/orchid-pharma-announces-march-2027-launch-for-its-jammu-7-aca-plant-1222-PE1_COR" TargetMode="External"/><Relationship Id="rId6ic4gce-b1w3cfzgfsk0c" Type="http://schemas.openxmlformats.org/officeDocument/2006/relationships/hyperlink" Target="https://stockanalysis.com/quote/she/002332/financials/income-statement/" TargetMode="External"/><Relationship Id="rIdt5ydo3zt8mghxnbsrrgyp" Type="http://schemas.openxmlformats.org/officeDocument/2006/relationships/hyperlink" Target="https://stockanalysis.com/quote/sha/600488/financials/income-statement/" TargetMode="External"/><Relationship Id="rIdkfnudeiuid84rk6t69jsq" Type="http://schemas.openxmlformats.org/officeDocument/2006/relationships/hyperlink" Target="https://live.euronext.com/en/products/equities/company-news/2026-03-03-2025-results-core-ebitda-margin-improved-despite-sales" TargetMode="External"/><Relationship Id="rIdqrqlz-3t3c2vqm9hb4qga" Type="http://schemas.openxmlformats.org/officeDocument/2006/relationships/hyperlink" Target="https://bernama.com/en/press/news.php?id=2615976" TargetMode="External"/><Relationship Id="rIda75scdvka82ouwa6hniej" Type="http://schemas.openxmlformats.org/officeDocument/2006/relationships/hyperlink" Target="https://assets.ipopremium.in/images/reviewers/1302/8/sbi-securities-symbiotec-pharmalab-ipo-guru.pdf" TargetMode="External"/><Relationship Id="rId9mn3dr9plsinlai_qs8ib" Type="http://schemas.openxmlformats.org/officeDocument/2006/relationships/hyperlink" Target="https://www.indianpharmapost.com/biopharma/concord-biotech-q1-fy27-pat-jumps-31-to-rs-577-crore-21192" TargetMode="External"/><Relationship Id="rId4x5mvlmvq6gp1b8of91e9" Type="http://schemas.openxmlformats.org/officeDocument/2006/relationships/hyperlink" Target="https://nsearchives.nseindia.com/corporate/CONCORD_07082026150507_EarningsCallTranscriptQ127.pdf" TargetMode="External"/><Relationship Id="rIdfycn7wnljzn6vxlfn8_nb" Type="http://schemas.openxmlformats.org/officeDocument/2006/relationships/hyperlink" Target="https://tradebrains.in/indian-markets/symbiotec-pharmalab-q1-fy27-net-profit-falls-53-yoy-to-141-crore-despite-74-revenue-growth-12562906" TargetMode="External"/><Relationship Id="rIdewjhlywqa-aobv2i7xztr" Type="http://schemas.openxmlformats.org/officeDocument/2006/relationships/hyperlink" Target="https://listingstracker.substack.com/p/ipo-2-symbiotec-pharmalab" TargetMode="External"/><Relationship Id="rId_xqnbnhkwraimpgxfvsiy" Type="http://schemas.openxmlformats.org/officeDocument/2006/relationships/hyperlink" Target="https://www.ipoguru.in/review/files/ventura-securities-symbiotec-pharmalab-ipo-guru.pdf"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Symbiotec's steroid franchise sits beside classical fermentation</dc:title>
  <dc:creator>Pharma/healthcare desk</dc:creator>
  <dc:description>Symbiotec Pharmalab: classical fermentation products, API market size and key competitors</dc:description>
  <cp:lastModifiedBy>Un-named</cp:lastModifiedBy>
  <cp:revision>1</cp:revision>
  <dcterms:created xsi:type="dcterms:W3CDTF">2026-10-21T06:09:58.594Z</dcterms:created>
  <dcterms:modified xsi:type="dcterms:W3CDTF">2026-10-21T06:09:58.595Z</dcterms:modified>
</cp:coreProperties>
</file>

<file path=docProps/custom.xml><?xml version="1.0" encoding="utf-8"?>
<Properties xmlns="http://schemas.openxmlformats.org/officeDocument/2006/custom-properties" xmlns:vt="http://schemas.openxmlformats.org/officeDocument/2006/docPropsVTypes"/>
</file>