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6E0" w:rsidRPr="002026E0" w:rsidRDefault="002026E0" w:rsidP="002026E0">
      <w:pPr>
        <w:pBdr>
          <w:bottom w:val="single" w:sz="6" w:space="4" w:color="EAECEF"/>
        </w:pBdr>
        <w:spacing w:before="100" w:beforeAutospacing="1" w:after="240" w:line="240" w:lineRule="auto"/>
        <w:outlineLvl w:val="0"/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  <w:lang w:eastAsia="en-IN"/>
        </w:rPr>
        <w:t xml:space="preserve">House of Ideas — </w:t>
      </w:r>
      <w:bookmarkStart w:id="0" w:name="_GoBack"/>
      <w:r w:rsidRPr="002026E0">
        <w:rPr>
          <w:rFonts w:ascii="Helvetica" w:eastAsia="Times New Roman" w:hAnsi="Helvetica" w:cs="Times New Roman"/>
          <w:b/>
          <w:bCs/>
          <w:color w:val="333333"/>
          <w:kern w:val="36"/>
          <w:sz w:val="48"/>
          <w:szCs w:val="48"/>
          <w:lang w:eastAsia="en-IN"/>
        </w:rPr>
        <w:t>Domain Framework</w:t>
      </w:r>
      <w:bookmarkEnd w:id="0"/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2026E0" w:rsidRPr="002026E0" w:rsidRDefault="002026E0" w:rsidP="002026E0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Purpose of This Document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This framework defines the domains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researches and sources ideas from. It serves two purposes:</w:t>
      </w:r>
    </w:p>
    <w:p w:rsidR="002026E0" w:rsidRPr="002026E0" w:rsidRDefault="002026E0" w:rsidP="002026E0">
      <w:pPr>
        <w:numPr>
          <w:ilvl w:val="0"/>
          <w:numId w:val="1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Internal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— Guides the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research team on where to look, what signals to track, and how to evaluate potential ideas before listing them on the platform.</w:t>
      </w:r>
    </w:p>
    <w:p w:rsidR="002026E0" w:rsidRPr="002026E0" w:rsidRDefault="002026E0" w:rsidP="002026E0">
      <w:pPr>
        <w:numPr>
          <w:ilvl w:val="0"/>
          <w:numId w:val="1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Technical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— </w:t>
      </w:r>
      <w:proofErr w:type="gram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Serves</w:t>
      </w:r>
      <w:proofErr w:type="gram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as the input specification for the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Idea Discovery Agent, which crawls the web for emerging opportunities within these domains.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2026E0" w:rsidRPr="002026E0" w:rsidRDefault="002026E0" w:rsidP="002026E0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Domain Selection Criteria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Before a domain is added to the active research list, it must meet the following criteria:</w:t>
      </w:r>
    </w:p>
    <w:p w:rsidR="002026E0" w:rsidRPr="002026E0" w:rsidRDefault="002026E0" w:rsidP="002026E0">
      <w:pPr>
        <w:numPr>
          <w:ilvl w:val="0"/>
          <w:numId w:val="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Market timing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— </w:t>
      </w:r>
      <w:proofErr w:type="gram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Is</w:t>
      </w:r>
      <w:proofErr w:type="gram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the market ready, or is it still 5+ years out?</w:t>
      </w:r>
    </w:p>
    <w:p w:rsidR="002026E0" w:rsidRPr="002026E0" w:rsidRDefault="002026E0" w:rsidP="002026E0">
      <w:pPr>
        <w:numPr>
          <w:ilvl w:val="0"/>
          <w:numId w:val="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Structural tailwind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— </w:t>
      </w:r>
      <w:proofErr w:type="gram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Is</w:t>
      </w:r>
      <w:proofErr w:type="gram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there a regulatory, technological, or demographic shift accelerating this space?</w:t>
      </w:r>
    </w:p>
    <w:p w:rsidR="002026E0" w:rsidRPr="002026E0" w:rsidRDefault="002026E0" w:rsidP="002026E0">
      <w:pPr>
        <w:numPr>
          <w:ilvl w:val="0"/>
          <w:numId w:val="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India relevance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— </w:t>
      </w:r>
      <w:proofErr w:type="gram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Does</w:t>
      </w:r>
      <w:proofErr w:type="gram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this problem exist meaningfully in the Indian context?</w:t>
      </w:r>
    </w:p>
    <w:p w:rsidR="002026E0" w:rsidRPr="002026E0" w:rsidRDefault="002026E0" w:rsidP="002026E0">
      <w:pPr>
        <w:numPr>
          <w:ilvl w:val="0"/>
          <w:numId w:val="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Execution feasibility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— </w:t>
      </w:r>
      <w:proofErr w:type="gram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Can</w:t>
      </w:r>
      <w:proofErr w:type="gram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a small, focused team make meaningful early progress with the capital available?</w:t>
      </w:r>
    </w:p>
    <w:p w:rsidR="002026E0" w:rsidRPr="002026E0" w:rsidRDefault="002026E0" w:rsidP="002026E0">
      <w:pPr>
        <w:numPr>
          <w:ilvl w:val="0"/>
          <w:numId w:val="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IP potential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— </w:t>
      </w:r>
      <w:proofErr w:type="gram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Is</w:t>
      </w:r>
      <w:proofErr w:type="gram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there defensible value that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HoI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can protect and build on?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2026E0" w:rsidRPr="002026E0" w:rsidRDefault="002026E0" w:rsidP="002026E0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Active Research Domains</w:t>
      </w:r>
    </w:p>
    <w:p w:rsidR="002026E0" w:rsidRPr="002026E0" w:rsidRDefault="002026E0" w:rsidP="002026E0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1. AI &amp; Intelligent Systems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Ideas at the intersection of artificial intelligence and real-world workflow automation. Not AI for AI's sake — AI applied to specific, high-friction problems.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Sub-domains:</w:t>
      </w:r>
    </w:p>
    <w:p w:rsidR="002026E0" w:rsidRPr="002026E0" w:rsidRDefault="002026E0" w:rsidP="002026E0">
      <w:pPr>
        <w:numPr>
          <w:ilvl w:val="0"/>
          <w:numId w:val="3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AI agents for enterprise workflows</w:t>
      </w:r>
    </w:p>
    <w:p w:rsidR="002026E0" w:rsidRPr="002026E0" w:rsidRDefault="002026E0" w:rsidP="002026E0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Conversational and voice AI</w:t>
      </w:r>
    </w:p>
    <w:p w:rsidR="002026E0" w:rsidRPr="002026E0" w:rsidRDefault="002026E0" w:rsidP="002026E0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Document intelligence and processing</w:t>
      </w:r>
    </w:p>
    <w:p w:rsidR="002026E0" w:rsidRPr="002026E0" w:rsidRDefault="002026E0" w:rsidP="002026E0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Predictive systems (maintenance, risk, demand)</w:t>
      </w:r>
    </w:p>
    <w:p w:rsidR="002026E0" w:rsidRPr="002026E0" w:rsidRDefault="002026E0" w:rsidP="002026E0">
      <w:pPr>
        <w:numPr>
          <w:ilvl w:val="0"/>
          <w:numId w:val="3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AI for HR, recruitment, and talent management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Signal sources: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arXiv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, Hugging Face, AI research blogs, enterprise software forums, Y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Combinator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batch releases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2026E0" w:rsidRPr="002026E0" w:rsidRDefault="002026E0" w:rsidP="002026E0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lastRenderedPageBreak/>
        <w:t xml:space="preserve">2. </w:t>
      </w:r>
      <w:proofErr w:type="spellStart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EdTech</w:t>
      </w:r>
      <w:proofErr w:type="spellEnd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&amp; Learning Infrastructure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business of learning is broken in India and globally. Not consumer tutoring apps — infrastructure, credentialing, and institutional tools.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Sub-domains:</w:t>
      </w:r>
    </w:p>
    <w:p w:rsidR="002026E0" w:rsidRPr="002026E0" w:rsidRDefault="002026E0" w:rsidP="002026E0">
      <w:pPr>
        <w:numPr>
          <w:ilvl w:val="0"/>
          <w:numId w:val="4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AI-assisted assessments and proctoring</w:t>
      </w:r>
    </w:p>
    <w:p w:rsidR="002026E0" w:rsidRPr="002026E0" w:rsidRDefault="002026E0" w:rsidP="002026E0">
      <w:pPr>
        <w:numPr>
          <w:ilvl w:val="0"/>
          <w:numId w:val="4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Skill verification and credentialing</w:t>
      </w:r>
    </w:p>
    <w:p w:rsidR="002026E0" w:rsidRPr="002026E0" w:rsidRDefault="002026E0" w:rsidP="002026E0">
      <w:pPr>
        <w:numPr>
          <w:ilvl w:val="0"/>
          <w:numId w:val="4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Faculty and institutional tooling</w:t>
      </w:r>
    </w:p>
    <w:p w:rsidR="002026E0" w:rsidRPr="002026E0" w:rsidRDefault="002026E0" w:rsidP="002026E0">
      <w:pPr>
        <w:numPr>
          <w:ilvl w:val="0"/>
          <w:numId w:val="4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Corporate learning and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upskilling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platforms</w:t>
      </w:r>
    </w:p>
    <w:p w:rsidR="002026E0" w:rsidRPr="002026E0" w:rsidRDefault="002026E0" w:rsidP="002026E0">
      <w:pPr>
        <w:numPr>
          <w:ilvl w:val="0"/>
          <w:numId w:val="4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Vernacular and accessibility-first education tools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Signal sources: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NASSCOM reports, UGC/AICTE announcements, global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EdTech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VC deal flow, </w:t>
      </w:r>
      <w:proofErr w:type="gram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LinkedIn</w:t>
      </w:r>
      <w:proofErr w:type="gram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Learning trends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2026E0" w:rsidRPr="002026E0" w:rsidRDefault="002026E0" w:rsidP="002026E0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3. </w:t>
      </w:r>
      <w:proofErr w:type="spellStart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HealthTech</w:t>
      </w:r>
      <w:proofErr w:type="spellEnd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&amp; </w:t>
      </w:r>
      <w:proofErr w:type="spellStart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BioTech</w:t>
      </w:r>
      <w:proofErr w:type="spellEnd"/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Healthcare in India is under-digitised, under-indexed on preventive care, and ripe for infrastructure-level disruption.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Sub-domains:</w:t>
      </w:r>
    </w:p>
    <w:p w:rsidR="002026E0" w:rsidRPr="002026E0" w:rsidRDefault="002026E0" w:rsidP="002026E0">
      <w:pPr>
        <w:numPr>
          <w:ilvl w:val="0"/>
          <w:numId w:val="5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Family and preventive health management</w:t>
      </w:r>
    </w:p>
    <w:p w:rsidR="002026E0" w:rsidRPr="002026E0" w:rsidRDefault="002026E0" w:rsidP="002026E0">
      <w:pPr>
        <w:numPr>
          <w:ilvl w:val="0"/>
          <w:numId w:val="5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Mental health tooling</w:t>
      </w:r>
    </w:p>
    <w:p w:rsidR="002026E0" w:rsidRPr="002026E0" w:rsidRDefault="002026E0" w:rsidP="002026E0">
      <w:pPr>
        <w:numPr>
          <w:ilvl w:val="0"/>
          <w:numId w:val="5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Hospital and clinic operations software</w:t>
      </w:r>
    </w:p>
    <w:p w:rsidR="002026E0" w:rsidRPr="002026E0" w:rsidRDefault="002026E0" w:rsidP="002026E0">
      <w:pPr>
        <w:numPr>
          <w:ilvl w:val="0"/>
          <w:numId w:val="5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AI diagnostics and decision support</w:t>
      </w:r>
    </w:p>
    <w:p w:rsidR="002026E0" w:rsidRPr="002026E0" w:rsidRDefault="002026E0" w:rsidP="002026E0">
      <w:pPr>
        <w:numPr>
          <w:ilvl w:val="0"/>
          <w:numId w:val="5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Rural health delivery infrastructure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Signal sources: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ICMR data, NHA (National Health Authority) updates, global health VC reports, WHO digital health briefs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2026E0" w:rsidRPr="002026E0" w:rsidRDefault="002026E0" w:rsidP="002026E0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4. </w:t>
      </w:r>
      <w:proofErr w:type="spellStart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FinTech</w:t>
      </w:r>
      <w:proofErr w:type="spellEnd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&amp; Financial Infrastructure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Beyond payments — the layer above and below where money moves.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Sub-domains:</w:t>
      </w:r>
    </w:p>
    <w:p w:rsidR="002026E0" w:rsidRPr="002026E0" w:rsidRDefault="002026E0" w:rsidP="002026E0">
      <w:pPr>
        <w:numPr>
          <w:ilvl w:val="0"/>
          <w:numId w:val="6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Credit access for underserved segments</w:t>
      </w:r>
    </w:p>
    <w:p w:rsidR="002026E0" w:rsidRPr="002026E0" w:rsidRDefault="002026E0" w:rsidP="002026E0">
      <w:pPr>
        <w:numPr>
          <w:ilvl w:val="0"/>
          <w:numId w:val="6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Insurance discovery and claims automation</w:t>
      </w:r>
    </w:p>
    <w:p w:rsidR="002026E0" w:rsidRPr="002026E0" w:rsidRDefault="002026E0" w:rsidP="002026E0">
      <w:pPr>
        <w:numPr>
          <w:ilvl w:val="0"/>
          <w:numId w:val="6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Wealth management for first-time investors</w:t>
      </w:r>
    </w:p>
    <w:p w:rsidR="002026E0" w:rsidRPr="002026E0" w:rsidRDefault="002026E0" w:rsidP="002026E0">
      <w:pPr>
        <w:numPr>
          <w:ilvl w:val="0"/>
          <w:numId w:val="6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B2B payment infrastructure and reconciliation</w:t>
      </w:r>
    </w:p>
    <w:p w:rsidR="002026E0" w:rsidRPr="002026E0" w:rsidRDefault="002026E0" w:rsidP="002026E0">
      <w:pPr>
        <w:numPr>
          <w:ilvl w:val="0"/>
          <w:numId w:val="6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Embedded finance for non-financial platforms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Signal sources: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RBI circulars, SEBI updates,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Tracxn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FinTech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deal flow, CB Insights India reports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2026E0" w:rsidRPr="002026E0" w:rsidRDefault="002026E0" w:rsidP="002026E0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5. </w:t>
      </w:r>
      <w:proofErr w:type="spellStart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AgriTech</w:t>
      </w:r>
      <w:proofErr w:type="spellEnd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&amp; Rural Infrastructure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lastRenderedPageBreak/>
        <w:t>One of India's largest sectors by employment, one of the most under-served by technology.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Sub-domains:</w:t>
      </w:r>
    </w:p>
    <w:p w:rsidR="002026E0" w:rsidRPr="002026E0" w:rsidRDefault="002026E0" w:rsidP="002026E0">
      <w:pPr>
        <w:numPr>
          <w:ilvl w:val="0"/>
          <w:numId w:val="7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Crop monitoring and precision farming</w:t>
      </w:r>
    </w:p>
    <w:p w:rsidR="002026E0" w:rsidRPr="002026E0" w:rsidRDefault="002026E0" w:rsidP="002026E0">
      <w:pPr>
        <w:numPr>
          <w:ilvl w:val="0"/>
          <w:numId w:val="7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Cold chain and supply chain logistics</w:t>
      </w:r>
    </w:p>
    <w:p w:rsidR="002026E0" w:rsidRPr="002026E0" w:rsidRDefault="002026E0" w:rsidP="002026E0">
      <w:pPr>
        <w:numPr>
          <w:ilvl w:val="0"/>
          <w:numId w:val="7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Farm-to-market platforms</w:t>
      </w:r>
    </w:p>
    <w:p w:rsidR="002026E0" w:rsidRPr="002026E0" w:rsidRDefault="002026E0" w:rsidP="002026E0">
      <w:pPr>
        <w:numPr>
          <w:ilvl w:val="0"/>
          <w:numId w:val="7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Agricultural credit and insurance</w:t>
      </w:r>
    </w:p>
    <w:p w:rsidR="002026E0" w:rsidRPr="002026E0" w:rsidRDefault="002026E0" w:rsidP="002026E0">
      <w:pPr>
        <w:numPr>
          <w:ilvl w:val="0"/>
          <w:numId w:val="7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Input procurement and price discovery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Signal sources: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ICAR research, Ministry of Agriculture bulletins,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AgFunder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reports,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Krishi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Vigyan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Kendra programs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2026E0" w:rsidRPr="002026E0" w:rsidRDefault="002026E0" w:rsidP="002026E0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6. Climate Tech &amp; Sustainability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The structural tailwind here is regulatory and generational. Early-stage infrastructure that scales as mandates tighten.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Sub-domains:</w:t>
      </w:r>
    </w:p>
    <w:p w:rsidR="002026E0" w:rsidRPr="002026E0" w:rsidRDefault="002026E0" w:rsidP="002026E0">
      <w:pPr>
        <w:numPr>
          <w:ilvl w:val="0"/>
          <w:numId w:val="8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Carbon tracking and reporting for SMEs</w:t>
      </w:r>
    </w:p>
    <w:p w:rsidR="002026E0" w:rsidRPr="002026E0" w:rsidRDefault="002026E0" w:rsidP="002026E0">
      <w:pPr>
        <w:numPr>
          <w:ilvl w:val="0"/>
          <w:numId w:val="8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EV infrastructure and fleet management</w:t>
      </w:r>
    </w:p>
    <w:p w:rsidR="002026E0" w:rsidRPr="002026E0" w:rsidRDefault="002026E0" w:rsidP="002026E0">
      <w:pPr>
        <w:numPr>
          <w:ilvl w:val="0"/>
          <w:numId w:val="8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Waste management and circular economy platforms</w:t>
      </w:r>
    </w:p>
    <w:p w:rsidR="002026E0" w:rsidRPr="002026E0" w:rsidRDefault="002026E0" w:rsidP="002026E0">
      <w:pPr>
        <w:numPr>
          <w:ilvl w:val="0"/>
          <w:numId w:val="8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Green building and energy management</w:t>
      </w:r>
    </w:p>
    <w:p w:rsidR="002026E0" w:rsidRPr="002026E0" w:rsidRDefault="002026E0" w:rsidP="002026E0">
      <w:pPr>
        <w:numPr>
          <w:ilvl w:val="0"/>
          <w:numId w:val="8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Water and resource efficiency tools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Signal sources: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MoEFCC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(India) updates, IRENA reports, Climate tech VC deal flow, IEA data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p w:rsidR="002026E0" w:rsidRPr="002026E0" w:rsidRDefault="002026E0" w:rsidP="002026E0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7. Enterprise </w:t>
      </w:r>
      <w:proofErr w:type="spellStart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SaaS</w:t>
      </w:r>
      <w:proofErr w:type="spellEnd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&amp; B2B Tools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India's SME and mid-market is chronically underserved by software built for them — not adapted from the West.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Sub-domains:</w:t>
      </w:r>
    </w:p>
    <w:p w:rsidR="002026E0" w:rsidRPr="002026E0" w:rsidRDefault="002026E0" w:rsidP="002026E0">
      <w:pPr>
        <w:numPr>
          <w:ilvl w:val="0"/>
          <w:numId w:val="9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Operations and workflow management</w:t>
      </w:r>
    </w:p>
    <w:p w:rsidR="002026E0" w:rsidRPr="002026E0" w:rsidRDefault="002026E0" w:rsidP="002026E0">
      <w:pPr>
        <w:numPr>
          <w:ilvl w:val="0"/>
          <w:numId w:val="9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Compliance and regulatory tooling</w:t>
      </w:r>
    </w:p>
    <w:p w:rsidR="002026E0" w:rsidRPr="002026E0" w:rsidRDefault="002026E0" w:rsidP="002026E0">
      <w:pPr>
        <w:numPr>
          <w:ilvl w:val="0"/>
          <w:numId w:val="9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Supply chain visibility</w:t>
      </w:r>
    </w:p>
    <w:p w:rsidR="002026E0" w:rsidRPr="002026E0" w:rsidRDefault="002026E0" w:rsidP="002026E0">
      <w:pPr>
        <w:numPr>
          <w:ilvl w:val="0"/>
          <w:numId w:val="9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HR and people management for growing teams</w:t>
      </w:r>
    </w:p>
    <w:p w:rsidR="002026E0" w:rsidRPr="002026E0" w:rsidRDefault="002026E0" w:rsidP="002026E0">
      <w:pPr>
        <w:numPr>
          <w:ilvl w:val="0"/>
          <w:numId w:val="9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Customer and field service management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Signal sources: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Bessemer State of the Cloud, G2 category growth data, Salesforce ecosystem gaps,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SaaS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deal flow reports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.75pt" o:hralign="center" o:hrstd="t" o:hr="t" fillcolor="#a0a0a0" stroked="f"/>
        </w:pict>
      </w:r>
    </w:p>
    <w:p w:rsidR="002026E0" w:rsidRPr="002026E0" w:rsidRDefault="002026E0" w:rsidP="002026E0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8. </w:t>
      </w:r>
      <w:proofErr w:type="spellStart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GovTech</w:t>
      </w:r>
      <w:proofErr w:type="spellEnd"/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 xml:space="preserve"> &amp; Civic Infrastructure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Government as a platform. Tooling that helps institutions serve citizens better, faster, and more transparently.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lastRenderedPageBreak/>
        <w:t>Sub-domains:</w:t>
      </w:r>
    </w:p>
    <w:p w:rsidR="002026E0" w:rsidRPr="002026E0" w:rsidRDefault="002026E0" w:rsidP="002026E0">
      <w:pPr>
        <w:numPr>
          <w:ilvl w:val="0"/>
          <w:numId w:val="10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Public grievance and feedback systems</w:t>
      </w:r>
    </w:p>
    <w:p w:rsidR="002026E0" w:rsidRPr="002026E0" w:rsidRDefault="002026E0" w:rsidP="002026E0">
      <w:pPr>
        <w:numPr>
          <w:ilvl w:val="0"/>
          <w:numId w:val="10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Municipal operations and asset management</w:t>
      </w:r>
    </w:p>
    <w:p w:rsidR="002026E0" w:rsidRPr="002026E0" w:rsidRDefault="002026E0" w:rsidP="002026E0">
      <w:pPr>
        <w:numPr>
          <w:ilvl w:val="0"/>
          <w:numId w:val="10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Education and health data infrastructure</w:t>
      </w:r>
    </w:p>
    <w:p w:rsidR="002026E0" w:rsidRPr="002026E0" w:rsidRDefault="002026E0" w:rsidP="002026E0">
      <w:pPr>
        <w:numPr>
          <w:ilvl w:val="0"/>
          <w:numId w:val="10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Tender and procurement transparency tools</w:t>
      </w:r>
    </w:p>
    <w:p w:rsidR="002026E0" w:rsidRPr="002026E0" w:rsidRDefault="002026E0" w:rsidP="002026E0">
      <w:pPr>
        <w:numPr>
          <w:ilvl w:val="0"/>
          <w:numId w:val="10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Identity and document management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Signal sources: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Digital India program updates, NITI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Aayog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publications, State government RFPs, Open Government Data portal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.75pt" o:hralign="center" o:hrstd="t" o:hr="t" fillcolor="#a0a0a0" stroked="f"/>
        </w:pict>
      </w:r>
    </w:p>
    <w:p w:rsidR="002026E0" w:rsidRPr="002026E0" w:rsidRDefault="002026E0" w:rsidP="002026E0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9. Legal Tech &amp; Compliance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India's legal and compliance layer is paper-heavy, slow, and expensive. There is significant whitespace for tooling.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Sub-domains:</w:t>
      </w:r>
    </w:p>
    <w:p w:rsidR="002026E0" w:rsidRPr="002026E0" w:rsidRDefault="002026E0" w:rsidP="002026E0">
      <w:pPr>
        <w:numPr>
          <w:ilvl w:val="0"/>
          <w:numId w:val="11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Contract drafting and review automation</w:t>
      </w:r>
    </w:p>
    <w:p w:rsidR="002026E0" w:rsidRPr="002026E0" w:rsidRDefault="002026E0" w:rsidP="002026E0">
      <w:pPr>
        <w:numPr>
          <w:ilvl w:val="0"/>
          <w:numId w:val="1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Regulatory compliance tracking</w:t>
      </w:r>
    </w:p>
    <w:p w:rsidR="002026E0" w:rsidRPr="002026E0" w:rsidRDefault="002026E0" w:rsidP="002026E0">
      <w:pPr>
        <w:numPr>
          <w:ilvl w:val="0"/>
          <w:numId w:val="1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RFP and bid response automation</w:t>
      </w:r>
    </w:p>
    <w:p w:rsidR="002026E0" w:rsidRPr="002026E0" w:rsidRDefault="002026E0" w:rsidP="002026E0">
      <w:pPr>
        <w:numPr>
          <w:ilvl w:val="0"/>
          <w:numId w:val="1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Legal research and case analysis</w:t>
      </w:r>
    </w:p>
    <w:p w:rsidR="002026E0" w:rsidRPr="002026E0" w:rsidRDefault="002026E0" w:rsidP="002026E0">
      <w:pPr>
        <w:numPr>
          <w:ilvl w:val="0"/>
          <w:numId w:val="11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MSME compliance tools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Signal sources: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Bar Council of India, MCA filings, Legal VC deal flow,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LegalZoom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-equivalent gap analysis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.75pt" o:hralign="center" o:hrstd="t" o:hr="t" fillcolor="#a0a0a0" stroked="f"/>
        </w:pict>
      </w:r>
    </w:p>
    <w:p w:rsidR="002026E0" w:rsidRPr="002026E0" w:rsidRDefault="002026E0" w:rsidP="002026E0">
      <w:pPr>
        <w:spacing w:before="360" w:after="240" w:line="240" w:lineRule="auto"/>
        <w:outlineLvl w:val="2"/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0"/>
          <w:szCs w:val="30"/>
          <w:lang w:eastAsia="en-IN"/>
        </w:rPr>
        <w:t>10. Consumer &amp; Community Platforms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Selective inclusion — only ideas with a clear network effect or behaviour change mechanism.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Sub-domains:</w:t>
      </w:r>
    </w:p>
    <w:p w:rsidR="002026E0" w:rsidRPr="002026E0" w:rsidRDefault="002026E0" w:rsidP="002026E0">
      <w:pPr>
        <w:numPr>
          <w:ilvl w:val="0"/>
          <w:numId w:val="12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Niche professional communities</w:t>
      </w:r>
    </w:p>
    <w:p w:rsidR="002026E0" w:rsidRPr="002026E0" w:rsidRDefault="002026E0" w:rsidP="002026E0">
      <w:pPr>
        <w:numPr>
          <w:ilvl w:val="0"/>
          <w:numId w:val="1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Creator economy infrastructure</w:t>
      </w:r>
    </w:p>
    <w:p w:rsidR="002026E0" w:rsidRPr="002026E0" w:rsidRDefault="002026E0" w:rsidP="002026E0">
      <w:pPr>
        <w:numPr>
          <w:ilvl w:val="0"/>
          <w:numId w:val="1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Hyperlocal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 marketplaces</w:t>
      </w:r>
    </w:p>
    <w:p w:rsidR="002026E0" w:rsidRPr="002026E0" w:rsidRDefault="002026E0" w:rsidP="002026E0">
      <w:pPr>
        <w:numPr>
          <w:ilvl w:val="0"/>
          <w:numId w:val="1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Wellness and mental health consumer apps</w:t>
      </w:r>
    </w:p>
    <w:p w:rsidR="002026E0" w:rsidRPr="002026E0" w:rsidRDefault="002026E0" w:rsidP="002026E0">
      <w:pPr>
        <w:numPr>
          <w:ilvl w:val="0"/>
          <w:numId w:val="12"/>
        </w:numPr>
        <w:spacing w:before="60"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Social commerce for Tier 2/3 India</w:t>
      </w:r>
    </w:p>
    <w:p w:rsidR="002026E0" w:rsidRPr="002026E0" w:rsidRDefault="002026E0" w:rsidP="002026E0">
      <w:pPr>
        <w:spacing w:after="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Signal sources: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 xml:space="preserve"> App Store / Play Store trend data, </w:t>
      </w:r>
      <w:proofErr w:type="spellStart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Reddit</w:t>
      </w:r>
      <w:proofErr w:type="spellEnd"/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/Twitter signal, Product Hunt launches, Sensor Tower data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.75pt" o:hralign="center" o:hrstd="t" o:hr="t" fillcolor="#a0a0a0" stroked="f"/>
        </w:pict>
      </w:r>
    </w:p>
    <w:p w:rsidR="002026E0" w:rsidRPr="002026E0" w:rsidRDefault="002026E0" w:rsidP="002026E0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How Ideas Are Evaluated Within Domains</w:t>
      </w:r>
    </w:p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Every idea that passes domain-level relevance is assessed on six dimensions before listing:</w:t>
      </w:r>
    </w:p>
    <w:tbl>
      <w:tblPr>
        <w:tblW w:w="192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7"/>
        <w:gridCol w:w="13543"/>
      </w:tblGrid>
      <w:tr w:rsidR="002026E0" w:rsidRPr="002026E0" w:rsidTr="002026E0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lastRenderedPageBreak/>
              <w:t>Dimension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jc w:val="center"/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b/>
                <w:bCs/>
                <w:color w:val="333333"/>
                <w:sz w:val="21"/>
                <w:szCs w:val="21"/>
                <w:lang w:eastAsia="en-IN"/>
              </w:rPr>
              <w:t>What We Ask</w:t>
            </w:r>
          </w:p>
        </w:tc>
      </w:tr>
      <w:tr w:rsidR="002026E0" w:rsidRPr="002026E0" w:rsidTr="002026E0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Problem clarity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Is the pain point specific and verifiable?</w:t>
            </w:r>
          </w:p>
        </w:tc>
      </w:tr>
      <w:tr w:rsidR="002026E0" w:rsidRPr="002026E0" w:rsidTr="002026E0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Market size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Is there a defensible TAM?</w:t>
            </w:r>
          </w:p>
        </w:tc>
      </w:tr>
      <w:tr w:rsidR="002026E0" w:rsidRPr="002026E0" w:rsidTr="002026E0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Timing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Why now? What's changed?</w:t>
            </w:r>
          </w:p>
        </w:tc>
      </w:tr>
      <w:tr w:rsidR="002026E0" w:rsidRPr="002026E0" w:rsidTr="002026E0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Execution path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Can a small team make progress in 6 months?</w:t>
            </w:r>
          </w:p>
        </w:tc>
      </w:tr>
      <w:tr w:rsidR="002026E0" w:rsidRPr="002026E0" w:rsidTr="002026E0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Competitive landscape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Who else is doing this, and what's the gap?</w:t>
            </w:r>
          </w:p>
        </w:tc>
      </w:tr>
      <w:tr w:rsidR="002026E0" w:rsidRPr="002026E0" w:rsidTr="002026E0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India fit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2026E0" w:rsidRPr="002026E0" w:rsidRDefault="002026E0" w:rsidP="002026E0">
            <w:pPr>
              <w:spacing w:after="0" w:line="240" w:lineRule="auto"/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</w:pPr>
            <w:r w:rsidRPr="002026E0">
              <w:rPr>
                <w:rFonts w:ascii="Helvetica" w:eastAsia="Times New Roman" w:hAnsi="Helvetica" w:cs="Times New Roman"/>
                <w:color w:val="333333"/>
                <w:sz w:val="21"/>
                <w:szCs w:val="21"/>
                <w:lang w:eastAsia="en-IN"/>
              </w:rPr>
              <w:t>Does this work in the Indian regulatory and cultural context?</w:t>
            </w:r>
          </w:p>
        </w:tc>
      </w:tr>
    </w:tbl>
    <w:p w:rsidR="002026E0" w:rsidRPr="002026E0" w:rsidRDefault="002026E0" w:rsidP="002026E0">
      <w:pPr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Ideas that pass this filter are listed on the platform with a full research brief and phased execution roadmap.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.75pt" o:hralign="center" o:hrstd="t" o:hr="t" fillcolor="#a0a0a0" stroked="f"/>
        </w:pict>
      </w:r>
    </w:p>
    <w:p w:rsidR="002026E0" w:rsidRPr="002026E0" w:rsidRDefault="002026E0" w:rsidP="002026E0">
      <w:pPr>
        <w:pBdr>
          <w:bottom w:val="single" w:sz="6" w:space="4" w:color="EAECEF"/>
        </w:pBdr>
        <w:spacing w:before="360" w:after="240" w:line="240" w:lineRule="auto"/>
        <w:outlineLvl w:val="1"/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36"/>
          <w:szCs w:val="36"/>
          <w:lang w:eastAsia="en-IN"/>
        </w:rPr>
        <w:t>Domain Review Cadence</w:t>
      </w:r>
    </w:p>
    <w:p w:rsidR="002026E0" w:rsidRPr="002026E0" w:rsidRDefault="002026E0" w:rsidP="002026E0">
      <w:pPr>
        <w:numPr>
          <w:ilvl w:val="0"/>
          <w:numId w:val="13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Quarterly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— Full domain review. Add or remove domains based on market signals.</w:t>
      </w:r>
    </w:p>
    <w:p w:rsidR="002026E0" w:rsidRPr="002026E0" w:rsidRDefault="002026E0" w:rsidP="002026E0">
      <w:pPr>
        <w:numPr>
          <w:ilvl w:val="0"/>
          <w:numId w:val="13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Monthly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— Signal sweep within active domains. Flag emerging sub-domains.</w:t>
      </w:r>
    </w:p>
    <w:p w:rsidR="002026E0" w:rsidRPr="002026E0" w:rsidRDefault="002026E0" w:rsidP="002026E0">
      <w:pPr>
        <w:numPr>
          <w:ilvl w:val="0"/>
          <w:numId w:val="13"/>
        </w:numPr>
        <w:spacing w:after="0" w:line="240" w:lineRule="auto"/>
        <w:ind w:left="0"/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</w:pPr>
      <w:r w:rsidRPr="002026E0">
        <w:rPr>
          <w:rFonts w:ascii="Helvetica" w:eastAsia="Times New Roman" w:hAnsi="Helvetica" w:cs="Times New Roman"/>
          <w:b/>
          <w:bCs/>
          <w:color w:val="333333"/>
          <w:sz w:val="21"/>
          <w:szCs w:val="21"/>
          <w:lang w:eastAsia="en-IN"/>
        </w:rPr>
        <w:t>Ongoing</w:t>
      </w:r>
      <w:r w:rsidRPr="002026E0">
        <w:rPr>
          <w:rFonts w:ascii="Helvetica" w:eastAsia="Times New Roman" w:hAnsi="Helvetica" w:cs="Times New Roman"/>
          <w:color w:val="333333"/>
          <w:sz w:val="21"/>
          <w:szCs w:val="21"/>
          <w:lang w:eastAsia="en-IN"/>
        </w:rPr>
        <w:t> — Idea Discovery Agent runs continuously, surfaces candidates for human review.</w:t>
      </w:r>
    </w:p>
    <w:p w:rsidR="002026E0" w:rsidRPr="002026E0" w:rsidRDefault="002026E0" w:rsidP="002026E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26E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.75pt" o:hralign="center" o:hrstd="t" o:hr="t" fillcolor="#a0a0a0" stroked="f"/>
        </w:pict>
      </w:r>
    </w:p>
    <w:sectPr w:rsidR="002026E0" w:rsidRPr="002026E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220E" w:rsidRDefault="000A220E" w:rsidP="002026E0">
      <w:pPr>
        <w:spacing w:after="0" w:line="240" w:lineRule="auto"/>
      </w:pPr>
      <w:r>
        <w:separator/>
      </w:r>
    </w:p>
  </w:endnote>
  <w:endnote w:type="continuationSeparator" w:id="0">
    <w:p w:rsidR="000A220E" w:rsidRDefault="000A220E" w:rsidP="00202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26E0" w:rsidRPr="002026E0" w:rsidRDefault="002026E0" w:rsidP="002026E0">
    <w:pPr>
      <w:spacing w:after="0" w:afterAutospacing="1" w:line="240" w:lineRule="auto"/>
      <w:rPr>
        <w:rFonts w:ascii="Helvetica" w:eastAsia="Times New Roman" w:hAnsi="Helvetica" w:cs="Times New Roman"/>
        <w:color w:val="333333"/>
        <w:sz w:val="21"/>
        <w:szCs w:val="21"/>
        <w:lang w:eastAsia="en-IN"/>
      </w:rPr>
    </w:pPr>
    <w:r w:rsidRPr="002026E0">
      <w:rPr>
        <w:rFonts w:ascii="Helvetica" w:eastAsia="Times New Roman" w:hAnsi="Helvetica" w:cs="Times New Roman"/>
        <w:i/>
        <w:iCs/>
        <w:color w:val="333333"/>
        <w:sz w:val="21"/>
        <w:szCs w:val="21"/>
        <w:lang w:eastAsia="en-IN"/>
      </w:rPr>
      <w:t>Version 1.0 — Internal Research &amp; Engineering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220E" w:rsidRDefault="000A220E" w:rsidP="002026E0">
      <w:pPr>
        <w:spacing w:after="0" w:line="240" w:lineRule="auto"/>
      </w:pPr>
      <w:r>
        <w:separator/>
      </w:r>
    </w:p>
  </w:footnote>
  <w:footnote w:type="continuationSeparator" w:id="0">
    <w:p w:rsidR="000A220E" w:rsidRDefault="000A220E" w:rsidP="00202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A14B6"/>
    <w:multiLevelType w:val="multilevel"/>
    <w:tmpl w:val="96F2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D533BD"/>
    <w:multiLevelType w:val="multilevel"/>
    <w:tmpl w:val="4B7C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7627CE"/>
    <w:multiLevelType w:val="multilevel"/>
    <w:tmpl w:val="701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243AD8"/>
    <w:multiLevelType w:val="multilevel"/>
    <w:tmpl w:val="62AA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553708A"/>
    <w:multiLevelType w:val="multilevel"/>
    <w:tmpl w:val="43C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E74C6D"/>
    <w:multiLevelType w:val="multilevel"/>
    <w:tmpl w:val="6BAA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937C98"/>
    <w:multiLevelType w:val="multilevel"/>
    <w:tmpl w:val="3B1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E1303E"/>
    <w:multiLevelType w:val="multilevel"/>
    <w:tmpl w:val="121C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C53A8F"/>
    <w:multiLevelType w:val="multilevel"/>
    <w:tmpl w:val="9E9C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7D4BA4"/>
    <w:multiLevelType w:val="multilevel"/>
    <w:tmpl w:val="4BE03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ADF39C7"/>
    <w:multiLevelType w:val="multilevel"/>
    <w:tmpl w:val="9114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17D1594"/>
    <w:multiLevelType w:val="multilevel"/>
    <w:tmpl w:val="FB26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3E1093"/>
    <w:multiLevelType w:val="multilevel"/>
    <w:tmpl w:val="36A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12"/>
  </w:num>
  <w:num w:numId="8">
    <w:abstractNumId w:val="6"/>
  </w:num>
  <w:num w:numId="9">
    <w:abstractNumId w:val="5"/>
  </w:num>
  <w:num w:numId="10">
    <w:abstractNumId w:val="0"/>
  </w:num>
  <w:num w:numId="11">
    <w:abstractNumId w:val="4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6E0"/>
    <w:rsid w:val="000A220E"/>
    <w:rsid w:val="001B53A6"/>
    <w:rsid w:val="002026E0"/>
    <w:rsid w:val="0031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1FF92D-4969-436A-B9F7-3A824408B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26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26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026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6E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26E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026E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26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26E0"/>
    <w:rPr>
      <w:b/>
      <w:bCs/>
    </w:rPr>
  </w:style>
  <w:style w:type="character" w:styleId="Emphasis">
    <w:name w:val="Emphasis"/>
    <w:basedOn w:val="DefaultParagraphFont"/>
    <w:uiPriority w:val="20"/>
    <w:qFormat/>
    <w:rsid w:val="002026E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202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6E0"/>
  </w:style>
  <w:style w:type="paragraph" w:styleId="Footer">
    <w:name w:val="footer"/>
    <w:basedOn w:val="Normal"/>
    <w:link w:val="FooterChar"/>
    <w:uiPriority w:val="99"/>
    <w:unhideWhenUsed/>
    <w:rsid w:val="002026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61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964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2026-04-21T08:50:00Z</dcterms:created>
  <dcterms:modified xsi:type="dcterms:W3CDTF">2026-04-21T08:52:00Z</dcterms:modified>
</cp:coreProperties>
</file>