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References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Format: Superscript numbers in text | Full citations listed in order of first appearance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All papers below are real and verifiable on Google Scholar / IEEE / ACM / arXiv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RRU Citation Format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Journal:</w:t>
      </w:r>
      <w:r>
        <w:rPr>
          <w:rFonts w:ascii="Times New Roman" w:hAnsi="Times New Roman"/>
          <w:b w:val="0"/>
          <w:i w:val="0"/>
          <w:sz w:val="24"/>
        </w:rPr>
        <w:t xml:space="preserve"> Author Initials Lastname, "Title," Journal Name, Year, Vol(Issue), Pages.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Conference:</w:t>
      </w:r>
      <w:r>
        <w:rPr>
          <w:rFonts w:ascii="Times New Roman" w:hAnsi="Times New Roman"/>
          <w:b w:val="0"/>
          <w:i w:val="0"/>
          <w:sz w:val="24"/>
        </w:rPr>
        <w:t xml:space="preserve"> Author Initials Lastname, "Title," Conference Abbreviation, Location, Year, Pages.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Book:</w:t>
      </w:r>
      <w:r>
        <w:rPr>
          <w:rFonts w:ascii="Times New Roman" w:hAnsi="Times New Roman"/>
          <w:b w:val="0"/>
          <w:i w:val="0"/>
          <w:sz w:val="24"/>
        </w:rPr>
        <w:t xml:space="preserve"> Author Initials Lastname. Title; Edition; Publisher, City, Year.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arXiv:</w:t>
      </w:r>
      <w:r>
        <w:rPr>
          <w:rFonts w:ascii="Times New Roman" w:hAnsi="Times New Roman"/>
          <w:b w:val="0"/>
          <w:i w:val="0"/>
          <w:sz w:val="24"/>
        </w:rPr>
        <w:t xml:space="preserve"> Author Initials Lastname, "Title," arXiv:XXXXXX, Month Year.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Website/Software:</w:t>
      </w:r>
      <w:r>
        <w:rPr>
          <w:rFonts w:ascii="Times New Roman" w:hAnsi="Times New Roman"/>
          <w:b w:val="0"/>
          <w:i w:val="0"/>
          <w:sz w:val="24"/>
        </w:rPr>
        <w:t xml:space="preserve"> Author/Org, "Title," Platform, Year, URL.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Complete Reference List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(Numbered in order of first appearance in dissertation text)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Chapter 1 — Introduction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[1] H. Markowitz, "Portfolio Selection," Journal of Finance, 1952, 7(1), 77–91.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search "Markowitz 1952 Portfolio Selection" — JSTOR verified]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[2] National Stock Exchange of India, "NIFTY 50 Index — Methodology Document," NSE India, 2024.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https://www.nseindia.com/products-services/indices-nifty50-index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[3] Securities and Exchange Board of India, "Annual Report 2023–24," SEBI, 2024.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https://www.sebi.gov.in/reports-and-statistics/annual-reports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[Use for retail investor demat account growth statistics]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[4] L. Cao, "AI in Finance: Challenges, Techniques, and Opportunities," ACM Computing Surveys,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2022, 55(3), Article 64, 38 pages.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"Cao AI in Finance ACM Computing Surveys 2022" — widely cited survey]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Chapter 2 — Literature Review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2.1 Classical Portfolio Optimization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[5] W.F. Sharpe, "Capital Asset Prices: A Theory of Market Equilibrium under Conditions of Risk,"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Journal of Finance, 1964, 19(3), 425–442.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"Sharpe 1964 Capital Asset Prices" — JSTOR verified]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[6] F. Black and R. Litterman, "Global Portfolio Optimization," Financial Analysts Journal,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1992, 48(5), 28–43.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"Black Litterman 1992 Global Portfolio Optimization" — CFA Institute]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[7] R.T. Rockafellar and S. Uryasev, "Conditional Value-at-Risk for General Loss Distributions,"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Journal of Banking and Finance, 2002, 26(7), 1443–1471.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"Rockafellar Uryasev CVaR 2002" — widely cited risk paper]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[8] P. Glasserman. Monte Carlo Methods in Financial Engineering; Springer-Verlag, New York, 2004.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[ISBN: 978-0-387-00451-8 — available in most university libraries]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2.2 Deep Reinforcement Learning in Finance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[9] R.S. Sutton and A.G. Barto. Reinforcement Learning: An Introduction; 2nd Edn;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MIT Press, Cambridge MA, 2018.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[Standard textbook — free PDF at http://incompleteideas.net/book/the-book.html]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[10] V. Mnih, K. Kavukcuoglu, D. Silver et al., "Human-level control through deep reinforcement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learning," Nature, 2015, 518, 529–533.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"Mnih 2015 Human-level control deep reinforcement learning Nature"]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[11] D. Silver, G. Lever, N. Heess, T. Degris, D. Wierstra and M. Riedmiller, "Deterministic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Policy Gradient Algorithms," Proceedings of ICML, Beijing, PMLR, 2014, pp. 387–395.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"Silver 2014 Deterministic Policy Gradient" — ICML proceedings]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[12] T.P. Lillicrap, J.J. Hunt, A. Pritzel et al., "Continuous control with deep reinforcement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learning," Proceedings of ICLR, San Juan, 2016.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[arXiv:1509.02971 — this is the actual DDPG paper]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[13] J. Schulman, F. Wolski, P. Dhariwal, A. Radford and O. Klimov, "Proximal Policy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Optimization Algorithms," arXiv:1707.06347, July 2017.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https://arxiv.org/abs/1707.06347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[14] T. Haarnoja, A. Zhou, P. Abbeel and S. Levine, "Soft Actor-Critic: Off-Policy Maximum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Entropy Deep Reinforcement Learning with a Stochastic Actor," Proceedings of ICML,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Stockholm, PMLR, 2018, pp. 1861–1870.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"Haarnoja 2018 Soft Actor-Critic ICML"]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[15] S. Fujimoto, H. van Hoof and D. Meger, "Addressing Function Approximation Error in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Actor-Critic Methods," Proceedings of ICML, Stockholm, PMLR, 2018, pp. 1587–1596.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"Fujimoto 2018 TD3 Addressing Function Approximation ICML"]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[16] V. Mnih, A.P. Badia, M. Mirza et al., "Asynchronous Methods for Deep Reinforcement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Learning," Proceedings of ICML, New York, PMLR, 2016, pp. 1928–1937.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"Mnih 2016 Asynchronous Methods A3C ICML" — A2C derives from this]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[17] X.-Y. Liu, H. Yang, J. Gao and C.D. Wang, "FinRL: A Deep Reinforcement Learning Library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for Automated Stock Trading in Quantitative Finance," Proceedings of ACM ICAIF, 2021.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[arXiv:2011.09607 — Google Scholar: "Liu FinRL 2021"]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[18] A. Raffin, A. Hill, A. Gleave, A. Kanervisto, M. Ernestus and N. Dormann, "Stable-Baselines3: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Reliable Reinforcement Learning Implementations," Journal of Machine Learning Research,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2021, 22(268), 1–8.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https://jmlr.org/papers/v22/20-1364.html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2.3 Graph Neural Networks for Stock Markets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[19] T.N. Kipf and M. Welling, "Semi-Supervised Classification with Graph Convolutional Networks,"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Proceedings of ICLR, Toulon, 2017.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[arXiv:1609.02907 — Google Scholar: "Kipf Welling GCN ICLR 2017"]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[20] P. Velickovic, G. Cucurull, A. Casanova, A. Romero, P. Lio and Y. Bengio, "Graph Attention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Networks," Proceedings of ICLR, Vancouver, 2018.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[arXiv:1710.10903 — Google Scholar: "Velickovic GAT 2018 ICLR"]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[21] A. Vaswani, N. Shazeer, N. Parmar et al., "Attention Is All You Need," Advances in Neural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Information Processing Systems (NeurIPS), 2017, 30, 5998–6008.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"Vaswani 2017 Attention is all you need NeurIPS"]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[22] F. Feng, X. He, J. Tang and T.-S. Chua, "Temporal Relational Ranking for Stock Prediction,"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ACM Transactions on Information Systems, 2019, 37(2), Article 27, 30 pages.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"Feng 2019 Temporal Relational Ranking Stock ACM TOIS"]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[23] L. Zhao, Y. Song, C. Zhang et al., "T-GCN: A Temporal Graph Convolutional Network for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Traffic Prediction," IEEE Transactions on Intelligent Transportation Systems, 2020,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21(9), 3848–3858.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"Zhao T-GCN Temporal Graph Convolutional 2020 IEEE" — key temporal GNN paper]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2.4 Financial Sentiment Analysis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[24] T. Loughran and B. McDonald, "When Is a Liability Not a Liability? Textual Analysis,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Dictionaries, and 10-Ks," Journal of Finance, 2011, 66(1), 35–65.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"Loughran McDonald 2011 Textual Analysis Finance"]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[25] J. Devlin, M.-W. Chang, K. Lee and K. Toutanova, "BERT: Pre-training of Deep Bidirectional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Transformers for Language Understanding," Proceedings of NAACL-HLT, Minneapolis, 2019,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pp. 4171–4186.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[arXiv:1810.04805 — Google Scholar: "Devlin 2019 BERT NAACL"]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[26] D. Araci, "FinBERT: Financial Sentiment Analysis with Pre-trained Language Models,"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arXiv:1908.10063, August 2019.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https://arxiv.org/abs/1908.10063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[27] J. Bollen, H. Mao and X. Zeng, "Twitter mood predicts the stock market," Journal of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Computational Science, 2011, 2(1), 1–8.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"Bollen 2011 Twitter mood predicts stock market" — classic sentiment paper]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2.5 Federated Learning in Finance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[28] H.B. McMahan, E. Moore, D. Ramage, S. Hampson and B. Agüera y Arcas, "Communication-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Efficient Learning of Deep Networks from Decentralized Data," Proceedings of AISTATS,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Fort Lauderdale, 2017, pp. 1273–1282.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[arXiv:1602.05629 — Google Scholar: "McMahan 2017 FedAvg Communication Efficient AISTATS"]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[29] T. Li, A.K. Sahu, M. Zaheer, M. Sanjabi, A. Smola and V. Smith, "Federated Optimization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in Heterogeneous Networks," Proceedings of MLSys, 2020.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[arXiv:1812.06127 — Google Scholar: "Li 2020 FedProx Federated Optimization MLSys"]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[30] M. Abadi, A. Chu, I. Goodfellow et al., "Deep Learning with Differential Privacy,"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Proceedings of ACM CCS, Vienna, 2016, pp. 308–318.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"Abadi 2016 Deep Learning Differential Privacy CCS"]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[31] Q. Yang, Y. Liu, T. Chen and Y. Tong, "Federated Machine Learning: Concept and Applications,"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ACM Transactions on Intelligent Systems and Technology, 2019, 10(2), Article 12, 19 pages.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"Yang 2019 Federated Machine Learning Concept ACM TIST"]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2.6 Monte Carlo and Risk Management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[32] P. Jorion. Value at Risk: The New Benchmark for Managing Financial Risk; 3rd Edn;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McGraw-Hill, New York, 2007.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[Standard VaR textbook — widely cited in finance dissertations]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Chapter 3 — Methodology (Tools and Libraries)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[33] R. Aroussi, "yfinance: Yahoo Finance market data downloader," GitHub, 2019.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https://github.com/ranaroussi/yfinance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[34] M. Fey and J.E. Lenssen, "Fast Graph Representation Learning with PyTorch Geometric,"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Workshop on Representation Learning on Graphs and Manifolds, ICLR, New Orleans, 2019.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[arXiv:1903.02428 — Google Scholar: "Fey Lenssen PyTorch Geometric 2019"]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[35] ProsusAI, "FinBERT: Financial Sentiment Analysis Model," Hugging Face Model Hub, 2020.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https://huggingface.co/ProsusAI/finbert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[36] G. Brockman, V. Cheung, L. Pettersson et al., "OpenAI Gym," arXiv:1606.01540, June 2016.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https://arxiv.org/abs/1606.01540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[Gymnasium is the actively maintained fork: https://gymnasium.farama.org]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[37] S. Ramirez, "FastAPI: Modern, fast web framework for building APIs with Python 3.7+," 2023.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https://fastapi.tiangolo.com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[38] D.J. Beutel, T. Topal, A. Mathur et al., "Flower: A Friendly Federated Learning Research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Framework," arXiv:2007.14390, July 2020.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https://arxiv.org/abs/2007.14390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Additional Domain References (Indian Market / Supporting)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[39] F.A. Sortino and R. van der Meer, "Downside Risk," Journal of Portfolio Management,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1991, 17(4), 27–31.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"Sortino 1991 Downside Risk" — defines Sortino Ratio used in results]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[40] R.C. Merton, "An Intertemporal Capital Asset Pricing Model," Econometrica, 1973,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41(5), 867–887.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"Merton 1973 Intertemporal CAPM Econometrica"]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[41] R. Gupta and P.K. Basu, "Weak Form Efficiency in Indian Stock Markets," International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Business and Economics Research Journal, 2007, 6(3), 57–64.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"Gupta Basu 2007 Weak Form Efficiency Indian Stock Markets"]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[42] A. Paszke, S. Gross, F. Massa et al., "PyTorch: An Imperative Style, High-Performance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Deep Learning Library," Advances in NeurIPS, 2019, 32, 8026–8037.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[Google Scholar: "Paszke 2019 PyTorch NeurIPS" — cite for PyTorch usage]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[43] J. Sen, A. Jaiswal, A. Pathak, A.K. Majee, K. Kumar, M.K. Sarkar and S. Maji,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"A Comparative Analysis of Portfolio Optimization Using Mean-Variance, Hierarchical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Risk Parity, and Reinforcement Learning Approaches on the Indian Stock Market,"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arXiv:2305.17523, May 2023.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https://arxiv.org/abs/2305.17523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[Verified on arXiv — NIFTY 50, compares MVP, HRP, and DQL approaches on Indian market]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[44] J. Sen and A. Dutta, "Design and Analysis of Optimized Portfolios for Selected Sectors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of the Indian Stock Market," Proceedings of the International Conference on Decision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Aid Sciences and Applications (DASA'22), IEEE, 2022.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arXiv:2210.03943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https://arxiv.org/abs/2210.03943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[Verified on arXiv — sector-wise portfolio optimization on NSE India, 6 sectors, 2017–2021]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[45] R.G. Mishra, D. Sharma, M. Gadhavi, S. Pant and A. Kumar, "A Deep Reinforcement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Learning Framework for Strategic Indian NIFTY 50 Index Trading," AI (MDPI),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2025, 6(8), 183.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https://www.mdpi.com/2673-2688/6/8/183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[MDPI open access — DQN/DDQN/Dueling DDQN on NIFTY 50, Sharpe 0.7394, 73.33% win rate]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[46] Securities and Exchange Board of India, "Annual Report 2023–24," SEBI, New Delhi, 2024.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https://www.sebi.gov.in/reports-and-statistics/annual-reports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[Official SEBI source — retail investor growth, demat account statistics, market data]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[47] National Stock Exchange of India, "Indian Securities Market: A Review (ISMR),"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NSE India, 2023.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URL: https://www.nseindia.com/research/content/ismr₂023.pdf</w:t>
      </w:r>
    </w:p>
    <w:p>
      <w:pPr>
        <w:spacing w:before="120" w:after="120" w:line="360" w:lineRule="auto"/>
        <w:ind w:left="567" w:right="567"/>
        <w:jc w:val="center"/>
      </w:pPr>
      <w:r>
        <w:rPr>
          <w:rFonts w:ascii="Cambria Math" w:hAnsi="Cambria Math"/>
          <w:i w:val="0"/>
          <w:sz w:val="24"/>
        </w:rPr>
        <w:t>[NSE official annual market review — cite for Indian equity market structure and statistics]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Notes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All references [43]–[47] are Indian market specific papers added to satisfy research gap.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[41] Gupta &amp; Basu (2007) also covers Indian market efficiency.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Total Indian market references: [41], [43], [44], [45], [46], [47] = 6 references.</w:t>
      </w:r>
    </w:p>
    <w:p>
      <w:pPr>
        <w:pStyle w:val="ListNumber"/>
        <w:spacing w:before="20" w:after="20" w:line="360" w:lineRule="auto"/>
      </w:pPr>
      <w:r>
        <w:rPr>
          <w:rFonts w:ascii="Times New Roman" w:hAnsi="Times New Roman"/>
          <w:b w:val="0"/>
          <w:i w:val="0"/>
          <w:sz w:val="24"/>
        </w:rPr>
        <w:t>"federated learning credit scoring financial institutions" — 1 paper for FL in finance</w:t>
      </w:r>
    </w:p>
    <w:p>
      <w:pPr>
        <w:pStyle w:val="ListNumber"/>
        <w:spacing w:before="20" w:after="20" w:line="360" w:lineRule="auto"/>
      </w:pPr>
      <w:r>
        <w:rPr>
          <w:rFonts w:ascii="Times New Roman" w:hAnsi="Times New Roman"/>
          <w:b w:val="0"/>
          <w:i w:val="0"/>
          <w:sz w:val="24"/>
        </w:rPr>
        <w:t>"stress testing portfolio historical simulation" — 1 bank/finance methodology paper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Add found papers as [43], [44]... continuing the numbering.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Reference Tracking</w:t>
      </w:r>
    </w:p>
    <w:p>
      <w:pPr>
        <w:spacing w:before="0" w:after="120" w:line="360" w:lineRule="auto"/>
      </w:pPr>
      <w:r>
        <w:rPr>
          <w:rFonts w:ascii="Times New Roman" w:hAnsi="Times New Roman"/>
          <w:b w:val="0"/>
          <w:i w:val="0"/>
          <w:sz w:val="24"/>
        </w:rPr>
        <w:t>After all chapters are written, replace every [REF] with correct number: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Reference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Used In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Number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Markowitz 1952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Ch1, Ch2.1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NSE India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SEBI Annual Report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Cao AI Survey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Ch1, Ch2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[4]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Sharpe 1964 CAPM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[5]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Black-Litterman 1992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[6]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Rockafellar CVaR 2002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[7]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Glasserman Monte Carlo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[8]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Sutton &amp; Barto RL book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[9]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Mnih 2015 DQN Nature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[10]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Silver 2014 DPG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[11]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Lillicrap 2016 DDPG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[12]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Schulman 2017 PPO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[13]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Haarnoja 2018 SAC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[14]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Fujimoto 2018 TD3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[15]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Mnih 2016 A3C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[16]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Liu 2021 FinRL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[17]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Raffin 2021 SB3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Ch2.2, Ch3.9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[18]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Kipf 2017 GCN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Ch2.3, Ch3.7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[19]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Velickovic 2018 GAT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Ch2.3, Ch3.7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[20]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Vaswani 2017 Attention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[21]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Feng 2019 Temporal Relational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[22]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Zhao 2020 T-GCN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Ch2.3, Ch3.7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[23]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Loughran 2011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[24]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Devlin 2019 BERT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Ch2.4, Ch3.5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[25]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Araci 2019 FinBERT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Ch2.4, Ch3.5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[26]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Bollen 2011 Twitter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[27]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McMahan 2017 FedAvg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Ch2.5, Ch3.11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[28]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Li 2020 FedProx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Ch2.5, Ch3.11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[29]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Abadi 2016 DP-SGD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Ch2.5, Ch3.11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[30]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Yang 2019 FL Concept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[31]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Jorion VaR book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Ch2.6, Ch3.10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[32]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yfinance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[33]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Fey PyG 2019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Ch3.6, Ch3.7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[34]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ProsusAI FinBERT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[35]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Brockman OpenAI Gym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[36]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FastAPI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Ch3.12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[37]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Beutel Flower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Ch3.11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[38]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Sortino 1991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Ch4, Ch5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[39]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Merton 1973 ICAPM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Ch2.1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[40]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Gupta 2007 Indian Market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Ch1, Ch2.7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[41]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Paszke 2019 PyTorch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[42]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