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Appendices</w:t>
      </w:r>
    </w:p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APPENDICES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Appendix A — System Architecture Diagram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The complete FINQUANT-NEXUS system architecture is shown in Figure A.1. The diagram illustrates all major components and the direction of data flow from input sources to the React dashboard output.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[INSERT Figure A.1 here — file: imgs/fig₃₁_architecture.png — Caption: Figure A.1: Complete FINQUANT-NEXUS System Architecture showing data flow from Yahoo Finance and news sources through the ML pipeline to the React dashboard. High-resolution version rendered from DIAGRAMS_MERMAID.md using Mermaid.live.]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The architecture diagram covers the following components in sequence.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Data Layer:</w:t>
      </w:r>
      <w:r>
        <w:rPr>
          <w:rFonts w:ascii="Times New Roman" w:hAnsi="Times New Roman"/>
          <w:b w:val="0"/>
          <w:i w:val="0"/>
          <w:sz w:val="24"/>
        </w:rPr>
        <w:t xml:space="preserve"> Yahoo Finance API (price data for 44 stocks), Google News API, Yahoo Finance News, Indian RSS feeds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Processing Layer:</w:t>
      </w:r>
      <w:r>
        <w:rPr>
          <w:rFonts w:ascii="Times New Roman" w:hAnsi="Times New Roman"/>
          <w:b w:val="0"/>
          <w:i w:val="0"/>
          <w:sz w:val="24"/>
        </w:rPr>
        <w:t xml:space="preserve"> Data cleaning, forward-fill, 21 technical indicator computation, 252-day rolling Z-score normalization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Sentiment Layer:</w:t>
      </w:r>
      <w:r>
        <w:rPr>
          <w:rFonts w:ascii="Times New Roman" w:hAnsi="Times New Roman"/>
          <w:b w:val="0"/>
          <w:i w:val="0"/>
          <w:sz w:val="24"/>
        </w:rPr>
        <w:t xml:space="preserve"> FinBERT tokenization, three-class sentiment classification, SQLite caching with 180-second TTL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Graph Layer:</w:t>
      </w:r>
      <w:r>
        <w:rPr>
          <w:rFonts w:ascii="Times New Roman" w:hAnsi="Times New Roman"/>
          <w:b w:val="0"/>
          <w:i w:val="0"/>
          <w:sz w:val="24"/>
        </w:rPr>
        <w:t xml:space="preserve"> Multi-relational graph construction (sector, supply chain, correlation edges), Temporal Graph Attention Network producing 32-dimensional stock embeddings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RL Layer:</w:t>
      </w:r>
      <w:r>
        <w:rPr>
          <w:rFonts w:ascii="Times New Roman" w:hAnsi="Times New Roman"/>
          <w:b w:val="0"/>
          <w:i w:val="0"/>
          <w:sz w:val="24"/>
        </w:rPr>
        <w:t xml:space="preserve"> Gymnasium PortfolioEnv, six RL agents (PPO, SAC, TD3, A2C, DDPG, Ensemble), risk constraint enforcement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Risk Layer:</w:t>
      </w:r>
      <w:r>
        <w:rPr>
          <w:rFonts w:ascii="Times New Roman" w:hAnsi="Times New Roman"/>
          <w:b w:val="0"/>
          <w:i w:val="0"/>
          <w:sz w:val="24"/>
        </w:rPr>
        <w:t xml:space="preserve"> Monte Carlo stress testing across eight scenarios, Black Bootstrap forward simulation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FL Layer:</w:t>
      </w:r>
      <w:r>
        <w:rPr>
          <w:rFonts w:ascii="Times New Roman" w:hAnsi="Times New Roman"/>
          <w:b w:val="0"/>
          <w:i w:val="0"/>
          <w:sz w:val="24"/>
        </w:rPr>
        <w:t xml:space="preserve"> FedProx server, four sector clients, DP-SGD privacy mechanism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Output Layer:</w:t>
      </w:r>
      <w:r>
        <w:rPr>
          <w:rFonts w:ascii="Times New Roman" w:hAnsi="Times New Roman"/>
          <w:b w:val="0"/>
          <w:i w:val="0"/>
          <w:sz w:val="24"/>
        </w:rPr>
        <w:t xml:space="preserve"> FastAPI REST backend, React 19 dashboard with eight interactive tabs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Appendix B — Configuration File (configs/base.yaml)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The following listing shows the complete hyperparameter configuration used for all experiments in this dissertation. All parameter values referenced in Chapters 3 and 4 can be verified against this file. No values were hardcoded in the source code; all experiments used this configuration file as the single source of truth for hyperparameters.</w:t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# === FINQUANT-NEXUS v4 Master Config ===</w:t>
        <w:br/>
        <w:t># All hyperparameters here. No hardcoded values in code.</w:t>
        <w:br/>
        <w:br/>
        <w:t>seed: 42</w:t>
        <w:br/>
        <w:t>device: 'cuda'</w:t>
        <w:br/>
        <w:t>fp16: true</w:t>
        <w:br/>
        <w:br/>
        <w:t># --- Data ---</w:t>
        <w:br/>
        <w:t>data:</w:t>
        <w:br/>
        <w:t xml:space="preserve">  stocks: 'nifty50'</w:t>
        <w:br/>
        <w:t xml:space="preserve">  start_date: '2015-01-01'</w:t>
        <w:br/>
        <w:t xml:space="preserve">  end_date: '2025-12-31'</w:t>
        <w:br/>
        <w:t xml:space="preserve">  train_end: '2021-12-31'</w:t>
        <w:br/>
        <w:t xml:space="preserve">  val_end: '2023-12-31'</w:t>
        <w:br/>
        <w:t xml:space="preserve">  risk_free_rate: 0.05        # 5% (Indian 10-year government bond yield)</w:t>
        <w:br/>
        <w:t xml:space="preserve">  transaction_cost: 0.001     # 0.1% STT + brokerage</w:t>
        <w:br/>
        <w:t xml:space="preserve">  slippage: 0.0005            # 0.05%</w:t>
        <w:br/>
        <w:t xml:space="preserve">  min_trading_days: 1000      # Minimum days for a stock to be included</w:t>
        <w:br/>
        <w:t xml:space="preserve">  max_nan_pct: 0.05           # Max 5% NaN allowed</w:t>
        <w:br/>
        <w:t xml:space="preserve">  trading_days_per_year: 248</w:t>
        <w:br/>
        <w:br/>
        <w:t># --- Feature Engineering ---</w:t>
        <w:br/>
        <w:t>features:</w:t>
        <w:br/>
        <w:t xml:space="preserve">  normalize: 'zscore'</w:t>
        <w:br/>
        <w:t xml:space="preserve">  rolling_window: 252         # 1 year rolling for normalization</w:t>
        <w:br/>
        <w:t xml:space="preserve">  clip_range: 5.0             # Clip z-scores to [-5, +5]</w:t>
        <w:br/>
        <w:t xml:space="preserve">  min_periods: 60             # Minimum periods for rolling stats</w:t>
        <w:br/>
        <w:t xml:space="preserve">  indicators:</w:t>
        <w:br/>
        <w:t xml:space="preserve">    - rsi</w:t>
        <w:br/>
        <w:t xml:space="preserve">    - macd</w:t>
        <w:br/>
        <w:t xml:space="preserve">    - macd_signal</w:t>
        <w:br/>
        <w:t xml:space="preserve">    - macd_hist</w:t>
        <w:br/>
        <w:t xml:space="preserve">    - bb_upper</w:t>
        <w:br/>
        <w:t xml:space="preserve">    - bb_mid</w:t>
        <w:br/>
        <w:t xml:space="preserve">    - bb_lower</w:t>
        <w:br/>
        <w:t xml:space="preserve">    - sma_20</w:t>
        <w:br/>
        <w:t xml:space="preserve">    - sma_50</w:t>
        <w:br/>
        <w:t xml:space="preserve">    - ema_12</w:t>
        <w:br/>
        <w:t xml:space="preserve">    - ema_26</w:t>
        <w:br/>
        <w:t xml:space="preserve">    - atr</w:t>
        <w:br/>
        <w:t xml:space="preserve">    - stoch_k</w:t>
        <w:br/>
        <w:t xml:space="preserve">    - stoch_d</w:t>
        <w:br/>
        <w:t xml:space="preserve">    - volume_sma</w:t>
        <w:br/>
        <w:t xml:space="preserve">    - volume_ratio</w:t>
        <w:br/>
        <w:t xml:space="preserve">    - return_1d</w:t>
        <w:br/>
        <w:t xml:space="preserve">    - return_5d</w:t>
        <w:br/>
        <w:t xml:space="preserve">    - return_20d</w:t>
        <w:br/>
        <w:t xml:space="preserve">    - volatility_20d</w:t>
        <w:br/>
        <w:t xml:space="preserve">    - volatility_60d</w:t>
        <w:br/>
        <w:br/>
        <w:t># --- Portfolio ---</w:t>
        <w:br/>
        <w:t>portfolio:</w:t>
        <w:br/>
        <w:t xml:space="preserve">  starting_capital: 1000000   # Rs. 10,00,000 initial capital</w:t>
        <w:br/>
        <w:t xml:space="preserve">  eval_days: 248              # 1-year evaluation window (trading days)</w:t>
        <w:br/>
        <w:t xml:space="preserve">  sparkline_days: 60          # days shown in price sparkline chart</w:t>
        <w:br/>
        <w:t xml:space="preserve">  train_split: 0.70           # train/validation split ratio</w:t>
        <w:br/>
        <w:br/>
        <w:t># --- Sentiment ---</w:t>
        <w:br/>
        <w:t>sentiment:</w:t>
        <w:br/>
        <w:t xml:space="preserve">  model: 'ProsusAI/finbert'</w:t>
        <w:br/>
        <w:t xml:space="preserve">  fine_tune_epochs: 3</w:t>
        <w:br/>
        <w:t xml:space="preserve">  fine_tune_lr: 0.00002</w:t>
        <w:br/>
        <w:t xml:space="preserve">  fine_tune_batch_size: 16</w:t>
        <w:br/>
        <w:t xml:space="preserve">  max_length: 128</w:t>
        <w:br/>
        <w:t xml:space="preserve">  decay_factor: 0.95          # Decay for days without news</w:t>
        <w:br/>
        <w:t xml:space="preserve">  cache_db: 'data/sentiment.db'</w:t>
        <w:br/>
        <w:t xml:space="preserve">  news_cache_ttl: 180         # seconds before re-fetching live news</w:t>
        <w:br/>
        <w:t xml:space="preserve">  sentiment_threshold: 0.1   # score &gt; threshold positive; &lt; -threshold negative</w:t>
        <w:br/>
        <w:t xml:space="preserve">  market_mood_threshold: 0.08 # threshold for Bullish/Bearish market classification</w:t>
        <w:br/>
        <w:t xml:space="preserve">  sensitivity: 2.0            # how much sentiment shifts portfolio weights</w:t>
        <w:br/>
        <w:t xml:space="preserve">  max_news_tickers: 20        # max stocks to fetch news for (speed limit)</w:t>
        <w:br/>
        <w:br/>
        <w:t># --- GNN ---</w:t>
        <w:br/>
        <w:t>gnn:</w:t>
        <w:br/>
        <w:t xml:space="preserve">  hidden_dim: 64</w:t>
        <w:br/>
        <w:t xml:space="preserve">  output_dim: 32</w:t>
        <w:br/>
        <w:t xml:space="preserve">  num_layers: 2</w:t>
        <w:br/>
        <w:t xml:space="preserve">  num_heads: 4</w:t>
        <w:br/>
        <w:t xml:space="preserve">  dropout: 0.1</w:t>
        <w:br/>
        <w:t xml:space="preserve">  correlation_threshold: 0.6</w:t>
        <w:br/>
        <w:t xml:space="preserve">  correlation_window: 60      # 60-day rolling correlation</w:t>
        <w:br/>
        <w:t xml:space="preserve">  neighbor_sample: 15         # NeighborSampler max neighbors per hop</w:t>
        <w:br/>
        <w:br/>
        <w:t># --- RL ---</w:t>
        <w:br/>
        <w:t>rl:</w:t>
        <w:br/>
        <w:t xml:space="preserve">  algorithm: 'PPO'            # Primary: PPO. Comparison: SAC</w:t>
        <w:br/>
        <w:t xml:space="preserve">  lr: 0.0003</w:t>
        <w:br/>
        <w:t xml:space="preserve">  gamma: 0.99</w:t>
        <w:br/>
        <w:t xml:space="preserve">  batch_size: 64</w:t>
        <w:br/>
        <w:t xml:space="preserve">  n_steps: 2048</w:t>
        <w:br/>
        <w:t xml:space="preserve">  n_epochs: 10</w:t>
        <w:br/>
        <w:t xml:space="preserve">  clip_range: 0.2</w:t>
        <w:br/>
        <w:t xml:space="preserve">  total_timesteps: 500000</w:t>
        <w:br/>
        <w:t xml:space="preserve">  max_position: 0.12          # 12% max per stock</w:t>
        <w:br/>
        <w:t xml:space="preserve">  stop_loss: -0.03            # -3% per stock</w:t>
        <w:br/>
        <w:t xml:space="preserve">  max_drawdown: -0.12         # -12% circuit breaker</w:t>
        <w:br/>
        <w:t xml:space="preserve">  episode_length: 252         # 1 year trading days</w:t>
        <w:br/>
        <w:t xml:space="preserve">  reward:</w:t>
        <w:br/>
        <w:t xml:space="preserve">    sharpe_weight: 1.0</w:t>
        <w:br/>
        <w:t xml:space="preserve">    drawdown_penalty: 0.4</w:t>
        <w:br/>
        <w:t xml:space="preserve">    turnover_penalty: 0.02</w:t>
        <w:br/>
        <w:br/>
        <w:t xml:space="preserve">  sac:</w:t>
        <w:br/>
        <w:t xml:space="preserve">    lr: 0.0003</w:t>
        <w:br/>
        <w:t xml:space="preserve">    buffer_size: 100000</w:t>
        <w:br/>
        <w:t xml:space="preserve">    batch_size: 256</w:t>
        <w:br/>
        <w:t xml:space="preserve">    tau: 0.005</w:t>
        <w:br/>
        <w:t xml:space="preserve">    ent_coef: 'auto'</w:t>
        <w:br/>
        <w:br/>
        <w:t xml:space="preserve">  td3:</w:t>
        <w:br/>
        <w:t xml:space="preserve">    lr: 0.0003</w:t>
        <w:br/>
        <w:t xml:space="preserve">    buffer_size: 100000</w:t>
        <w:br/>
        <w:t xml:space="preserve">    batch_size: 256</w:t>
        <w:br/>
        <w:t xml:space="preserve">    tau: 0.005</w:t>
        <w:br/>
        <w:t xml:space="preserve">    policy_delay: 2</w:t>
        <w:br/>
        <w:t xml:space="preserve">    target_policy_noise: 0.2</w:t>
        <w:br/>
        <w:br/>
        <w:t xml:space="preserve">  a2c:</w:t>
        <w:br/>
        <w:t xml:space="preserve">    lr: 0.0007</w:t>
        <w:br/>
        <w:t xml:space="preserve">    n_steps: 5</w:t>
        <w:br/>
        <w:t xml:space="preserve">    ent_coef: 0.01</w:t>
        <w:br/>
        <w:br/>
        <w:t xml:space="preserve">  ddpg:</w:t>
        <w:br/>
        <w:t xml:space="preserve">    lr: 0.001</w:t>
        <w:br/>
        <w:t xml:space="preserve">    buffer_size: 100000</w:t>
        <w:br/>
        <w:t xml:space="preserve">    batch_size: 256</w:t>
        <w:br/>
        <w:t xml:space="preserve">    tau: 0.005</w:t>
        <w:br/>
        <w:br/>
        <w:t xml:space="preserve">  ensemble:</w:t>
        <w:br/>
        <w:t xml:space="preserve">    rebalance_window: 63      # ~3 months</w:t>
        <w:br/>
        <w:t xml:space="preserve">    top_k: 3                  # average top-3 models by recent Sharpe</w:t>
        <w:br/>
        <w:br/>
        <w:t># --- GAN ---</w:t>
        <w:br/>
        <w:t>gan:</w:t>
        <w:br/>
        <w:t xml:space="preserve">  seq_length: 128</w:t>
        <w:br/>
        <w:t xml:space="preserve">  latent_dim: 64</w:t>
        <w:br/>
        <w:t xml:space="preserve">  hidden_dim: 128</w:t>
        <w:br/>
        <w:t xml:space="preserve">  num_layers: 3</w:t>
        <w:br/>
        <w:t xml:space="preserve">  epochs: 500</w:t>
        <w:br/>
        <w:t xml:space="preserve">  lr: 0.0005</w:t>
        <w:br/>
        <w:t xml:space="preserve">  batch_size: 32</w:t>
        <w:br/>
        <w:t xml:space="preserve">  grad_accumulation: 4        # Effective batch = 32 * 4 = 128</w:t>
        <w:br/>
        <w:br/>
        <w:t># --- Stress Testing ---</w:t>
        <w:br/>
        <w:t>stress:</w:t>
        <w:br/>
        <w:t xml:space="preserve">  n_scenarios: 1000</w:t>
        <w:br/>
        <w:t xml:space="preserve">  var_confidence: [0.95, 0.99]</w:t>
        <w:br/>
        <w:t xml:space="preserve">  monte_carlo_paths: 10000</w:t>
        <w:br/>
        <w:t xml:space="preserve">  crash_types:</w:t>
        <w:br/>
        <w:t xml:space="preserve">    - normal</w:t>
        <w:br/>
        <w:t xml:space="preserve">    - crash_2008</w:t>
        <w:br/>
        <w:t xml:space="preserve">    - crash_covid</w:t>
        <w:br/>
        <w:t xml:space="preserve">    - flash_crash</w:t>
        <w:br/>
        <w:br/>
        <w:t># --- Federated Learning ---</w:t>
        <w:br/>
        <w:t>fl:</w:t>
        <w:br/>
        <w:t xml:space="preserve">  num_clients: 4</w:t>
        <w:br/>
        <w:t xml:space="preserve">  rounds: 50</w:t>
        <w:br/>
        <w:t xml:space="preserve">  local_epochs: 5</w:t>
        <w:br/>
        <w:t xml:space="preserve">  strategy: 'FedProx'</w:t>
        <w:br/>
        <w:t xml:space="preserve">  fedprox_mu: 0.01</w:t>
        <w:br/>
        <w:t xml:space="preserve">  dp_epsilon: 8.0</w:t>
        <w:br/>
        <w:t xml:space="preserve">  dp_delta: 0.00001</w:t>
        <w:br/>
        <w:t xml:space="preserve">  dp_max_grad_norm: 1.0</w:t>
        <w:br/>
        <w:br/>
        <w:t># --- API ---</w:t>
        <w:br/>
        <w:t>api:</w:t>
        <w:br/>
        <w:t xml:space="preserve">  host: '0.0.0.0'</w:t>
        <w:br/>
        <w:t xml:space="preserve">  port: 8000</w:t>
        <w:br/>
        <w:t xml:space="preserve">  cors_origins:</w:t>
        <w:br/>
        <w:t xml:space="preserve">    - 'http://localhost:3000'</w:t>
        <w:br/>
        <w:br/>
        <w:t># --- Logging ---</w:t>
        <w:br/>
        <w:t>logging:</w:t>
        <w:br/>
        <w:t xml:space="preserve">  level: 'INFO'</w:t>
        <w:br/>
        <w:t xml:space="preserve">  log_dir: 'logs'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Note: All values used in Chapter 3 and Chapter 4 are directly traceable to the sections above.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Appendix C — REST API Endpoint Reference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Table C.1 lists the primary REST API endpoints exposed by the FINQUANT-NEXUS FastAPI backend. All endpoints return JSON. The full interactive documentation is available at http://localhost:8000/docs when the system is running.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Table C.1: REST API Endpoint Reference</w:t>
      </w: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Method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Endpoint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Description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/api/health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System health check, uptime, component status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/api/portfolio-summary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Portfolio metrics: Sharpe, Sortino, Return, Drawdown, weights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/api/rl-summary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All six RL algorithm results and comparison metrics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/api/rl-summary/{algorithm}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Single algorithm detailed results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/api/news-sentiment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Live FinBERT sentiment scores for all 44 stocks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/api/stress-test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Monte Carlo stress test results across all eight scenarios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/api/stress-test/{scenario}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Single scenario risk metrics (VaR, CVaR, survival rate)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/api/fl-summary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 results: convergence, privacy, client fairness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/api/gnn-summary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neural network statistics: nodes, edges, embeddings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/api/portfolio-growth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Historical portfolio value versus benchmark time series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/api/holdings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Current portfolio holdings with weight and sector per stock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/api/sentiment-trend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Historical sentiment scores over time per stock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/api/graph-data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nodes, edges, and coordinates for frontend visualization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/api/workflow-status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Pipeline stage statuses for all 15 system stages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/api/future-prediction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Black Bootstrap forward simulation results (1000 scenarios)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/api/sector-performance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Aggregated performance metrics by market sector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/api/stock-detail/{ticker}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Individual stock price history, indicators, and sentiment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/api/stocks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Full list of all 44 NIFTY 50 constituent stocks with sector labels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/api/config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Active system configuration values from configs/base.yaml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/api/sentiment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Score a single news headline on demand with FinBERT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/api/stress-test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Run Monte Carlo stress test with custom scenario parameters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/api/refresh-data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Trigger fresh OHLCV price download from Yahoo Finance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/api/cache/refresh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Force-invalidate and rebuild the news sentiment SQLite cache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/docs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Swagger UI interactive API documentation</w:t>
            </w:r>
          </w:p>
        </w:tc>
      </w:tr>
    </w:tbl>
    <w:p/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All endpoints return HTTP 200 with JSON on success. Standard HTTP error codes (400, 404, 500) are returned on failure with a JSON error message body. GET and POST endpoints share the same error handling convention. CORS is configured for http://localhost:3000 to allow the React dashboard to communicate with the backend running on port 8000. Endpoints marked POST accept a JSON request body, and parameter schemas are defined in the Swagger documentation at /docs.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Appendix D — Test Results Summary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The pytest test suite for FINQUANT-NEXUS was run on the local development machine described in Chapter 4, Section 4.1. Table D.1 shows the results by test file.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Table D.1: Test Suite Results by Module</w:t>
      </w: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#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Test File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Module Tested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Result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test_phase0.py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Config validation, logging setup, random seed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FAILED*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test_data.py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Data download, cleaning, forward-fill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test_features.py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 technical indicators computation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test_sentiment.py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FinBERT inference, news fetching, SQLite caching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test_graph.py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construction, three edge types, density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test_tgat.py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T-GAT model forward pass and training loop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test_env.py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 environment, reward function, risk constraints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test_agent.py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Six RL algorithms: training and inference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test_gan.py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Monte Carlo stress testing, VaR computation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test_fl.py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learning, FedProx, DP-SGD privacy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test_api.py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FastAPI endpoints, response schema validation</w:t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07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244 passed, 1 failed (245 total)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/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*The single failing test (test_phase0.py) checks the risk-free rate configuration value. The test expects 0.07 but the active configuration has 0.05. This is an outdated test assertion, not a functional bug. All calculations in the dissertation use the correct value of 0.05 as defined in configs/base.yaml.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Pytest run command used: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80" w:after="80" w:line="360" w:lineRule="auto"/>
        <w:shd w:val="clear" w:color="auto" w:fill="F2F2F2"/>
      </w:pPr>
      <w:r>
        <w:rPr>
          <w:rFonts w:ascii="Courier New" w:hAnsi="Courier New"/>
          <w:sz w:val="18"/>
        </w:rPr>
        <w:t>cd fqn1</w:t>
        <w:br/>
        <w:t>pytest tests/ -v --tb=short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Appendix E — 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Abbreviation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Full Form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A2C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Advantage Actor-Critic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AI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Artificial Intelligence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Application Programming Interface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ATR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Average True Range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CVaR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Conditional Value at Risk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DDPG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Deep Deterministic Policy Gradient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DP-SGD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Differentially Private Stochastic Gradient Descent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DRL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Deep Reinforcement Learning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EMA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Exponential Moving Average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FedAvg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Averaging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FedProx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Proximal Optimisation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FinBERT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Financial Bidirectional Encoder Representations from Transformers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FL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Federated Learning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FMCG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Fast-Moving Consumer Goods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GAT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Attention Network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GNN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Graph Neural Network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GRU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Gated Recurrent Unit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MACD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Moving Average Convergence Divergence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ML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Machine Learning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MPT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Modern Portfolio Theory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NLP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Natural Language Processing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NSE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National Stock Exchange of India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NIFTY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National Fifty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OBV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On-Balance Volume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OHLCV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Open, High, Low, Close, Volume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PPO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Proximal Policy Optimisation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REST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Representational State Transfer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RL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Reinforcement Learning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RSI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Relative Strength Index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RRU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Rashtriya Raksha University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SAC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Soft Actor-Critic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SEBI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Securities and Exchange Board of India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SMA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Simple Moving Average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T-GAT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Temporal Graph Attention Network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TD3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Twin Delayed Deep Deterministic Policy Gradient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VaR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Value at Risk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VWAP</w:t>
            </w:r>
          </w:p>
        </w:tc>
        <w:tc>
          <w:tcPr>
            <w:tcW w:type="dxa" w:w="415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Volume Weighted Average Price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