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ster-checklist-dissertation-submission"/>
    <w:p>
      <w:pPr>
        <w:pStyle w:val="Heading1"/>
      </w:pPr>
      <w:r>
        <w:t xml:space="preserve">MASTER CHECKLIST — Dissertation Submission</w:t>
      </w:r>
    </w:p>
    <w:bookmarkStart w:id="9" w:name="X835c2738213ee01be2fb83f52ef05f8ae2e0361"/>
    <w:p>
      <w:pPr>
        <w:pStyle w:val="Heading2"/>
      </w:pPr>
      <w:r>
        <w:t xml:space="preserve">Praveen Pal Rawal | 240031105151008 | MTech DS &amp; ML Sem 4</w:t>
      </w:r>
    </w:p>
    <w:bookmarkEnd w:id="9"/>
    <w:bookmarkStart w:id="10" w:name="Xb8b6f58eb5d8568d0a822dbbb92437c602e625b"/>
    <w:p>
      <w:pPr>
        <w:pStyle w:val="Heading2"/>
      </w:pPr>
      <w:r>
        <w:t xml:space="preserve">Rashtriya Raksha University | Supervisor: Dr. Mayur Makwana</w:t>
      </w:r>
    </w:p>
    <w:p>
      <w:pPr>
        <w:pStyle w:val="BlockText"/>
      </w:pPr>
      <w:r>
        <w:t xml:space="preserve">Update status as: [ ] = Pending | [x] = Done | [~] = In Progress</w:t>
      </w:r>
    </w:p>
    <w:p>
      <w:r>
        <w:pict>
          <v:rect style="width:0;height:1.5pt" o:hralign="center" o:hrstd="t" o:hr="t"/>
        </w:pict>
      </w:r>
    </w:p>
    <w:bookmarkEnd w:id="10"/>
    <w:bookmarkStart w:id="16" w:name="phase-0-preparation-before-writing"/>
    <w:p>
      <w:pPr>
        <w:pStyle w:val="Heading2"/>
      </w:pPr>
      <w:r>
        <w:t xml:space="preserve">PHASE 0 — Preparation (Before Writing)</w:t>
      </w:r>
    </w:p>
    <w:bookmarkStart w:id="11" w:name="information-to-collect"/>
    <w:p>
      <w:pPr>
        <w:pStyle w:val="Heading3"/>
      </w:pPr>
      <w:r>
        <w:t xml:space="preserve">Information to Collect</w:t>
      </w:r>
    </w:p>
    <w:p>
      <w:pPr>
        <w:pStyle w:val="Compact"/>
        <w:numPr>
          <w:ilvl w:val="0"/>
          <w:numId w:val="1001"/>
        </w:numPr>
      </w:pPr>
      <w:r>
        <w:t xml:space="preserve">Confirm exact dissertation title — FINQUANT-NEXUS: AN AI-POWERED PORTFOLIO OPTIMIZATION SYSTEM FOR NIFTY 50</w:t>
      </w:r>
    </w:p>
    <w:p>
      <w:pPr>
        <w:pStyle w:val="Compact"/>
        <w:numPr>
          <w:ilvl w:val="0"/>
          <w:numId w:val="1002"/>
        </w:numPr>
      </w:pPr>
      <w:r>
        <w:t xml:space="preserve">Dr. Makwana’s designation — Assistant Professor</w:t>
      </w:r>
    </w:p>
    <w:p>
      <w:pPr>
        <w:pStyle w:val="Compact"/>
        <w:numPr>
          <w:ilvl w:val="0"/>
          <w:numId w:val="1003"/>
        </w:numPr>
      </w:pPr>
      <w:r>
        <w:t xml:space="preserve">School name — School of Information Technology Artificial Intelligence and Cyber Security</w:t>
      </w:r>
    </w:p>
    <w:p>
      <w:pPr>
        <w:pStyle w:val="Compact"/>
        <w:numPr>
          <w:ilvl w:val="0"/>
          <w:numId w:val="1004"/>
        </w:numPr>
      </w:pPr>
      <w:r>
        <w:t xml:space="preserve">Submission month and year — May 2026</w:t>
      </w:r>
    </w:p>
    <w:p>
      <w:pPr>
        <w:pStyle w:val="Compact"/>
        <w:numPr>
          <w:ilvl w:val="0"/>
          <w:numId w:val="1005"/>
        </w:numPr>
      </w:pPr>
      <w:r>
        <w:t xml:space="preserve">Hardware specs — Intel Core i5-13420H, 16GB RAM, NVIDIA RTX 3050 4GB (CPU-only PyTorch environment)</w:t>
      </w:r>
    </w:p>
    <w:bookmarkEnd w:id="11"/>
    <w:bookmarkStart w:id="12" w:name="data-results-to-collect-from-system"/>
    <w:p>
      <w:pPr>
        <w:pStyle w:val="Heading3"/>
      </w:pPr>
      <w:r>
        <w:t xml:space="preserve">Data &amp; Results to Collect From System</w:t>
      </w:r>
    </w:p>
    <w:p>
      <w:pPr>
        <w:pStyle w:val="Compact"/>
        <w:numPr>
          <w:ilvl w:val="0"/>
          <w:numId w:val="1006"/>
        </w:numPr>
      </w:pPr>
      <w:r>
        <w:t xml:space="preserve">Sharpe Ratios — PPO: 0.7829 | SAC: 0.7288 | TD3: 0.7480 | A2C: 0.7520 | DDPG: 0.8909 | Ensemble: 0.8316</w:t>
      </w:r>
    </w:p>
    <w:p>
      <w:pPr>
        <w:pStyle w:val="Compact"/>
        <w:numPr>
          <w:ilvl w:val="0"/>
          <w:numId w:val="1007"/>
        </w:numPr>
      </w:pPr>
      <w:r>
        <w:t xml:space="preserve">Total Return % — PPO: +15.22% | SAC: +14.31% | TD3: +14.86% | A2C: +14.52% | DDPG: +21.27% | Ensemble: +16.75%</w:t>
      </w:r>
    </w:p>
    <w:p>
      <w:pPr>
        <w:pStyle w:val="Compact"/>
        <w:numPr>
          <w:ilvl w:val="0"/>
          <w:numId w:val="1008"/>
        </w:numPr>
      </w:pPr>
      <w:r>
        <w:t xml:space="preserve">Benchmark data — Portfolio: +8.27% | NIFTY 50: +0.65% | FD 7%: +4.96%</w:t>
      </w:r>
    </w:p>
    <w:p>
      <w:pPr>
        <w:pStyle w:val="Compact"/>
        <w:numPr>
          <w:ilvl w:val="0"/>
          <w:numId w:val="1009"/>
        </w:numPr>
      </w:pPr>
      <w:r>
        <w:t xml:space="preserve">Sortino Ratio per algorithm — PPO: 1.0721 | SAC: 1.0089 | TD3: 1.0212 | A2C: 1.0447 | DDPG: 1.1279 | Ensemble: 1.1086</w:t>
      </w:r>
    </w:p>
    <w:p>
      <w:pPr>
        <w:pStyle w:val="Compact"/>
        <w:numPr>
          <w:ilvl w:val="0"/>
          <w:numId w:val="1010"/>
        </w:numPr>
      </w:pPr>
      <w:r>
        <w:t xml:space="preserve">Volatility per algorithm — PPO: 12.76% | SAC: 12.58% | TD3: 12.98% | A2C: 12.42% | DDPG: 17.84% | Ensemble: 13.76%</w:t>
      </w:r>
    </w:p>
    <w:p>
      <w:pPr>
        <w:pStyle w:val="Compact"/>
        <w:numPr>
          <w:ilvl w:val="0"/>
          <w:numId w:val="1011"/>
        </w:numPr>
      </w:pPr>
      <w:r>
        <w:t xml:space="preserve">Max Drawdown per algorithm — PPO: -17.06% | SAC: -16.42% | TD3: -16.14% | A2C: -16.29% | DDPG: -21.37% | Ensemble: -17.80%</w:t>
      </w:r>
    </w:p>
    <w:p>
      <w:pPr>
        <w:pStyle w:val="Compact"/>
        <w:numPr>
          <w:ilvl w:val="0"/>
          <w:numId w:val="1012"/>
        </w:numPr>
      </w:pPr>
      <w:r>
        <w:t xml:space="preserve">All 8 stress scenarios fully confirmed — see Table 4.5 in 06_CH4_IMPLEMENTATION.md</w:t>
      </w:r>
    </w:p>
    <w:p>
      <w:pPr>
        <w:pStyle w:val="Compact"/>
        <w:numPr>
          <w:ilvl w:val="0"/>
          <w:numId w:val="1013"/>
        </w:numPr>
      </w:pPr>
      <w:r>
        <w:t xml:space="preserve">FL system — 50 rounds, epsilon=8.0, delta=0.00001, Global Sharpe 0.729, FedProx faster than FedAvg confirmed</w:t>
      </w:r>
    </w:p>
    <w:p>
      <w:pPr>
        <w:pStyle w:val="Compact"/>
        <w:numPr>
          <w:ilvl w:val="0"/>
          <w:numId w:val="1014"/>
        </w:numPr>
      </w:pPr>
      <w:r>
        <w:t xml:space="preserve">FL client fairness — Banking +0.298, IT +0.339, Pharma +0.134, Energy -0.138</w:t>
      </w:r>
    </w:p>
    <w:p>
      <w:pPr>
        <w:pStyle w:val="Compact"/>
        <w:numPr>
          <w:ilvl w:val="0"/>
          <w:numId w:val="1015"/>
        </w:numPr>
      </w:pPr>
      <w:r>
        <w:t xml:space="preserve">Graph stats — 44 nodes, 250 edges (Sector 79, Supply Chain 24, Correlation 147), Density 0.264, Avg Degree 11.4</w:t>
      </w:r>
    </w:p>
    <w:p>
      <w:pPr>
        <w:pStyle w:val="Compact"/>
        <w:numPr>
          <w:ilvl w:val="0"/>
          <w:numId w:val="1016"/>
        </w:numPr>
      </w:pPr>
      <w:r>
        <w:t xml:space="preserve">Risk constraints — Max Position 12%, Stop Loss -3%, Max Drawdown -12%, Transaction Cost 0.1%, Slippage 0.05%</w:t>
      </w:r>
    </w:p>
    <w:p>
      <w:pPr>
        <w:pStyle w:val="Compact"/>
        <w:numPr>
          <w:ilvl w:val="0"/>
          <w:numId w:val="1017"/>
        </w:numPr>
      </w:pPr>
      <w:r>
        <w:t xml:space="preserve">T-GAT embedding dimension CORRECTED — 32-dim (not 64-dim), updated in all files</w:t>
      </w:r>
    </w:p>
    <w:p>
      <w:pPr>
        <w:pStyle w:val="Compact"/>
        <w:numPr>
          <w:ilvl w:val="0"/>
          <w:numId w:val="1018"/>
        </w:numPr>
      </w:pPr>
      <w:r>
        <w:t xml:space="preserve">pytest results — 244 passed, 1 failed (config value mismatch: expected 0.07 got 0.05), 1 skipped, 11 warnings</w:t>
      </w:r>
    </w:p>
    <w:p>
      <w:pPr>
        <w:pStyle w:val="Compact"/>
        <w:numPr>
          <w:ilvl w:val="0"/>
          <w:numId w:val="1019"/>
        </w:numPr>
      </w:pPr>
      <w:r>
        <w:t xml:space="preserve">RL training steps — 500,000 steps per algorithm (PPO/SAC/TD3/A2C/DDPG) confirmed from configs/base.yaml (total_timesteps: 500000). Actual wall-clock time not captured in logs (logs only show test runs of 200 steps). Policy networks: PPO 45,835 params, SAC 117,070 params (confirmed from rl_agent.log).</w:t>
      </w:r>
    </w:p>
    <w:bookmarkEnd w:id="12"/>
    <w:bookmarkStart w:id="13" w:name="screenshots"/>
    <w:p>
      <w:pPr>
        <w:pStyle w:val="Heading3"/>
      </w:pPr>
      <w:r>
        <w:t xml:space="preserve">Screenshots</w:t>
      </w:r>
    </w:p>
    <w:p>
      <w:pPr>
        <w:pStyle w:val="Compact"/>
        <w:numPr>
          <w:ilvl w:val="0"/>
          <w:numId w:val="1020"/>
        </w:numPr>
      </w:pPr>
      <w:r>
        <w:t xml:space="preserve">fig_4_2_portfolio.png — Portfolio tab</w:t>
      </w:r>
    </w:p>
    <w:p>
      <w:pPr>
        <w:pStyle w:val="Compact"/>
        <w:numPr>
          <w:ilvl w:val="0"/>
          <w:numId w:val="1021"/>
        </w:numPr>
      </w:pPr>
      <w:r>
        <w:t xml:space="preserve">fig_4_3_rl_agent_ensemble.png — RL Agent (Ensemble selected)</w:t>
      </w:r>
    </w:p>
    <w:p>
      <w:pPr>
        <w:pStyle w:val="Compact"/>
        <w:numPr>
          <w:ilvl w:val="0"/>
          <w:numId w:val="1022"/>
        </w:numPr>
      </w:pPr>
      <w:r>
        <w:t xml:space="preserve">fig_4_3_rl_comparison_table.png — RL comparison table</w:t>
      </w:r>
    </w:p>
    <w:p>
      <w:pPr>
        <w:pStyle w:val="Compact"/>
        <w:numPr>
          <w:ilvl w:val="0"/>
          <w:numId w:val="1023"/>
        </w:numPr>
      </w:pPr>
      <w:r>
        <w:t xml:space="preserve">fig_4_5_sentiment1.png — Sentiment main view</w:t>
      </w:r>
    </w:p>
    <w:p>
      <w:pPr>
        <w:pStyle w:val="Compact"/>
        <w:numPr>
          <w:ilvl w:val="0"/>
          <w:numId w:val="1024"/>
        </w:numPr>
      </w:pPr>
      <w:r>
        <w:t xml:space="preserve">fig_4_5_sentiment2.png — Sentiment portfolio impact</w:t>
      </w:r>
    </w:p>
    <w:p>
      <w:pPr>
        <w:pStyle w:val="Compact"/>
        <w:numPr>
          <w:ilvl w:val="0"/>
          <w:numId w:val="1025"/>
        </w:numPr>
      </w:pPr>
      <w:r>
        <w:t xml:space="preserve">fig_4_5_sentiment3.png — Sentiment sector scores</w:t>
      </w:r>
    </w:p>
    <w:p>
      <w:pPr>
        <w:pStyle w:val="Compact"/>
        <w:numPr>
          <w:ilvl w:val="0"/>
          <w:numId w:val="1026"/>
        </w:numPr>
      </w:pPr>
      <w:r>
        <w:t xml:space="preserve">fig_4_6_graph_all_edges.png — Graph all 3 edges</w:t>
      </w:r>
    </w:p>
    <w:p>
      <w:pPr>
        <w:pStyle w:val="Compact"/>
        <w:numPr>
          <w:ilvl w:val="0"/>
          <w:numId w:val="1027"/>
        </w:numPr>
      </w:pPr>
      <w:r>
        <w:t xml:space="preserve">fig_4_6_graph_correlation_only.png — Correlation only</w:t>
      </w:r>
    </w:p>
    <w:p>
      <w:pPr>
        <w:pStyle w:val="Compact"/>
        <w:numPr>
          <w:ilvl w:val="0"/>
          <w:numId w:val="1028"/>
        </w:numPr>
      </w:pPr>
      <w:r>
        <w:t xml:space="preserve">fig_4_7_stress_normal.png — Stress testing</w:t>
      </w:r>
    </w:p>
    <w:p>
      <w:pPr>
        <w:pStyle w:val="Compact"/>
        <w:numPr>
          <w:ilvl w:val="0"/>
          <w:numId w:val="1029"/>
        </w:numPr>
      </w:pPr>
      <w:r>
        <w:t xml:space="preserve">fig_4_8_federated.png — Federated learning</w:t>
      </w:r>
    </w:p>
    <w:p>
      <w:pPr>
        <w:pStyle w:val="Compact"/>
        <w:numPr>
          <w:ilvl w:val="0"/>
          <w:numId w:val="1030"/>
        </w:numPr>
      </w:pPr>
      <w:r>
        <w:t xml:space="preserve">fig_4_9_pipeline.png — Pipeline annotated</w:t>
      </w:r>
    </w:p>
    <w:p>
      <w:pPr>
        <w:pStyle w:val="Compact"/>
        <w:numPr>
          <w:ilvl w:val="0"/>
          <w:numId w:val="1031"/>
        </w:numPr>
      </w:pPr>
      <w:r>
        <w:t xml:space="preserve">fig_4_9_pipeline2.png — Pipeline diagram</w:t>
      </w:r>
    </w:p>
    <w:p>
      <w:pPr>
        <w:pStyle w:val="Compact"/>
        <w:numPr>
          <w:ilvl w:val="0"/>
          <w:numId w:val="1032"/>
        </w:numPr>
      </w:pPr>
      <w:r>
        <w:t xml:space="preserve">fig_4_10_future_prediction.png — Future Prediction tab</w:t>
      </w:r>
    </w:p>
    <w:p>
      <w:pPr>
        <w:pStyle w:val="Compact"/>
        <w:numPr>
          <w:ilvl w:val="0"/>
          <w:numId w:val="1033"/>
        </w:numPr>
      </w:pPr>
      <w:r>
        <w:t xml:space="preserve">fig_5_1_benchmark.png — Growth Chart vs NIFTY 50</w:t>
      </w:r>
      <w:r>
        <w:t xml:space="preserve"> </w:t>
      </w:r>
      <w:r>
        <w:t xml:space="preserve">&gt; ALL SCREENSHOTS COMPLETE</w:t>
      </w:r>
    </w:p>
    <w:bookmarkEnd w:id="13"/>
    <w:bookmarkStart w:id="14" w:name="architecture-diagrams-for-chapter-3"/>
    <w:p>
      <w:pPr>
        <w:pStyle w:val="Heading3"/>
      </w:pPr>
      <w:r>
        <w:t xml:space="preserve">Architecture Diagrams (for Chapter 3)</w:t>
      </w:r>
    </w:p>
    <w:p>
      <w:pPr>
        <w:pStyle w:val="Compact"/>
        <w:numPr>
          <w:ilvl w:val="0"/>
          <w:numId w:val="1034"/>
        </w:numPr>
      </w:pPr>
      <w:r>
        <w:t xml:space="preserve">Mermaid source code written for all 5 diagrams — DIAGRAMS_MERMAID.md</w:t>
      </w:r>
    </w:p>
    <w:p>
      <w:pPr>
        <w:pStyle w:val="Compact"/>
        <w:numPr>
          <w:ilvl w:val="0"/>
          <w:numId w:val="1035"/>
        </w:numPr>
      </w:pPr>
      <w:r>
        <w:t xml:space="preserve">fig_3_1_architecture.png — confirmed in imgs/ folder</w:t>
      </w:r>
    </w:p>
    <w:p>
      <w:pPr>
        <w:pStyle w:val="Compact"/>
        <w:numPr>
          <w:ilvl w:val="0"/>
          <w:numId w:val="1036"/>
        </w:numPr>
      </w:pPr>
      <w:r>
        <w:t xml:space="preserve">fig_3_4_sentiment_pipeline.png — confirmed in imgs/ folder</w:t>
      </w:r>
    </w:p>
    <w:p>
      <w:pPr>
        <w:pStyle w:val="Compact"/>
        <w:numPr>
          <w:ilvl w:val="0"/>
          <w:numId w:val="1037"/>
        </w:numPr>
      </w:pPr>
      <w:r>
        <w:t xml:space="preserve">fig_3_6_tgat.png — confirmed in imgs/ folder</w:t>
      </w:r>
    </w:p>
    <w:p>
      <w:pPr>
        <w:pStyle w:val="Compact"/>
        <w:numPr>
          <w:ilvl w:val="0"/>
          <w:numId w:val="1038"/>
        </w:numPr>
      </w:pPr>
      <w:r>
        <w:t xml:space="preserve">fig_3_7_rl_env.png — confirmed in imgs/ folder</w:t>
      </w:r>
    </w:p>
    <w:p>
      <w:pPr>
        <w:pStyle w:val="Compact"/>
        <w:numPr>
          <w:ilvl w:val="0"/>
          <w:numId w:val="1039"/>
        </w:numPr>
      </w:pPr>
      <w:r>
        <w:t xml:space="preserve">fig_3_8_fl.png — confirmed in imgs/ folder</w:t>
      </w:r>
    </w:p>
    <w:bookmarkEnd w:id="14"/>
    <w:bookmarkStart w:id="15" w:name="research-papers-to-find-google-scholar"/>
    <w:p>
      <w:pPr>
        <w:pStyle w:val="Heading3"/>
      </w:pPr>
      <w:r>
        <w:t xml:space="preserve">Research Papers to Find (Google Scholar)</w:t>
      </w:r>
    </w:p>
    <w:p>
      <w:pPr>
        <w:pStyle w:val="Compact"/>
        <w:numPr>
          <w:ilvl w:val="0"/>
          <w:numId w:val="1040"/>
        </w:numPr>
      </w:pPr>
      <w:r>
        <w:t xml:space="preserve">Markowitz H.,</w:t>
      </w:r>
      <w:r>
        <w:t xml:space="preserve"> </w:t>
      </w:r>
      <w:r>
        <w:t xml:space="preserve">“Portfolio Selection,”</w:t>
      </w:r>
      <w:r>
        <w:t xml:space="preserve"> </w:t>
      </w:r>
      <w:r>
        <w:t xml:space="preserve">Journal of Finance, 1952</w:t>
      </w:r>
    </w:p>
    <w:p>
      <w:pPr>
        <w:pStyle w:val="Compact"/>
        <w:numPr>
          <w:ilvl w:val="0"/>
          <w:numId w:val="1041"/>
        </w:numPr>
      </w:pPr>
      <w:r>
        <w:t xml:space="preserve">Mnih V. et al.,</w:t>
      </w:r>
      <w:r>
        <w:t xml:space="preserve"> </w:t>
      </w:r>
      <w:r>
        <w:t xml:space="preserve">“Human-level control through DRL,”</w:t>
      </w:r>
      <w:r>
        <w:t xml:space="preserve"> </w:t>
      </w:r>
      <w:r>
        <w:t xml:space="preserve">Nature, 2015</w:t>
      </w:r>
    </w:p>
    <w:p>
      <w:pPr>
        <w:pStyle w:val="Compact"/>
        <w:numPr>
          <w:ilvl w:val="0"/>
          <w:numId w:val="1042"/>
        </w:numPr>
      </w:pPr>
      <w:r>
        <w:t xml:space="preserve">Schulman J. et al.,</w:t>
      </w:r>
      <w:r>
        <w:t xml:space="preserve"> </w:t>
      </w:r>
      <w:r>
        <w:t xml:space="preserve">“Proximal Policy Optimization,”</w:t>
      </w:r>
      <w:r>
        <w:t xml:space="preserve"> </w:t>
      </w:r>
      <w:r>
        <w:t xml:space="preserve">arXiv, 2017</w:t>
      </w:r>
    </w:p>
    <w:p>
      <w:pPr>
        <w:pStyle w:val="Compact"/>
        <w:numPr>
          <w:ilvl w:val="0"/>
          <w:numId w:val="1043"/>
        </w:numPr>
      </w:pPr>
      <w:r>
        <w:t xml:space="preserve">Haarnoja T. et al.,</w:t>
      </w:r>
      <w:r>
        <w:t xml:space="preserve"> </w:t>
      </w:r>
      <w:r>
        <w:t xml:space="preserve">“Soft Actor-Critic,”</w:t>
      </w:r>
      <w:r>
        <w:t xml:space="preserve"> </w:t>
      </w:r>
      <w:r>
        <w:t xml:space="preserve">ICML, 2018</w:t>
      </w:r>
    </w:p>
    <w:p>
      <w:pPr>
        <w:pStyle w:val="Compact"/>
        <w:numPr>
          <w:ilvl w:val="0"/>
          <w:numId w:val="1044"/>
        </w:numPr>
      </w:pPr>
      <w:r>
        <w:t xml:space="preserve">Fujimoto S. et al.,</w:t>
      </w:r>
      <w:r>
        <w:t xml:space="preserve"> </w:t>
      </w:r>
      <w:r>
        <w:t xml:space="preserve">“TD3,”</w:t>
      </w:r>
      <w:r>
        <w:t xml:space="preserve"> </w:t>
      </w:r>
      <w:r>
        <w:t xml:space="preserve">ICML, 2018</w:t>
      </w:r>
    </w:p>
    <w:p>
      <w:pPr>
        <w:pStyle w:val="Compact"/>
        <w:numPr>
          <w:ilvl w:val="0"/>
          <w:numId w:val="1045"/>
        </w:numPr>
      </w:pPr>
      <w:r>
        <w:t xml:space="preserve">Velickovic P. et al.,</w:t>
      </w:r>
      <w:r>
        <w:t xml:space="preserve"> </w:t>
      </w:r>
      <w:r>
        <w:t xml:space="preserve">“Graph Attention Networks,”</w:t>
      </w:r>
      <w:r>
        <w:t xml:space="preserve"> </w:t>
      </w:r>
      <w:r>
        <w:t xml:space="preserve">ICLR, 2018</w:t>
      </w:r>
    </w:p>
    <w:p>
      <w:pPr>
        <w:pStyle w:val="Compact"/>
        <w:numPr>
          <w:ilvl w:val="0"/>
          <w:numId w:val="1046"/>
        </w:numPr>
      </w:pPr>
      <w:r>
        <w:t xml:space="preserve">Kipf T. &amp; Welling M.,</w:t>
      </w:r>
      <w:r>
        <w:t xml:space="preserve"> </w:t>
      </w:r>
      <w:r>
        <w:t xml:space="preserve">“GCN,”</w:t>
      </w:r>
      <w:r>
        <w:t xml:space="preserve"> </w:t>
      </w:r>
      <w:r>
        <w:t xml:space="preserve">ICLR, 2017</w:t>
      </w:r>
    </w:p>
    <w:p>
      <w:pPr>
        <w:pStyle w:val="Compact"/>
        <w:numPr>
          <w:ilvl w:val="0"/>
          <w:numId w:val="1047"/>
        </w:numPr>
      </w:pPr>
      <w:r>
        <w:t xml:space="preserve">Araci D.,</w:t>
      </w:r>
      <w:r>
        <w:t xml:space="preserve"> </w:t>
      </w:r>
      <w:r>
        <w:t xml:space="preserve">“FinBERT,”</w:t>
      </w:r>
      <w:r>
        <w:t xml:space="preserve"> </w:t>
      </w:r>
      <w:r>
        <w:t xml:space="preserve">arXiv, 2019</w:t>
      </w:r>
    </w:p>
    <w:p>
      <w:pPr>
        <w:pStyle w:val="Compact"/>
        <w:numPr>
          <w:ilvl w:val="0"/>
          <w:numId w:val="1048"/>
        </w:numPr>
      </w:pPr>
      <w:r>
        <w:t xml:space="preserve">Devlin J. et al.,</w:t>
      </w:r>
      <w:r>
        <w:t xml:space="preserve"> </w:t>
      </w:r>
      <w:r>
        <w:t xml:space="preserve">“BERT,”</w:t>
      </w:r>
      <w:r>
        <w:t xml:space="preserve"> </w:t>
      </w:r>
      <w:r>
        <w:t xml:space="preserve">NAACL, 2019</w:t>
      </w:r>
    </w:p>
    <w:p>
      <w:pPr>
        <w:pStyle w:val="Compact"/>
        <w:numPr>
          <w:ilvl w:val="0"/>
          <w:numId w:val="1049"/>
        </w:numPr>
      </w:pPr>
      <w:r>
        <w:t xml:space="preserve">McMahan B. et al.,</w:t>
      </w:r>
      <w:r>
        <w:t xml:space="preserve"> </w:t>
      </w:r>
      <w:r>
        <w:t xml:space="preserve">“FedAvg,”</w:t>
      </w:r>
      <w:r>
        <w:t xml:space="preserve"> </w:t>
      </w:r>
      <w:r>
        <w:t xml:space="preserve">AISTATS, 2017</w:t>
      </w:r>
    </w:p>
    <w:p>
      <w:pPr>
        <w:pStyle w:val="Compact"/>
        <w:numPr>
          <w:ilvl w:val="0"/>
          <w:numId w:val="1050"/>
        </w:numPr>
      </w:pPr>
      <w:r>
        <w:t xml:space="preserve">Li T. et al.,</w:t>
      </w:r>
      <w:r>
        <w:t xml:space="preserve"> </w:t>
      </w:r>
      <w:r>
        <w:t xml:space="preserve">“FedProx,”</w:t>
      </w:r>
      <w:r>
        <w:t xml:space="preserve"> </w:t>
      </w:r>
      <w:r>
        <w:t xml:space="preserve">MLSys, 2020</w:t>
      </w:r>
    </w:p>
    <w:p>
      <w:pPr>
        <w:pStyle w:val="Compact"/>
        <w:numPr>
          <w:ilvl w:val="0"/>
          <w:numId w:val="1051"/>
        </w:numPr>
      </w:pPr>
      <w:r>
        <w:t xml:space="preserve">Abadi M. et al.,</w:t>
      </w:r>
      <w:r>
        <w:t xml:space="preserve"> </w:t>
      </w:r>
      <w:r>
        <w:t xml:space="preserve">“DP-SGD,”</w:t>
      </w:r>
      <w:r>
        <w:t xml:space="preserve"> </w:t>
      </w:r>
      <w:r>
        <w:t xml:space="preserve">CCS, 2016</w:t>
      </w:r>
    </w:p>
    <w:p>
      <w:pPr>
        <w:pStyle w:val="Compact"/>
        <w:numPr>
          <w:ilvl w:val="0"/>
          <w:numId w:val="1052"/>
        </w:numPr>
      </w:pPr>
      <w:r>
        <w:t xml:space="preserve">Mnih V. et al.,</w:t>
      </w:r>
      <w:r>
        <w:t xml:space="preserve"> </w:t>
      </w:r>
      <w:r>
        <w:t xml:space="preserve">“DQN,”</w:t>
      </w:r>
      <w:r>
        <w:t xml:space="preserve"> </w:t>
      </w:r>
      <w:r>
        <w:t xml:space="preserve">2013</w:t>
      </w:r>
    </w:p>
    <w:p>
      <w:pPr>
        <w:pStyle w:val="Compact"/>
        <w:numPr>
          <w:ilvl w:val="0"/>
          <w:numId w:val="1053"/>
        </w:numPr>
      </w:pPr>
      <w:r>
        <w:t xml:space="preserve">Silver D. et al.,</w:t>
      </w:r>
      <w:r>
        <w:t xml:space="preserve"> </w:t>
      </w:r>
      <w:r>
        <w:t xml:space="preserve">“DDPG,”</w:t>
      </w:r>
      <w:r>
        <w:t xml:space="preserve"> </w:t>
      </w:r>
      <w:r>
        <w:t xml:space="preserve">ICML, 2014</w:t>
      </w:r>
    </w:p>
    <w:p>
      <w:pPr>
        <w:pStyle w:val="Compact"/>
        <w:numPr>
          <w:ilvl w:val="0"/>
          <w:numId w:val="1054"/>
        </w:numPr>
      </w:pPr>
      <w:r>
        <w:t xml:space="preserve">Mnih V. et al.,</w:t>
      </w:r>
      <w:r>
        <w:t xml:space="preserve"> </w:t>
      </w:r>
      <w:r>
        <w:t xml:space="preserve">“A3C/A2C,”</w:t>
      </w:r>
      <w:r>
        <w:t xml:space="preserve"> </w:t>
      </w:r>
      <w:r>
        <w:t xml:space="preserve">ICML, 2016</w:t>
      </w:r>
    </w:p>
    <w:p>
      <w:pPr>
        <w:pStyle w:val="Compact"/>
        <w:numPr>
          <w:ilvl w:val="0"/>
          <w:numId w:val="1055"/>
        </w:numPr>
      </w:pPr>
      <w:r>
        <w:t xml:space="preserve">Liu X. et al.,</w:t>
      </w:r>
      <w:r>
        <w:t xml:space="preserve"> </w:t>
      </w:r>
      <w:r>
        <w:t xml:space="preserve">“FinRL,”</w:t>
      </w:r>
      <w:r>
        <w:t xml:space="preserve"> </w:t>
      </w:r>
      <w:r>
        <w:t xml:space="preserve">arXiv, 2020</w:t>
      </w:r>
    </w:p>
    <w:p>
      <w:pPr>
        <w:pStyle w:val="Compact"/>
        <w:numPr>
          <w:ilvl w:val="0"/>
          <w:numId w:val="1056"/>
        </w:numPr>
      </w:pPr>
      <w:r>
        <w:t xml:space="preserve">Raffin A. et al.,</w:t>
      </w:r>
      <w:r>
        <w:t xml:space="preserve"> </w:t>
      </w:r>
      <w:r>
        <w:t xml:space="preserve">“Stable-Baselines3,”</w:t>
      </w:r>
      <w:r>
        <w:t xml:space="preserve"> </w:t>
      </w:r>
      <w:r>
        <w:t xml:space="preserve">JMLR, 2021</w:t>
      </w:r>
    </w:p>
    <w:p>
      <w:pPr>
        <w:pStyle w:val="Compact"/>
        <w:numPr>
          <w:ilvl w:val="0"/>
          <w:numId w:val="1057"/>
        </w:numPr>
      </w:pPr>
      <w:r>
        <w:t xml:space="preserve">Fey M. &amp; Lenssen J.,</w:t>
      </w:r>
      <w:r>
        <w:t xml:space="preserve"> </w:t>
      </w:r>
      <w:r>
        <w:t xml:space="preserve">“PyTorch Geometric,”</w:t>
      </w:r>
      <w:r>
        <w:t xml:space="preserve"> </w:t>
      </w:r>
      <w:r>
        <w:t xml:space="preserve">2019</w:t>
      </w:r>
    </w:p>
    <w:p>
      <w:pPr>
        <w:pStyle w:val="Compact"/>
        <w:numPr>
          <w:ilvl w:val="0"/>
          <w:numId w:val="1058"/>
        </w:numPr>
      </w:pPr>
      <w:r>
        <w:t xml:space="preserve">Beutel D. et al.,</w:t>
      </w:r>
      <w:r>
        <w:t xml:space="preserve"> </w:t>
      </w:r>
      <w:r>
        <w:t xml:space="preserve">“Flower (flwr),”</w:t>
      </w:r>
      <w:r>
        <w:t xml:space="preserve"> </w:t>
      </w:r>
      <w:r>
        <w:t xml:space="preserve">2020</w:t>
      </w:r>
    </w:p>
    <w:p>
      <w:pPr>
        <w:pStyle w:val="Compact"/>
        <w:numPr>
          <w:ilvl w:val="0"/>
          <w:numId w:val="1059"/>
        </w:numPr>
      </w:pPr>
      <w:r>
        <w:t xml:space="preserve">yfinance — cite as software/documentation</w:t>
      </w:r>
    </w:p>
    <w:p>
      <w:pPr>
        <w:pStyle w:val="Compact"/>
        <w:numPr>
          <w:ilvl w:val="0"/>
          <w:numId w:val="1060"/>
        </w:numPr>
      </w:pPr>
      <w:r>
        <w:t xml:space="preserve">Loughran T. &amp; McDonald B.,</w:t>
      </w:r>
      <w:r>
        <w:t xml:space="preserve"> </w:t>
      </w:r>
      <w:r>
        <w:t xml:space="preserve">“Finance-specific sentiment,”</w:t>
      </w:r>
      <w:r>
        <w:t xml:space="preserve"> </w:t>
      </w:r>
      <w:r>
        <w:t xml:space="preserve">JoF, 2011</w:t>
      </w:r>
    </w:p>
    <w:p>
      <w:pPr>
        <w:pStyle w:val="Compact"/>
        <w:numPr>
          <w:ilvl w:val="0"/>
          <w:numId w:val="1061"/>
        </w:numPr>
      </w:pPr>
      <w:r>
        <w:t xml:space="preserve">Vaswani A. et al.,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NeurIPS, 2017</w:t>
      </w:r>
    </w:p>
    <w:p>
      <w:pPr>
        <w:pStyle w:val="Compact"/>
        <w:numPr>
          <w:ilvl w:val="0"/>
          <w:numId w:val="1062"/>
        </w:numPr>
      </w:pPr>
      <w:r>
        <w:t xml:space="preserve">Black F. &amp; Litterman R.,</w:t>
      </w:r>
      <w:r>
        <w:t xml:space="preserve"> </w:t>
      </w:r>
      <w:r>
        <w:t xml:space="preserve">“Black-Litterman Model,”</w:t>
      </w:r>
      <w:r>
        <w:t xml:space="preserve"> </w:t>
      </w:r>
      <w:r>
        <w:t xml:space="preserve">1992</w:t>
      </w:r>
    </w:p>
    <w:p>
      <w:pPr>
        <w:pStyle w:val="Compact"/>
        <w:numPr>
          <w:ilvl w:val="0"/>
          <w:numId w:val="1063"/>
        </w:numPr>
      </w:pPr>
      <w:r>
        <w:t xml:space="preserve">Merton R.,</w:t>
      </w:r>
      <w:r>
        <w:t xml:space="preserve"> </w:t>
      </w:r>
      <w:r>
        <w:t xml:space="preserve">“An intertemporal CAPM,”</w:t>
      </w:r>
      <w:r>
        <w:t xml:space="preserve"> </w:t>
      </w:r>
      <w:r>
        <w:t xml:space="preserve">1973</w:t>
      </w:r>
    </w:p>
    <w:p>
      <w:pPr>
        <w:pStyle w:val="Compact"/>
        <w:numPr>
          <w:ilvl w:val="0"/>
          <w:numId w:val="1064"/>
        </w:numPr>
      </w:pPr>
      <w:r>
        <w:t xml:space="preserve">Sharpe W.,</w:t>
      </w:r>
      <w:r>
        <w:t xml:space="preserve"> </w:t>
      </w:r>
      <w:r>
        <w:t xml:space="preserve">“Capital Asset Pricing Model,”</w:t>
      </w:r>
      <w:r>
        <w:t xml:space="preserve"> </w:t>
      </w:r>
      <w:r>
        <w:t xml:space="preserve">1964</w:t>
      </w:r>
    </w:p>
    <w:p>
      <w:pPr>
        <w:pStyle w:val="Compact"/>
        <w:numPr>
          <w:ilvl w:val="0"/>
          <w:numId w:val="1065"/>
        </w:numPr>
      </w:pPr>
      <w:r>
        <w:t xml:space="preserve">Find 20–25 more Indian stock market / NIFTY specific papers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hase-1-writing-chapters"/>
    <w:p>
      <w:pPr>
        <w:pStyle w:val="Heading2"/>
      </w:pPr>
      <w:r>
        <w:t xml:space="preserve">PHASE 1 — Writing Chapters</w:t>
      </w:r>
    </w:p>
    <w:bookmarkStart w:id="17" w:name="front-matter"/>
    <w:p>
      <w:pPr>
        <w:pStyle w:val="Heading3"/>
      </w:pPr>
      <w:r>
        <w:t xml:space="preserve">Front Matter</w:t>
      </w:r>
    </w:p>
    <w:p>
      <w:pPr>
        <w:pStyle w:val="Compact"/>
        <w:numPr>
          <w:ilvl w:val="0"/>
          <w:numId w:val="1066"/>
        </w:numPr>
      </w:pPr>
      <w:r>
        <w:t xml:space="preserve">☒ Title Page — filled in 01_FRONT_MATTER.md</w:t>
      </w:r>
    </w:p>
    <w:p>
      <w:pPr>
        <w:pStyle w:val="Compact"/>
        <w:numPr>
          <w:ilvl w:val="0"/>
          <w:numId w:val="1066"/>
        </w:numPr>
      </w:pPr>
      <w:r>
        <w:t xml:space="preserve">[~] Declaration — template ready, fill with actual title before printing</w:t>
      </w:r>
    </w:p>
    <w:p>
      <w:pPr>
        <w:pStyle w:val="Compact"/>
        <w:numPr>
          <w:ilvl w:val="0"/>
          <w:numId w:val="1066"/>
        </w:numPr>
      </w:pPr>
      <w:r>
        <w:t xml:space="preserve">☒ Certificate — template complete in 01_FRONT_MATTER.md | physical signature from Dr. Makwana + School Director + RRU seal required at time of printing</w:t>
      </w:r>
    </w:p>
    <w:p>
      <w:pPr>
        <w:pStyle w:val="Compact"/>
        <w:numPr>
          <w:ilvl w:val="0"/>
          <w:numId w:val="1066"/>
        </w:numPr>
      </w:pPr>
      <w:r>
        <w:t xml:space="preserve">☒ Acknowledgements — written and pasted into 01_FRONT_MATTER.md</w:t>
      </w:r>
    </w:p>
    <w:p>
      <w:pPr>
        <w:pStyle w:val="Compact"/>
        <w:numPr>
          <w:ilvl w:val="0"/>
          <w:numId w:val="1066"/>
        </w:numPr>
      </w:pPr>
      <w:r>
        <w:t xml:space="preserve">☐ Dedication — optional</w:t>
      </w:r>
    </w:p>
    <w:bookmarkEnd w:id="17"/>
    <w:bookmarkStart w:id="18" w:name="chapter-writing"/>
    <w:p>
      <w:pPr>
        <w:pStyle w:val="Heading3"/>
      </w:pPr>
      <w:r>
        <w:t xml:space="preserve">Chapter Writing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CH1 — Introduction</w:t>
      </w:r>
      <w:r>
        <w:t xml:space="preserve"> </w:t>
      </w:r>
      <w:r>
        <w:t xml:space="preserve">(~8–10 pages) — 03_CH1_INTRODUCTION.md — DONE</w:t>
      </w:r>
    </w:p>
    <w:p>
      <w:pPr>
        <w:pStyle w:val="Compact"/>
        <w:numPr>
          <w:ilvl w:val="1"/>
          <w:numId w:val="1068"/>
        </w:numPr>
      </w:pPr>
      <w:r>
        <w:t xml:space="preserve">1.1 Background of the Work</w:t>
      </w:r>
    </w:p>
    <w:p>
      <w:pPr>
        <w:pStyle w:val="Compact"/>
        <w:numPr>
          <w:ilvl w:val="1"/>
          <w:numId w:val="1069"/>
        </w:numPr>
      </w:pPr>
      <w:r>
        <w:t xml:space="preserve">1.2 Motivation</w:t>
      </w:r>
    </w:p>
    <w:p>
      <w:pPr>
        <w:pStyle w:val="Compact"/>
        <w:numPr>
          <w:ilvl w:val="1"/>
          <w:numId w:val="1070"/>
        </w:numPr>
      </w:pPr>
      <w:r>
        <w:t xml:space="preserve">1.3 Problem Statement</w:t>
      </w:r>
    </w:p>
    <w:p>
      <w:pPr>
        <w:pStyle w:val="Compact"/>
        <w:numPr>
          <w:ilvl w:val="1"/>
          <w:numId w:val="1071"/>
        </w:numPr>
      </w:pPr>
      <w:r>
        <w:t xml:space="preserve">1.4 Objectives of the Work</w:t>
      </w:r>
    </w:p>
    <w:p>
      <w:pPr>
        <w:pStyle w:val="Compact"/>
        <w:numPr>
          <w:ilvl w:val="1"/>
          <w:numId w:val="1072"/>
        </w:numPr>
      </w:pPr>
      <w:r>
        <w:t xml:space="preserve">1.5 Scope of the Work</w:t>
      </w:r>
      <w:r>
        <w:t xml:space="preserve"> </w:t>
      </w:r>
      <w:r>
        <w:t xml:space="preserve">&gt; Section 1.6 (Organization of Dissertation) removed — irrelevant filler section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CH2 — Literature Review</w:t>
      </w:r>
      <w:r>
        <w:t xml:space="preserve"> </w:t>
      </w:r>
      <w:r>
        <w:t xml:space="preserve">(~15–20 pages) — 04_CH2_LITERATURE_REVIEW.md — DONE (Topic-wise, 6–7 key papers in depth)</w:t>
      </w:r>
    </w:p>
    <w:p>
      <w:pPr>
        <w:pStyle w:val="Compact"/>
        <w:numPr>
          <w:ilvl w:val="1"/>
          <w:numId w:val="1074"/>
        </w:numPr>
      </w:pPr>
      <w:r>
        <w:t xml:space="preserve">2.1 Classical Portfolio Optimisation — Markowitz (1952) focused</w:t>
      </w:r>
    </w:p>
    <w:p>
      <w:pPr>
        <w:pStyle w:val="Compact"/>
        <w:numPr>
          <w:ilvl w:val="1"/>
          <w:numId w:val="1075"/>
        </w:numPr>
      </w:pPr>
      <w:r>
        <w:t xml:space="preserve">2.2 Deep RL in Finance — PPO (Schulman 2017) + FinRL (Liu 2021) focused</w:t>
      </w:r>
    </w:p>
    <w:p>
      <w:pPr>
        <w:pStyle w:val="Compact"/>
        <w:numPr>
          <w:ilvl w:val="1"/>
          <w:numId w:val="1076"/>
        </w:numPr>
      </w:pPr>
      <w:r>
        <w:t xml:space="preserve">2.3 GNN for Stock Markets — GAT (Velickovic 2018) focused</w:t>
      </w:r>
    </w:p>
    <w:p>
      <w:pPr>
        <w:pStyle w:val="Compact"/>
        <w:numPr>
          <w:ilvl w:val="1"/>
          <w:numId w:val="1077"/>
        </w:numPr>
      </w:pPr>
      <w:r>
        <w:t xml:space="preserve">2.4 Financial Sentiment Analysis — FinBERT (Araci 2019) focused</w:t>
      </w:r>
    </w:p>
    <w:p>
      <w:pPr>
        <w:pStyle w:val="Compact"/>
        <w:numPr>
          <w:ilvl w:val="1"/>
          <w:numId w:val="1078"/>
        </w:numPr>
      </w:pPr>
      <w:r>
        <w:t xml:space="preserve">2.5 Federated Learning — FedAvg (McMahan 2017) + FedProx (Li 2020) focused</w:t>
      </w:r>
    </w:p>
    <w:p>
      <w:pPr>
        <w:pStyle w:val="Compact"/>
        <w:numPr>
          <w:ilvl w:val="1"/>
          <w:numId w:val="1079"/>
        </w:numPr>
      </w:pPr>
      <w:r>
        <w:t xml:space="preserve">2.6 Monte Carlo Methods in Risk Management</w:t>
      </w:r>
    </w:p>
    <w:p>
      <w:pPr>
        <w:pStyle w:val="Compact"/>
        <w:numPr>
          <w:ilvl w:val="1"/>
          <w:numId w:val="1080"/>
        </w:numPr>
      </w:pPr>
      <w:r>
        <w:t xml:space="preserve">2.7 Research Gap and Contribution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CH3 — System Design &amp; Methodology</w:t>
      </w:r>
      <w:r>
        <w:t xml:space="preserve"> </w:t>
      </w:r>
      <w:r>
        <w:t xml:space="preserve">(~28–35 pages) — 05_CH3_METHODOLOGY.md — DONE</w:t>
      </w:r>
    </w:p>
    <w:p>
      <w:pPr>
        <w:pStyle w:val="Compact"/>
        <w:numPr>
          <w:ilvl w:val="1"/>
          <w:numId w:val="1082"/>
        </w:numPr>
      </w:pPr>
      <w:r>
        <w:t xml:space="preserve">3.1 Overall System Architecture</w:t>
      </w:r>
    </w:p>
    <w:p>
      <w:pPr>
        <w:pStyle w:val="Compact"/>
        <w:numPr>
          <w:ilvl w:val="1"/>
          <w:numId w:val="1083"/>
        </w:numPr>
      </w:pPr>
      <w:r>
        <w:t xml:space="preserve">3.2 Dataset Description</w:t>
      </w:r>
    </w:p>
    <w:p>
      <w:pPr>
        <w:pStyle w:val="Compact"/>
        <w:numPr>
          <w:ilvl w:val="1"/>
          <w:numId w:val="1084"/>
        </w:numPr>
      </w:pPr>
      <w:r>
        <w:t xml:space="preserve">3.3 Data Preprocessing</w:t>
      </w:r>
    </w:p>
    <w:p>
      <w:pPr>
        <w:pStyle w:val="Compact"/>
        <w:numPr>
          <w:ilvl w:val="1"/>
          <w:numId w:val="1085"/>
        </w:numPr>
      </w:pPr>
      <w:r>
        <w:t xml:space="preserve">3.4 Feature Engineering (21 indicators)</w:t>
      </w:r>
    </w:p>
    <w:p>
      <w:pPr>
        <w:pStyle w:val="Compact"/>
        <w:numPr>
          <w:ilvl w:val="1"/>
          <w:numId w:val="1086"/>
        </w:numPr>
      </w:pPr>
      <w:r>
        <w:t xml:space="preserve">3.5 Sentiment Analysis Module</w:t>
      </w:r>
    </w:p>
    <w:p>
      <w:pPr>
        <w:pStyle w:val="Compact"/>
        <w:numPr>
          <w:ilvl w:val="1"/>
          <w:numId w:val="1087"/>
        </w:numPr>
      </w:pPr>
      <w:r>
        <w:t xml:space="preserve">3.6 Stock Relationship Graph</w:t>
      </w:r>
    </w:p>
    <w:p>
      <w:pPr>
        <w:pStyle w:val="Compact"/>
        <w:numPr>
          <w:ilvl w:val="1"/>
          <w:numId w:val="1088"/>
        </w:numPr>
      </w:pPr>
      <w:r>
        <w:t xml:space="preserve">3.7 T-GAT Model</w:t>
      </w:r>
    </w:p>
    <w:p>
      <w:pPr>
        <w:pStyle w:val="Compact"/>
        <w:numPr>
          <w:ilvl w:val="1"/>
          <w:numId w:val="1089"/>
        </w:numPr>
      </w:pPr>
      <w:r>
        <w:t xml:space="preserve">3.8 RL Environment</w:t>
      </w:r>
    </w:p>
    <w:p>
      <w:pPr>
        <w:pStyle w:val="Compact"/>
        <w:numPr>
          <w:ilvl w:val="1"/>
          <w:numId w:val="1090"/>
        </w:numPr>
      </w:pPr>
      <w:r>
        <w:t xml:space="preserve">3.9 RL Agents (PPO/SAC/TD3/A2C/DDPG/Ensemble)</w:t>
      </w:r>
    </w:p>
    <w:p>
      <w:pPr>
        <w:pStyle w:val="Compact"/>
        <w:numPr>
          <w:ilvl w:val="1"/>
          <w:numId w:val="1091"/>
        </w:numPr>
      </w:pPr>
      <w:r>
        <w:t xml:space="preserve">3.10 Stress Testing Framework</w:t>
      </w:r>
    </w:p>
    <w:p>
      <w:pPr>
        <w:pStyle w:val="Compact"/>
        <w:numPr>
          <w:ilvl w:val="1"/>
          <w:numId w:val="1092"/>
        </w:numPr>
      </w:pPr>
      <w:r>
        <w:t xml:space="preserve">3.11 Federated Learning System</w:t>
      </w:r>
    </w:p>
    <w:p>
      <w:pPr>
        <w:pStyle w:val="Compact"/>
        <w:numPr>
          <w:ilvl w:val="1"/>
          <w:numId w:val="1093"/>
        </w:numPr>
      </w:pPr>
      <w:r>
        <w:t xml:space="preserve">3.12 REST API Design</w:t>
      </w:r>
    </w:p>
    <w:p>
      <w:pPr>
        <w:pStyle w:val="Compact"/>
        <w:numPr>
          <w:ilvl w:val="1"/>
          <w:numId w:val="1094"/>
        </w:numPr>
      </w:pPr>
      <w:r>
        <w:t xml:space="preserve">3.13 Dashboard Design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CH4 — Implementation &amp; Results</w:t>
      </w:r>
      <w:r>
        <w:t xml:space="preserve"> </w:t>
      </w:r>
      <w:r>
        <w:t xml:space="preserve">(~25–30 pages) — 06_CH4_IMPLEMENTATION.md — DONE</w:t>
      </w:r>
    </w:p>
    <w:p>
      <w:pPr>
        <w:pStyle w:val="Compact"/>
        <w:numPr>
          <w:ilvl w:val="1"/>
          <w:numId w:val="1096"/>
        </w:numPr>
      </w:pPr>
      <w:r>
        <w:t xml:space="preserve">4.1 Development Environment</w:t>
      </w:r>
    </w:p>
    <w:p>
      <w:pPr>
        <w:pStyle w:val="Compact"/>
        <w:numPr>
          <w:ilvl w:val="1"/>
          <w:numId w:val="1097"/>
        </w:numPr>
      </w:pPr>
      <w:r>
        <w:t xml:space="preserve">4.2 Data Pipeline Results</w:t>
      </w:r>
    </w:p>
    <w:p>
      <w:pPr>
        <w:pStyle w:val="Compact"/>
        <w:numPr>
          <w:ilvl w:val="1"/>
          <w:numId w:val="1098"/>
        </w:numPr>
      </w:pPr>
      <w:r>
        <w:t xml:space="preserve">4.3 Portfolio Analytics Dashboard</w:t>
      </w:r>
    </w:p>
    <w:p>
      <w:pPr>
        <w:pStyle w:val="Compact"/>
        <w:numPr>
          <w:ilvl w:val="1"/>
          <w:numId w:val="1099"/>
        </w:numPr>
      </w:pPr>
      <w:r>
        <w:t xml:space="preserve">4.4 RL Training Results</w:t>
      </w:r>
    </w:p>
    <w:p>
      <w:pPr>
        <w:pStyle w:val="Compact"/>
        <w:numPr>
          <w:ilvl w:val="1"/>
          <w:numId w:val="1100"/>
        </w:numPr>
      </w:pPr>
      <w:r>
        <w:t xml:space="preserve">4.5 Sentiment Results</w:t>
      </w:r>
    </w:p>
    <w:p>
      <w:pPr>
        <w:pStyle w:val="Compact"/>
        <w:numPr>
          <w:ilvl w:val="1"/>
          <w:numId w:val="1101"/>
        </w:numPr>
      </w:pPr>
      <w:r>
        <w:t xml:space="preserve">4.6 Graph Visualization Results</w:t>
      </w:r>
    </w:p>
    <w:p>
      <w:pPr>
        <w:pStyle w:val="Compact"/>
        <w:numPr>
          <w:ilvl w:val="1"/>
          <w:numId w:val="1102"/>
        </w:numPr>
      </w:pPr>
      <w:r>
        <w:t xml:space="preserve">4.7 Stress Testing Results</w:t>
      </w:r>
    </w:p>
    <w:p>
      <w:pPr>
        <w:pStyle w:val="Compact"/>
        <w:numPr>
          <w:ilvl w:val="1"/>
          <w:numId w:val="1103"/>
        </w:numPr>
      </w:pPr>
      <w:r>
        <w:t xml:space="preserve">4.8 Federated Learning Results</w:t>
      </w:r>
    </w:p>
    <w:p>
      <w:pPr>
        <w:pStyle w:val="Compact"/>
        <w:numPr>
          <w:ilvl w:val="1"/>
          <w:numId w:val="1104"/>
        </w:numPr>
      </w:pPr>
      <w:r>
        <w:t xml:space="preserve">4.9 Pipeline Workflow Visualization</w:t>
      </w:r>
    </w:p>
    <w:p>
      <w:pPr>
        <w:pStyle w:val="Compact"/>
        <w:numPr>
          <w:ilvl w:val="1"/>
          <w:numId w:val="1105"/>
        </w:numPr>
      </w:pPr>
      <w:r>
        <w:t xml:space="preserve">4.10 Future Prediction Results</w:t>
      </w:r>
    </w:p>
    <w:p>
      <w:pPr>
        <w:pStyle w:val="Compact"/>
        <w:numPr>
          <w:ilvl w:val="1"/>
          <w:numId w:val="1106"/>
        </w:numPr>
      </w:pPr>
      <w:r>
        <w:t xml:space="preserve">4.11 Testing &amp; Validation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CH5 — Analysis &amp; Discussion</w:t>
      </w:r>
      <w:r>
        <w:t xml:space="preserve"> </w:t>
      </w:r>
      <w:r>
        <w:t xml:space="preserve">(~15–18 pages) — 07_CH5_ANALYSIS.md — DONE</w:t>
      </w:r>
    </w:p>
    <w:p>
      <w:pPr>
        <w:pStyle w:val="Compact"/>
        <w:numPr>
          <w:ilvl w:val="1"/>
          <w:numId w:val="1108"/>
        </w:numPr>
      </w:pPr>
      <w:r>
        <w:t xml:space="preserve">5.1 Portfolio Performance vs Benchmark</w:t>
      </w:r>
    </w:p>
    <w:p>
      <w:pPr>
        <w:pStyle w:val="Compact"/>
        <w:numPr>
          <w:ilvl w:val="1"/>
          <w:numId w:val="1109"/>
        </w:numPr>
      </w:pPr>
      <w:r>
        <w:t xml:space="preserve">5.2 RL Algorithm Comparative Analysis</w:t>
      </w:r>
    </w:p>
    <w:p>
      <w:pPr>
        <w:pStyle w:val="Compact"/>
        <w:numPr>
          <w:ilvl w:val="1"/>
          <w:numId w:val="1110"/>
        </w:numPr>
      </w:pPr>
      <w:r>
        <w:t xml:space="preserve">5.3 Sentiment Impact</w:t>
      </w:r>
    </w:p>
    <w:p>
      <w:pPr>
        <w:pStyle w:val="Compact"/>
        <w:numPr>
          <w:ilvl w:val="1"/>
          <w:numId w:val="1111"/>
        </w:numPr>
      </w:pPr>
      <w:r>
        <w:t xml:space="preserve">5.4 T-GAT Embedding Quality</w:t>
      </w:r>
    </w:p>
    <w:p>
      <w:pPr>
        <w:pStyle w:val="Compact"/>
        <w:numPr>
          <w:ilvl w:val="1"/>
          <w:numId w:val="1112"/>
        </w:numPr>
      </w:pPr>
      <w:r>
        <w:t xml:space="preserve">5.5 Stress Testing Interpretation</w:t>
      </w:r>
    </w:p>
    <w:p>
      <w:pPr>
        <w:pStyle w:val="Compact"/>
        <w:numPr>
          <w:ilvl w:val="1"/>
          <w:numId w:val="1113"/>
        </w:numPr>
      </w:pPr>
      <w:r>
        <w:t xml:space="preserve">5.6 Federated Learning Analysis</w:t>
      </w:r>
    </w:p>
    <w:p>
      <w:pPr>
        <w:pStyle w:val="Compact"/>
        <w:numPr>
          <w:ilvl w:val="1"/>
          <w:numId w:val="1114"/>
        </w:numPr>
      </w:pPr>
      <w:r>
        <w:t xml:space="preserve">5.7 Future Prediction Analysis</w:t>
      </w:r>
    </w:p>
    <w:p>
      <w:pPr>
        <w:pStyle w:val="Compact"/>
        <w:numPr>
          <w:ilvl w:val="1"/>
          <w:numId w:val="1115"/>
        </w:numPr>
      </w:pPr>
      <w:r>
        <w:t xml:space="preserve">5.8 Limitations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CH6 — Conclusions</w:t>
      </w:r>
      <w:r>
        <w:t xml:space="preserve"> </w:t>
      </w:r>
      <w:r>
        <w:t xml:space="preserve">(~5–7 pages) — 08_CH6_CONCLUSIONS.md — DONE</w:t>
      </w:r>
    </w:p>
    <w:p>
      <w:pPr>
        <w:pStyle w:val="Compact"/>
        <w:numPr>
          <w:ilvl w:val="1"/>
          <w:numId w:val="1117"/>
        </w:numPr>
      </w:pPr>
      <w:r>
        <w:t xml:space="preserve">6.1 Summary of Work</w:t>
      </w:r>
    </w:p>
    <w:p>
      <w:pPr>
        <w:pStyle w:val="Compact"/>
        <w:numPr>
          <w:ilvl w:val="1"/>
          <w:numId w:val="1118"/>
        </w:numPr>
      </w:pPr>
      <w:r>
        <w:t xml:space="preserve">6.2 Key Contributions</w:t>
      </w:r>
    </w:p>
    <w:p>
      <w:pPr>
        <w:pStyle w:val="Compact"/>
        <w:numPr>
          <w:ilvl w:val="1"/>
          <w:numId w:val="1119"/>
        </w:numPr>
      </w:pPr>
      <w:r>
        <w:t xml:space="preserve">6.3 Conclusions</w:t>
      </w:r>
    </w:p>
    <w:p>
      <w:pPr>
        <w:pStyle w:val="Compact"/>
        <w:numPr>
          <w:ilvl w:val="1"/>
          <w:numId w:val="1120"/>
        </w:numPr>
      </w:pPr>
      <w:r>
        <w:t xml:space="preserve">6.4 Future Work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References</w:t>
      </w:r>
      <w:r>
        <w:t xml:space="preserve"> </w:t>
      </w:r>
      <w:r>
        <w:t xml:space="preserve">(~4–5 pages) — 09_REFERENCES.md — DONE (47 refs, ordered by appearance)</w:t>
      </w:r>
    </w:p>
    <w:p>
      <w:pPr>
        <w:pStyle w:val="Compact"/>
        <w:numPr>
          <w:ilvl w:val="1"/>
          <w:numId w:val="1122"/>
        </w:numPr>
      </w:pPr>
      <w:r>
        <w:t xml:space="preserve">Collect all 50–60 references — 47 confirmed legit papers done; 6 Indian-market papers ([41],[43]–[47])</w:t>
      </w:r>
    </w:p>
    <w:p>
      <w:pPr>
        <w:pStyle w:val="Compact"/>
        <w:numPr>
          <w:ilvl w:val="1"/>
          <w:numId w:val="1123"/>
        </w:numPr>
      </w:pPr>
      <w:r>
        <w:t xml:space="preserve">Format in RRU superscript style</w:t>
      </w:r>
    </w:p>
    <w:p>
      <w:pPr>
        <w:pStyle w:val="Compact"/>
        <w:numPr>
          <w:ilvl w:val="1"/>
          <w:numId w:val="1124"/>
        </w:numPr>
      </w:pPr>
      <w:r>
        <w:t xml:space="preserve">Cross-check all [REF] placeholders in chapters — pending final pass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Abstract</w:t>
      </w:r>
      <w:r>
        <w:t xml:space="preserve"> </w:t>
      </w:r>
      <w:r>
        <w:t xml:space="preserve">(~1 page, MAX 250 words) — 02_ABSTRACT.md — DONE (exactly 250 words)</w:t>
      </w:r>
    </w:p>
    <w:p>
      <w:pPr>
        <w:pStyle w:val="Compact"/>
        <w:numPr>
          <w:ilvl w:val="1"/>
          <w:numId w:val="1126"/>
        </w:numPr>
      </w:pPr>
      <w:r>
        <w:t xml:space="preserve">Write LAST after all chapters done</w:t>
      </w:r>
    </w:p>
    <w:p>
      <w:pPr>
        <w:pStyle w:val="Compact"/>
        <w:numPr>
          <w:ilvl w:val="1"/>
          <w:numId w:val="1127"/>
        </w:numPr>
      </w:pPr>
      <w:r>
        <w:t xml:space="preserve">Must include: Objective, Work Done, Results, Conclusions</w:t>
      </w:r>
    </w:p>
    <w:p>
      <w:pPr>
        <w:pStyle w:val="Compact"/>
        <w:numPr>
          <w:ilvl w:val="1"/>
          <w:numId w:val="1128"/>
        </w:numPr>
      </w:pPr>
      <w:r>
        <w:t xml:space="preserve">Count words — 250 / 250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Appendices</w:t>
      </w:r>
      <w:r>
        <w:t xml:space="preserve"> </w:t>
      </w:r>
      <w:r>
        <w:t xml:space="preserve">— 10_APPENDICES.md — DONE</w:t>
      </w:r>
    </w:p>
    <w:p>
      <w:pPr>
        <w:pStyle w:val="Compact"/>
        <w:numPr>
          <w:ilvl w:val="1"/>
          <w:numId w:val="1130"/>
        </w:numPr>
      </w:pPr>
      <w:r>
        <w:t xml:space="preserve">Appendix A: System Architecture Diagram — red marker for fig_3_1_architecture.png</w:t>
      </w:r>
    </w:p>
    <w:p>
      <w:pPr>
        <w:pStyle w:val="Compact"/>
        <w:numPr>
          <w:ilvl w:val="1"/>
          <w:numId w:val="1131"/>
        </w:numPr>
      </w:pPr>
      <w:r>
        <w:t xml:space="preserve">Appendix B: configs/base.yaml (full) — actual file pasted</w:t>
      </w:r>
    </w:p>
    <w:p>
      <w:pPr>
        <w:pStyle w:val="Compact"/>
        <w:numPr>
          <w:ilvl w:val="1"/>
          <w:numId w:val="1132"/>
        </w:numPr>
      </w:pPr>
      <w:r>
        <w:t xml:space="preserve">Appendix C: API Endpoint List — 18 endpoints listed</w:t>
      </w:r>
    </w:p>
    <w:p>
      <w:pPr>
        <w:pStyle w:val="Compact"/>
        <w:numPr>
          <w:ilvl w:val="1"/>
          <w:numId w:val="1133"/>
        </w:numPr>
      </w:pPr>
      <w:r>
        <w:t xml:space="preserve">Appendix D: Test Results Summary — 244 passed, 1 failed, 1 skipped confirmed</w:t>
      </w:r>
    </w:p>
    <w:p>
      <w:pPr>
        <w:pStyle w:val="Compact"/>
        <w:numPr>
          <w:ilvl w:val="1"/>
          <w:numId w:val="1134"/>
        </w:numPr>
      </w:pPr>
      <w:r>
        <w:t xml:space="preserve">Appendix E: List of Abbreviations — complete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1502ff3fb23a18a56250bc9df0390b92a0dff49"/>
    <w:p>
      <w:pPr>
        <w:pStyle w:val="Heading2"/>
      </w:pPr>
      <w:r>
        <w:t xml:space="preserve">PHASE 2 — Formatting (In MS Word / LibreOffice)</w:t>
      </w:r>
    </w:p>
    <w:bookmarkStart w:id="20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135"/>
        </w:numPr>
      </w:pPr>
      <w:r>
        <w:t xml:space="preserve">Font: Times New Roman everywhere</w:t>
      </w:r>
    </w:p>
    <w:p>
      <w:pPr>
        <w:pStyle w:val="Compact"/>
        <w:numPr>
          <w:ilvl w:val="0"/>
          <w:numId w:val="1136"/>
        </w:numPr>
      </w:pPr>
      <w:r>
        <w:t xml:space="preserve">Body text: 12pt</w:t>
      </w:r>
    </w:p>
    <w:p>
      <w:pPr>
        <w:pStyle w:val="Compact"/>
        <w:numPr>
          <w:ilvl w:val="0"/>
          <w:numId w:val="1137"/>
        </w:numPr>
      </w:pPr>
      <w:r>
        <w:t xml:space="preserve">Chapter headings: 14pt Bold</w:t>
      </w:r>
    </w:p>
    <w:p>
      <w:pPr>
        <w:pStyle w:val="Compact"/>
        <w:numPr>
          <w:ilvl w:val="0"/>
          <w:numId w:val="1138"/>
        </w:numPr>
      </w:pPr>
      <w:r>
        <w:t xml:space="preserve">Section headings: 12pt Bold</w:t>
      </w:r>
    </w:p>
    <w:p>
      <w:pPr>
        <w:pStyle w:val="Compact"/>
        <w:numPr>
          <w:ilvl w:val="0"/>
          <w:numId w:val="1139"/>
        </w:numPr>
      </w:pPr>
      <w:r>
        <w:t xml:space="preserve">Line spacing: 1.5 throughout</w:t>
      </w:r>
    </w:p>
    <w:p>
      <w:pPr>
        <w:pStyle w:val="Compact"/>
        <w:numPr>
          <w:ilvl w:val="0"/>
          <w:numId w:val="1140"/>
        </w:numPr>
      </w:pPr>
      <w:r>
        <w:t xml:space="preserve">Paragraph spacing: consistent</w:t>
      </w:r>
    </w:p>
    <w:bookmarkEnd w:id="20"/>
    <w:bookmarkStart w:id="21" w:name="page-setup"/>
    <w:p>
      <w:pPr>
        <w:pStyle w:val="Heading3"/>
      </w:pPr>
      <w:r>
        <w:t xml:space="preserve">Page Setup</w:t>
      </w:r>
    </w:p>
    <w:p>
      <w:pPr>
        <w:pStyle w:val="Compact"/>
        <w:numPr>
          <w:ilvl w:val="0"/>
          <w:numId w:val="1141"/>
        </w:numPr>
      </w:pPr>
      <w:r>
        <w:t xml:space="preserve">Paper: A4</w:t>
      </w:r>
    </w:p>
    <w:p>
      <w:pPr>
        <w:pStyle w:val="Compact"/>
        <w:numPr>
          <w:ilvl w:val="0"/>
          <w:numId w:val="1142"/>
        </w:numPr>
      </w:pPr>
      <w:r>
        <w:t xml:space="preserve">Left margin: 38 mm (1.5 inch)</w:t>
      </w:r>
    </w:p>
    <w:p>
      <w:pPr>
        <w:pStyle w:val="Compact"/>
        <w:numPr>
          <w:ilvl w:val="0"/>
          <w:numId w:val="1143"/>
        </w:numPr>
      </w:pPr>
      <w:r>
        <w:t xml:space="preserve">Right margin: 25.4 mm (1 inch)</w:t>
      </w:r>
    </w:p>
    <w:p>
      <w:pPr>
        <w:pStyle w:val="Compact"/>
        <w:numPr>
          <w:ilvl w:val="0"/>
          <w:numId w:val="1144"/>
        </w:numPr>
      </w:pPr>
      <w:r>
        <w:t xml:space="preserve">Top margin: 25.4 mm (1 inch)</w:t>
      </w:r>
    </w:p>
    <w:p>
      <w:pPr>
        <w:pStyle w:val="Compact"/>
        <w:numPr>
          <w:ilvl w:val="0"/>
          <w:numId w:val="1145"/>
        </w:numPr>
      </w:pPr>
      <w:r>
        <w:t xml:space="preserve">Bottom margin: 25.4 mm (1 inch)</w:t>
      </w:r>
    </w:p>
    <w:p>
      <w:pPr>
        <w:pStyle w:val="Compact"/>
        <w:numPr>
          <w:ilvl w:val="0"/>
          <w:numId w:val="1146"/>
        </w:numPr>
      </w:pPr>
      <w:r>
        <w:t xml:space="preserve">Print: Single side only</w:t>
      </w:r>
    </w:p>
    <w:bookmarkEnd w:id="21"/>
    <w:bookmarkStart w:id="22" w:name="page-numbering"/>
    <w:p>
      <w:pPr>
        <w:pStyle w:val="Heading3"/>
      </w:pPr>
      <w:r>
        <w:t xml:space="preserve">Page Numbering</w:t>
      </w:r>
    </w:p>
    <w:p>
      <w:pPr>
        <w:pStyle w:val="Compact"/>
        <w:numPr>
          <w:ilvl w:val="0"/>
          <w:numId w:val="1147"/>
        </w:numPr>
      </w:pPr>
      <w:r>
        <w:t xml:space="preserve">Front matter: Roman numerals (i, ii, iii…)</w:t>
      </w:r>
    </w:p>
    <w:p>
      <w:pPr>
        <w:pStyle w:val="Compact"/>
        <w:numPr>
          <w:ilvl w:val="0"/>
          <w:numId w:val="1148"/>
        </w:numPr>
      </w:pPr>
      <w:r>
        <w:t xml:space="preserve">Body chapters: Arabic numerals starting from Chapter 1 page 1</w:t>
      </w:r>
    </w:p>
    <w:p>
      <w:pPr>
        <w:pStyle w:val="Compact"/>
        <w:numPr>
          <w:ilvl w:val="0"/>
          <w:numId w:val="1149"/>
        </w:numPr>
      </w:pPr>
      <w:r>
        <w:t xml:space="preserve">References and Appendices: continues Arabic</w:t>
      </w:r>
    </w:p>
    <w:bookmarkEnd w:id="22"/>
    <w:bookmarkStart w:id="23" w:name="figures-tables"/>
    <w:p>
      <w:pPr>
        <w:pStyle w:val="Heading3"/>
      </w:pPr>
      <w:r>
        <w:t xml:space="preserve">Figures &amp; Tables</w:t>
      </w:r>
    </w:p>
    <w:p>
      <w:pPr>
        <w:pStyle w:val="Compact"/>
        <w:numPr>
          <w:ilvl w:val="0"/>
          <w:numId w:val="1150"/>
        </w:numPr>
      </w:pPr>
      <w:r>
        <w:t xml:space="preserve">Every figure has number + caption below</w:t>
      </w:r>
    </w:p>
    <w:p>
      <w:pPr>
        <w:pStyle w:val="Compact"/>
        <w:numPr>
          <w:ilvl w:val="0"/>
          <w:numId w:val="1151"/>
        </w:numPr>
      </w:pPr>
      <w:r>
        <w:t xml:space="preserve">Every table has number + title above</w:t>
      </w:r>
    </w:p>
    <w:p>
      <w:pPr>
        <w:pStyle w:val="Compact"/>
        <w:numPr>
          <w:ilvl w:val="0"/>
          <w:numId w:val="1152"/>
        </w:numPr>
      </w:pPr>
      <w:r>
        <w:t xml:space="preserve">List of Figures page complete</w:t>
      </w:r>
    </w:p>
    <w:p>
      <w:pPr>
        <w:pStyle w:val="Compact"/>
        <w:numPr>
          <w:ilvl w:val="0"/>
          <w:numId w:val="1153"/>
        </w:numPr>
      </w:pPr>
      <w:r>
        <w:t xml:space="preserve">List of Tables page complete</w:t>
      </w:r>
    </w:p>
    <w:p>
      <w:pPr>
        <w:pStyle w:val="Compact"/>
        <w:numPr>
          <w:ilvl w:val="0"/>
          <w:numId w:val="1154"/>
        </w:numPr>
      </w:pPr>
      <w:r>
        <w:t xml:space="preserve">All figures clear and readable (min 300 DPI)</w:t>
      </w:r>
    </w:p>
    <w:bookmarkEnd w:id="23"/>
    <w:bookmarkStart w:id="24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155"/>
        </w:numPr>
      </w:pPr>
      <w:r>
        <w:t xml:space="preserve">All in-text citations are superscript numbers</w:t>
      </w:r>
    </w:p>
    <w:p>
      <w:pPr>
        <w:pStyle w:val="Compact"/>
        <w:numPr>
          <w:ilvl w:val="0"/>
          <w:numId w:val="1156"/>
        </w:numPr>
      </w:pPr>
      <w:r>
        <w:t xml:space="preserve">Reference list matches all in-text citations</w:t>
      </w:r>
    </w:p>
    <w:p>
      <w:pPr>
        <w:pStyle w:val="Compact"/>
        <w:numPr>
          <w:ilvl w:val="0"/>
          <w:numId w:val="1157"/>
        </w:numPr>
      </w:pPr>
      <w:r>
        <w:t xml:space="preserve">RRU citation format used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ase-3-review"/>
    <w:p>
      <w:pPr>
        <w:pStyle w:val="Heading2"/>
      </w:pPr>
      <w:r>
        <w:t xml:space="preserve">PHASE 3 — Review</w:t>
      </w:r>
    </w:p>
    <w:p>
      <w:pPr>
        <w:pStyle w:val="Compact"/>
        <w:numPr>
          <w:ilvl w:val="0"/>
          <w:numId w:val="1158"/>
        </w:numPr>
      </w:pPr>
      <w:r>
        <w:t xml:space="preserve">Self-review: read entire dissertation once</w:t>
      </w:r>
    </w:p>
    <w:p>
      <w:pPr>
        <w:pStyle w:val="Compact"/>
        <w:numPr>
          <w:ilvl w:val="0"/>
          <w:numId w:val="1159"/>
        </w:numPr>
      </w:pPr>
      <w:r>
        <w:t xml:space="preserve">Check all [REF] placeholders replaced</w:t>
      </w:r>
    </w:p>
    <w:p>
      <w:pPr>
        <w:pStyle w:val="Compact"/>
        <w:numPr>
          <w:ilvl w:val="0"/>
          <w:numId w:val="1160"/>
        </w:numPr>
      </w:pPr>
      <w:r>
        <w:t xml:space="preserve">Check all [TO WRITE] placeholders removed</w:t>
      </w:r>
    </w:p>
    <w:p>
      <w:pPr>
        <w:pStyle w:val="Compact"/>
        <w:numPr>
          <w:ilvl w:val="0"/>
          <w:numId w:val="1161"/>
        </w:numPr>
      </w:pPr>
      <w:r>
        <w:t xml:space="preserve">Check figure/table numbers are sequential</w:t>
      </w:r>
    </w:p>
    <w:p>
      <w:pPr>
        <w:pStyle w:val="Compact"/>
        <w:numPr>
          <w:ilvl w:val="0"/>
          <w:numId w:val="1162"/>
        </w:numPr>
      </w:pPr>
      <w:r>
        <w:t xml:space="preserve">Spell check</w:t>
      </w:r>
    </w:p>
    <w:p>
      <w:pPr>
        <w:pStyle w:val="Compact"/>
        <w:numPr>
          <w:ilvl w:val="0"/>
          <w:numId w:val="1163"/>
        </w:numPr>
      </w:pPr>
      <w:r>
        <w:t xml:space="preserve">Grammar check</w:t>
      </w:r>
    </w:p>
    <w:p>
      <w:pPr>
        <w:pStyle w:val="Compact"/>
        <w:numPr>
          <w:ilvl w:val="0"/>
          <w:numId w:val="1164"/>
        </w:numPr>
      </w:pPr>
      <w:r>
        <w:t xml:space="preserve">Give draft to Dr. Makwana for review</w:t>
      </w:r>
    </w:p>
    <w:p>
      <w:pPr>
        <w:pStyle w:val="Compact"/>
        <w:numPr>
          <w:ilvl w:val="0"/>
          <w:numId w:val="1165"/>
        </w:numPr>
      </w:pPr>
      <w:r>
        <w:t xml:space="preserve">Incorporate supervisor feedback</w:t>
      </w:r>
    </w:p>
    <w:p>
      <w:pPr>
        <w:pStyle w:val="Compact"/>
        <w:numPr>
          <w:ilvl w:val="0"/>
          <w:numId w:val="1166"/>
        </w:numPr>
      </w:pPr>
      <w:r>
        <w:t xml:space="preserve">Final proofread</w:t>
      </w:r>
    </w:p>
    <w:p>
      <w:r>
        <w:pict>
          <v:rect style="width:0;height:1.5pt" o:hralign="center" o:hrstd="t" o:hr="t"/>
        </w:pict>
      </w:r>
    </w:p>
    <w:bookmarkEnd w:id="26"/>
    <w:bookmarkStart w:id="27" w:name="phase-4-plagiarism-check"/>
    <w:p>
      <w:pPr>
        <w:pStyle w:val="Heading2"/>
      </w:pPr>
      <w:r>
        <w:t xml:space="preserve">PHASE 4 — Plagiarism Check</w:t>
      </w:r>
    </w:p>
    <w:p>
      <w:pPr>
        <w:pStyle w:val="Compact"/>
        <w:numPr>
          <w:ilvl w:val="0"/>
          <w:numId w:val="1167"/>
        </w:numPr>
      </w:pPr>
      <w:r>
        <w:t xml:space="preserve">Submit to Turnitin or iThenticate</w:t>
      </w:r>
    </w:p>
    <w:p>
      <w:pPr>
        <w:pStyle w:val="Compact"/>
        <w:numPr>
          <w:ilvl w:val="0"/>
          <w:numId w:val="1168"/>
        </w:numPr>
      </w:pPr>
      <w:r>
        <w:t xml:space="preserve">Review similarity report (target &lt; 10–15%)</w:t>
      </w:r>
    </w:p>
    <w:p>
      <w:pPr>
        <w:pStyle w:val="Compact"/>
        <w:numPr>
          <w:ilvl w:val="0"/>
          <w:numId w:val="1169"/>
        </w:numPr>
      </w:pPr>
      <w:r>
        <w:t xml:space="preserve">Rewrite any flagged sections</w:t>
      </w:r>
    </w:p>
    <w:p>
      <w:pPr>
        <w:pStyle w:val="Compact"/>
        <w:numPr>
          <w:ilvl w:val="0"/>
          <w:numId w:val="1170"/>
        </w:numPr>
      </w:pPr>
      <w:r>
        <w:t xml:space="preserve">Show report to Dr. Makwana</w:t>
      </w:r>
    </w:p>
    <w:p>
      <w:pPr>
        <w:pStyle w:val="Compact"/>
        <w:numPr>
          <w:ilvl w:val="0"/>
          <w:numId w:val="1171"/>
        </w:numPr>
      </w:pPr>
      <w:r>
        <w:t xml:space="preserve">Submit to RRU Central Library for final check</w:t>
      </w:r>
    </w:p>
    <w:p>
      <w:pPr>
        <w:pStyle w:val="Compact"/>
        <w:numPr>
          <w:ilvl w:val="0"/>
          <w:numId w:val="1172"/>
        </w:numPr>
      </w:pPr>
      <w:r>
        <w:t xml:space="preserve">Obtain Plagiarism Verification Certificate</w:t>
      </w:r>
    </w:p>
    <w:p>
      <w:pPr>
        <w:pStyle w:val="Compact"/>
        <w:numPr>
          <w:ilvl w:val="0"/>
          <w:numId w:val="1173"/>
        </w:numPr>
      </w:pPr>
      <w:r>
        <w:t xml:space="preserve">Keep certificate — goes at back of hardbound</w:t>
      </w:r>
    </w:p>
    <w:p>
      <w:r>
        <w:pict>
          <v:rect style="width:0;height:1.5pt" o:hralign="center" o:hrstd="t" o:hr="t"/>
        </w:pict>
      </w:r>
    </w:p>
    <w:bookmarkEnd w:id="27"/>
    <w:bookmarkStart w:id="28" w:name="phase-5-printing-binding"/>
    <w:p>
      <w:pPr>
        <w:pStyle w:val="Heading2"/>
      </w:pPr>
      <w:r>
        <w:t xml:space="preserve">PHASE 5 — Printing &amp; Binding</w:t>
      </w:r>
    </w:p>
    <w:p>
      <w:pPr>
        <w:pStyle w:val="Compact"/>
        <w:numPr>
          <w:ilvl w:val="0"/>
          <w:numId w:val="1174"/>
        </w:numPr>
      </w:pPr>
      <w:r>
        <w:t xml:space="preserve">Final PDF ready and approved</w:t>
      </w:r>
    </w:p>
    <w:p>
      <w:pPr>
        <w:pStyle w:val="Compact"/>
        <w:numPr>
          <w:ilvl w:val="0"/>
          <w:numId w:val="1175"/>
        </w:numPr>
      </w:pPr>
      <w:r>
        <w:t xml:space="preserve">Print 2 complete copies — A4, 80–90 gsm, single side</w:t>
      </w:r>
    </w:p>
    <w:p>
      <w:pPr>
        <w:pStyle w:val="Compact"/>
        <w:numPr>
          <w:ilvl w:val="0"/>
          <w:numId w:val="1176"/>
        </w:numPr>
      </w:pPr>
      <w:r>
        <w:t xml:space="preserve">Get Navy Blue hardbound covers made</w:t>
      </w:r>
    </w:p>
    <w:p>
      <w:pPr>
        <w:pStyle w:val="Compact"/>
        <w:numPr>
          <w:ilvl w:val="0"/>
          <w:numId w:val="1177"/>
        </w:numPr>
      </w:pPr>
      <w:r>
        <w:t xml:space="preserve">Cover text in Golden color font</w:t>
      </w:r>
    </w:p>
    <w:p>
      <w:pPr>
        <w:pStyle w:val="Compact"/>
        <w:numPr>
          <w:ilvl w:val="0"/>
          <w:numId w:val="1178"/>
        </w:numPr>
      </w:pPr>
      <w:r>
        <w:t xml:space="preserve">Cover: Title, Name, Enrollment, Degree, Supervisor, School, University, Month &amp; Year</w:t>
      </w:r>
    </w:p>
    <w:p>
      <w:pPr>
        <w:pStyle w:val="Compact"/>
        <w:numPr>
          <w:ilvl w:val="0"/>
          <w:numId w:val="1179"/>
        </w:numPr>
      </w:pPr>
      <w:r>
        <w:t xml:space="preserve">Paste Plagiarism Verification Certificate at back of each hardbound</w:t>
      </w:r>
    </w:p>
    <w:p>
      <w:r>
        <w:pict>
          <v:rect style="width:0;height:1.5pt" o:hralign="center" o:hrstd="t" o:hr="t"/>
        </w:pict>
      </w:r>
    </w:p>
    <w:bookmarkEnd w:id="28"/>
    <w:bookmarkStart w:id="29" w:name="phase-6-digital-submission"/>
    <w:p>
      <w:pPr>
        <w:pStyle w:val="Heading2"/>
      </w:pPr>
      <w:r>
        <w:t xml:space="preserve">PHASE 6 — Digital Submission</w:t>
      </w:r>
    </w:p>
    <w:p>
      <w:pPr>
        <w:pStyle w:val="Compact"/>
        <w:numPr>
          <w:ilvl w:val="0"/>
          <w:numId w:val="1180"/>
        </w:numPr>
      </w:pPr>
      <w:r>
        <w:t xml:space="preserve">Export dissertation as PDF</w:t>
      </w:r>
    </w:p>
    <w:p>
      <w:pPr>
        <w:pStyle w:val="Compact"/>
        <w:numPr>
          <w:ilvl w:val="0"/>
          <w:numId w:val="1181"/>
        </w:numPr>
      </w:pPr>
      <w:r>
        <w:t xml:space="preserve">File 1: 240031105151008_PraveenPalRawal_Abstract.pdf (Title Page + Certificate + Abstract)</w:t>
      </w:r>
    </w:p>
    <w:p>
      <w:pPr>
        <w:pStyle w:val="Compact"/>
        <w:numPr>
          <w:ilvl w:val="0"/>
          <w:numId w:val="1182"/>
        </w:numPr>
      </w:pPr>
      <w:r>
        <w:t xml:space="preserve">File 2: 240031105151008_PraveenPalRawal_Dissertation.pdf (full body)</w:t>
      </w:r>
    </w:p>
    <w:p>
      <w:pPr>
        <w:pStyle w:val="Compact"/>
        <w:numPr>
          <w:ilvl w:val="0"/>
          <w:numId w:val="1183"/>
        </w:numPr>
      </w:pPr>
      <w:r>
        <w:t xml:space="preserve">Prepare 1 CD/DVD with both files in correct folder structure</w:t>
      </w:r>
    </w:p>
    <w:p>
      <w:pPr>
        <w:pStyle w:val="Compact"/>
        <w:numPr>
          <w:ilvl w:val="0"/>
          <w:numId w:val="1184"/>
        </w:numPr>
      </w:pPr>
      <w:r>
        <w:t xml:space="preserve">Label CD/DVD with name, enrollment, degree</w:t>
      </w:r>
    </w:p>
    <w:p>
      <w:pPr>
        <w:pStyle w:val="Compact"/>
        <w:numPr>
          <w:ilvl w:val="0"/>
          <w:numId w:val="1185"/>
        </w:numPr>
      </w:pPr>
      <w:r>
        <w:t xml:space="preserve">Email PDF to School Head</w:t>
      </w:r>
    </w:p>
    <w:p>
      <w:r>
        <w:pict>
          <v:rect style="width:0;height:1.5pt" o:hralign="center" o:hrstd="t" o:hr="t"/>
        </w:pict>
      </w:r>
    </w:p>
    <w:bookmarkEnd w:id="29"/>
    <w:bookmarkStart w:id="30" w:name="phase-7-hardbound-submission"/>
    <w:p>
      <w:pPr>
        <w:pStyle w:val="Heading2"/>
      </w:pPr>
      <w:r>
        <w:t xml:space="preserve">PHASE 7 — Hardbound Submission</w:t>
      </w:r>
    </w:p>
    <w:p>
      <w:pPr>
        <w:pStyle w:val="Compact"/>
        <w:numPr>
          <w:ilvl w:val="0"/>
          <w:numId w:val="1186"/>
        </w:numPr>
      </w:pPr>
      <w:r>
        <w:t xml:space="preserve">Submit 1 hardbound to School</w:t>
      </w:r>
    </w:p>
    <w:p>
      <w:pPr>
        <w:pStyle w:val="Compact"/>
        <w:numPr>
          <w:ilvl w:val="0"/>
          <w:numId w:val="1187"/>
        </w:numPr>
      </w:pPr>
      <w:r>
        <w:t xml:space="preserve">Submit 1 hardbound to Library</w:t>
      </w:r>
    </w:p>
    <w:p>
      <w:pPr>
        <w:pStyle w:val="Compact"/>
        <w:numPr>
          <w:ilvl w:val="0"/>
          <w:numId w:val="1188"/>
        </w:numPr>
      </w:pPr>
      <w:r>
        <w:t xml:space="preserve">Submit CD/DVD</w:t>
      </w:r>
    </w:p>
    <w:p>
      <w:pPr>
        <w:pStyle w:val="Compact"/>
        <w:numPr>
          <w:ilvl w:val="0"/>
          <w:numId w:val="1189"/>
        </w:numPr>
      </w:pPr>
      <w:r>
        <w:t xml:space="preserve">Get acknowledgement receipt from both</w:t>
      </w:r>
    </w:p>
    <w:p>
      <w:r>
        <w:pict>
          <v:rect style="width:0;height:1.5pt" o:hralign="center" o:hrstd="t" o:hr="t"/>
        </w:pict>
      </w:r>
    </w:p>
    <w:bookmarkEnd w:id="30"/>
    <w:bookmarkStart w:id="31" w:name="phase-8-viva-preparation"/>
    <w:p>
      <w:pPr>
        <w:pStyle w:val="Heading2"/>
      </w:pPr>
      <w:r>
        <w:t xml:space="preserve">PHASE 8 — Viva Preparation</w:t>
      </w:r>
    </w:p>
    <w:p>
      <w:pPr>
        <w:pStyle w:val="Compact"/>
        <w:numPr>
          <w:ilvl w:val="0"/>
          <w:numId w:val="1190"/>
        </w:numPr>
      </w:pPr>
      <w:r>
        <w:t xml:space="preserve">Prepare PowerPoint (15–20 slides)</w:t>
      </w:r>
    </w:p>
    <w:p>
      <w:pPr>
        <w:pStyle w:val="Compact"/>
        <w:numPr>
          <w:ilvl w:val="0"/>
          <w:numId w:val="1191"/>
        </w:numPr>
      </w:pPr>
      <w:r>
        <w:t xml:space="preserve">Revise all 6 chapters</w:t>
      </w:r>
    </w:p>
    <w:p>
      <w:pPr>
        <w:pStyle w:val="Compact"/>
        <w:numPr>
          <w:ilvl w:val="0"/>
          <w:numId w:val="1192"/>
        </w:numPr>
      </w:pPr>
      <w:r>
        <w:t xml:space="preserve">Know actual result numbers (Sharpe, VaR, convergence rounds)</w:t>
      </w:r>
    </w:p>
    <w:p>
      <w:pPr>
        <w:pStyle w:val="Compact"/>
        <w:numPr>
          <w:ilvl w:val="0"/>
          <w:numId w:val="1193"/>
        </w:numPr>
      </w:pPr>
      <w:r>
        <w:t xml:space="preserve">Bring all hardbound copies to viva hall</w:t>
      </w:r>
    </w:p>
    <w:p>
      <w:r>
        <w:pict>
          <v:rect style="width:0;height:1.5pt" o:hralign="center" o:hrstd="t" o:hr="t"/>
        </w:pict>
      </w:r>
    </w:p>
    <w:bookmarkEnd w:id="31"/>
    <w:bookmarkStart w:id="32" w:name="final-page-count-verification"/>
    <w:p>
      <w:pPr>
        <w:pStyle w:val="Heading2"/>
      </w:pPr>
      <w:r>
        <w:t xml:space="preserve">Final Page Count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Target Pages</w:t>
            </w:r>
          </w:p>
        </w:tc>
        <w:tc>
          <w:tcPr/>
          <w:p>
            <w:pPr>
              <w:pStyle w:val="Compact"/>
            </w:pPr>
            <w:r>
              <w:t xml:space="preserve">Actual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12–14</w:t>
            </w:r>
          </w:p>
        </w:tc>
        <w:tc>
          <w:tcPr/>
          <w:p>
            <w:pPr>
              <w:pStyle w:val="Compact"/>
            </w:pPr>
            <w:r>
              <w:t xml:space="preserve">~13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1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~9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2</w:t>
            </w:r>
          </w:p>
        </w:tc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t xml:space="preserve">~13 (trimmed)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3</w:t>
            </w:r>
          </w:p>
        </w:tc>
        <w:tc>
          <w:tcPr/>
          <w:p>
            <w:pPr>
              <w:pStyle w:val="Compact"/>
            </w:pPr>
            <w:r>
              <w:t xml:space="preserve">28–35</w:t>
            </w:r>
          </w:p>
        </w:tc>
        <w:tc>
          <w:tcPr/>
          <w:p>
            <w:pPr>
              <w:pStyle w:val="Compact"/>
            </w:pPr>
            <w:r>
              <w:t xml:space="preserve">~18 (condensed)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4</w:t>
            </w:r>
          </w:p>
        </w:tc>
        <w:tc>
          <w:tcPr/>
          <w:p>
            <w:pPr>
              <w:pStyle w:val="Compact"/>
            </w:pPr>
            <w:r>
              <w:t xml:space="preserve">25–30</w:t>
            </w:r>
          </w:p>
        </w:tc>
        <w:tc>
          <w:tcPr/>
          <w:p>
            <w:pPr>
              <w:pStyle w:val="Compact"/>
            </w:pPr>
            <w:r>
              <w:t xml:space="preserve">~18 (condensed)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5</w:t>
            </w:r>
          </w:p>
        </w:tc>
        <w:tc>
          <w:tcPr/>
          <w:p>
            <w:pPr>
              <w:pStyle w:val="Compact"/>
            </w:pPr>
            <w:r>
              <w:t xml:space="preserve">15–18</w:t>
            </w:r>
          </w:p>
        </w:tc>
        <w:tc>
          <w:tcPr/>
          <w:p>
            <w:pPr>
              <w:pStyle w:val="Compact"/>
            </w:pPr>
            <w:r>
              <w:t xml:space="preserve">~10 (condensed)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6</w:t>
            </w:r>
          </w:p>
        </w:tc>
        <w:tc>
          <w:tcPr/>
          <w:p>
            <w:pPr>
              <w:pStyle w:val="Compact"/>
            </w:pPr>
            <w:r>
              <w:t xml:space="preserve">5–7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~5 (42 papers)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Appendices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~6 (trimmed)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~98 — UNDER 100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RRU LIMIT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sectPr w:rsidR="00FC693F" w:rsidRPr="0006063C" w:rsidSect="00034616">
      <w:pgSz w:h="16838" w:w="11906"/>
      <w:pgMar w:bottom="1440" w:footer="720" w:gutter="0" w:header="720" w:left="2154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1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3"/>
  </w:num>
  <w:num w:numId="1091">
    <w:abstractNumId w:val="993"/>
  </w:num>
  <w:num w:numId="1092">
    <w:abstractNumId w:val="993"/>
  </w:num>
  <w:num w:numId="1093">
    <w:abstractNumId w:val="993"/>
  </w:num>
  <w:num w:numId="1094">
    <w:abstractNumId w:val="993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3"/>
  </w:num>
  <w:num w:numId="1100">
    <w:abstractNumId w:val="993"/>
  </w:num>
  <w:num w:numId="1101">
    <w:abstractNumId w:val="993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3"/>
  </w:num>
  <w:num w:numId="1106">
    <w:abstractNumId w:val="993"/>
  </w:num>
  <w:num w:numId="1107">
    <w:abstractNumId w:val="993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3"/>
  </w:num>
  <w:num w:numId="1120">
    <w:abstractNumId w:val="993"/>
  </w:num>
  <w:num w:numId="1121">
    <w:abstractNumId w:val="993"/>
  </w:num>
  <w:num w:numId="1122">
    <w:abstractNumId w:val="993"/>
  </w:num>
  <w:num w:numId="1123">
    <w:abstractNumId w:val="993"/>
  </w:num>
  <w:num w:numId="1124">
    <w:abstractNumId w:val="992"/>
  </w:num>
  <w:num w:numId="1125">
    <w:abstractNumId w:val="993"/>
  </w:num>
  <w:num w:numId="1126">
    <w:abstractNumId w:val="993"/>
  </w:num>
  <w:num w:numId="1127">
    <w:abstractNumId w:val="993"/>
  </w:num>
  <w:num w:numId="1128">
    <w:abstractNumId w:val="993"/>
  </w:num>
  <w:num w:numId="1129">
    <w:abstractNumId w:val="993"/>
  </w:num>
  <w:num w:numId="1130">
    <w:abstractNumId w:val="993"/>
  </w:num>
  <w:num w:numId="1131">
    <w:abstractNumId w:val="993"/>
  </w:num>
  <w:num w:numId="1132">
    <w:abstractNumId w:val="993"/>
  </w:num>
  <w:num w:numId="1133">
    <w:abstractNumId w:val="993"/>
  </w:num>
  <w:num w:numId="1134">
    <w:abstractNumId w:val="993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12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80" w:line="360" w:lineRule="auto"/>
      <w:outlineLvl w:val="3"/>
    </w:pPr>
    <w:rPr>
      <w:rFonts w:ascii="Times New Roman" w:asciiTheme="majorHAnsi" w:cstheme="majorBidi" w:eastAsiaTheme="majorEastAsia" w:hAnsi="Times New Roman" w:hAnsiTheme="majorHAnsi"/>
      <w:b w:val="0"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" w:type="paragraph">
    <w:name w:val="verbatim"/>
    <w:pPr>
      <w:spacing w:after="80" w:before="80" w:line="240" w:lineRule="auto"/>
    </w:pPr>
    <w:rPr>
      <w:rFonts w:ascii="Courier New" w:hAnsi="Courier New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2026-05-01T13:38:23Z</dcterms:created>
  <dcterms:modified xsi:type="dcterms:W3CDTF">2026-05-01T13:38:23Z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