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0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FINQUANT-NEXUS v4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D1B2A"/>
          <w:sz w:val="32"/>
          <w:szCs w:val="32"/>
        </w:rPr>
        <w:t xml:space="preserve">Top 5 Research Papers Per Topic</w:t>
      </w:r>
    </w:p>
    <w:p>
      <w:pPr>
        <w:pBdr>
          <w:bottom w:val="single" w:color="E8A838" w:sz="4" w:space="8"/>
        </w:pBdr>
        <w:spacing w:after="200"/>
        <w:jc w:val="center"/>
      </w:pPr>
      <w:r>
        <w:rPr>
          <w:rFonts w:ascii="Calibri" w:cs="Calibri" w:eastAsia="Calibri" w:hAnsi="Calibri"/>
          <w:color w:val="E8A838"/>
          <w:sz w:val="24"/>
          <w:szCs w:val="24"/>
        </w:rPr>
        <w:t xml:space="preserve">7 Topics × 5 Papers = 35 Core References + 5 Blogs + 5 Tools = 45 Total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1. Graph Neural Networks (5 Papers)</w:t>
      </w:r>
    </w:p>
    <w:p>
      <w:pPr>
        <w:spacing w:after="130" w:line="300"/>
      </w:pPr>
      <w:r>
        <w:rPr>
          <w:rFonts w:ascii="Calibri" w:cs="Calibri" w:eastAsia="Calibri" w:hAnsi="Calibri"/>
          <w:i/>
          <w:iCs/>
          <w:color w:val="8B5CF6"/>
          <w:sz w:val="23"/>
          <w:szCs w:val="23"/>
        </w:rPr>
        <w:t xml:space="preserve">💡 GAT humara primary model hai. Sawhney closest existing work hai. Baaki 3 foundational context dete hain.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Veličković et al. (2018).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"Graph Attention Networks."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2018.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https://arxiv.org/abs/1710.10903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Humara T-GAT isi pe based hai. Multi-head attention on graph. Foundation of Module 1.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Kipf &amp; Welling (2017).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"Semi-Supervised Classification with Graph Convolutional Networks."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2017.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https://arxiv.org/abs/1609.02907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GCN baseline. GAT vs GCN comparison humara ablation mein hai. GCN = fixed weights, GAT = learned attention.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Hamilton et al. (2017).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"Inductive Representation Learning on Large Graphs (GraphSAGE)."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2017.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https://arxiv.org/abs/1706.02216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NeighborSampler concept jo hum RTX 3050 pe mini-batching ke liye use karte hain. Sampling-based GNN.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[4]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Sawhney et al. (2021).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"Stock Selection via Spatiotemporal Hypergraph Attention Network."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AAAI 2021.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https://arxiv.org/abs/2104.09404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CLOSEST to our work. GNN + attention for stock selection. Key comparison paper. Humara T-GAT isse alag: dynamic temporal edges.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[5]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Feng et al. (2019).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"Temporal Relational Ranking for Stock Prediction."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ACM TOIS 2019.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https://arxiv.org/abs/1809.09441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Temporal relations in stock graphs. Validates our dynamic correlation edge approach.</w:t>
      </w:r>
    </w:p>
    <w:p>
      <w:pPr>
        <w:pBdr>
          <w:bottom w:val="single" w:color="E8A838" w:sz="2" w:space="1"/>
        </w:pBdr>
        <w:spacing w:after="180" w:before="180"/>
      </w:pP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2. Deep Reinforcement Learning (5 Papers)</w:t>
      </w:r>
    </w:p>
    <w:p>
      <w:pPr>
        <w:spacing w:after="130" w:line="300"/>
      </w:pPr>
      <w:r>
        <w:rPr>
          <w:rFonts w:ascii="Calibri" w:cs="Calibri" w:eastAsia="Calibri" w:hAnsi="Calibri"/>
          <w:i/>
          <w:iCs/>
          <w:color w:val="8B5CF6"/>
          <w:sz w:val="23"/>
          <w:szCs w:val="23"/>
        </w:rPr>
        <w:t xml:space="preserve">💡 PPO aur SAC humara core hai. FinRL closest existing library hai. GAE PPO ke andar use hota hai.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[6]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Schulman et al. (2017).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"Proximal Policy Optimization Algorithms (PPO)."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https://arxiv.org/abs/1707.06347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Humara primary RL agent. Clipping mechanism for stable training. ChatGPT bhi PPO se trained.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[7]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Haarnoja et al. (2018).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"Soft Actor-Critic: Off-Policy Maximum Entropy Deep RL."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ICML 2018.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https://arxiv.org/abs/1801.01290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Humara comparison agent. Entropy maximization + twin Q-networks + replay buffer.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[8]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Schulman et al. (2016).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"High-Dimensional Continuous Control Using Generalized Advantage Estimation."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2016.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https://arxiv.org/abs/1506.02438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GAE algorithm jo PPO ke andar advantage compute karta hai. Lambda=0.95. Essential for understanding PPO internals.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[9]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Liu et al. (2020).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"FinRL: A Deep Reinforcement Learning Library for Automated Stock Trading."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2020 Workshop.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https://arxiv.org/abs/2011.09607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KEY BASELINE. Open-source RL trading library. Hum FinRL ke against compare karte hain. Flat features (no GNN) = humara advantage.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[10]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Jiang et al. (2017).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"A Deep Reinforcement Learning Framework for the Financial Portfolio Management Problem."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https://arxiv.org/abs/1706.10059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Pioneering DRL portfolio paper. Continuous portfolio weights. Humara environment design isse inspired.</w:t>
      </w:r>
    </w:p>
    <w:p>
      <w:pPr>
        <w:pBdr>
          <w:bottom w:val="single" w:color="E8A838" w:sz="2" w:space="1"/>
        </w:pBdr>
        <w:spacing w:after="180" w:before="180"/>
      </w:pP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3. GANs &amp; TimeGAN (5 Papers)</w:t>
      </w:r>
    </w:p>
    <w:p>
      <w:pPr>
        <w:spacing w:after="130" w:line="300"/>
      </w:pPr>
      <w:r>
        <w:rPr>
          <w:rFonts w:ascii="Calibri" w:cs="Calibri" w:eastAsia="Calibri" w:hAnsi="Calibri"/>
          <w:i/>
          <w:iCs/>
          <w:color w:val="8B5CF6"/>
          <w:sz w:val="23"/>
          <w:szCs w:val="23"/>
        </w:rPr>
        <w:t xml:space="preserve">💡 TimeGAN humara core GAN hai. Original GAN + WGAN training stability ke liye. Quant GANs finance-specific validation.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[11]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Yoon et al. (2019).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"Time-series Generative Adversarial Networks (TimeGAN)."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2019.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https://papers.nips.cc/paper/8789-time-series-generative-adversarial-networks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Humara GAN architecture. 4 networks, supervised loss for temporal dynamics. Discriminative + predictive scores.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[12]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Goodfellow et al. (2014).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"Generative Adversarial Nets."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2014.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https://arxiv.org/abs/1406.2661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Original GAN paper. Minimax game. Essential foundation before understanding TimeGAN.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[13]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Wiese et al. (2020).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"Quant GANs: Deep Generation of Financial Time Series."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Quantitative Finance 20(9).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https://arxiv.org/abs/1907.00267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GANs specifically for financial data. Temporal convolutional approach. Comparison baseline for our TimeGAN.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[14]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Mirza &amp; Osindero (2014).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"Conditional Generative Adversarial Nets."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https://arxiv.org/abs/1411.1784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Conditional generation concept. Humara conditional TimeGAN (crash types) isi pe build karta hai.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[15]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Brophy et al. (2023).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"Generative Adversarial Networks in Time Series: A Systematic Literature Review."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ACM Computing Surveys.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https://dl.acm.org/doi/10.1145/3559540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SURVEY. Comprehensive GAN-for-timeseries review. Excellent for positioning our TimeGAN work in literature.</w:t>
      </w:r>
    </w:p>
    <w:p>
      <w:pPr>
        <w:pBdr>
          <w:bottom w:val="single" w:color="E8A838" w:sz="2" w:space="1"/>
        </w:pBdr>
        <w:spacing w:after="180" w:before="180"/>
      </w:pP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4. Neural Architecture Search (5 Papers)</w:t>
      </w:r>
    </w:p>
    <w:p>
      <w:pPr>
        <w:spacing w:after="130" w:line="300"/>
      </w:pPr>
      <w:r>
        <w:rPr>
          <w:rFonts w:ascii="Calibri" w:cs="Calibri" w:eastAsia="Calibri" w:hAnsi="Calibri"/>
          <w:i/>
          <w:iCs/>
          <w:color w:val="8B5CF6"/>
          <w:sz w:val="23"/>
          <w:szCs w:val="23"/>
        </w:rPr>
        <w:t xml:space="preserve">💡 DARTS humara NAS method hai. NASNet context ke liye ki kyun DARTS better. Fair DARTS humara fix ke liye.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[16]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Liu et al. (2019).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"DARTS: Differentiable Architecture Search."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2019.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https://arxiv.org/abs/1806.09055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Humara NAS method. Continuous relaxation, bilevel optimization, supernet. 6-8 hrs on single GPU.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[17]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Zoph &amp; Le (2017).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"Neural Architecture Search with Reinforcement Learning."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2017.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https://arxiv.org/abs/1611.01578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Original NAS paper. RL controller. 800 GPU days! Context for why DARTS is 1000x more efficient.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[18]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Pham et al. (2018).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"Efficient Neural Architecture Search via Parameter Sharing (ENAS)."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ICML 2018.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https://arxiv.org/abs/1802.03268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ENAS introduced weight sharing. DARTS builds on this concept. Good for understanding weight sharing rationale.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[19]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Chu et al. (2021).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"Fair DARTS: Eliminating Unfair Advantages in Differentiable Architecture Search."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ECCV 2020.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https://arxiv.org/abs/1911.12126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Fixes skip connection dominance problem in DARTS. Edge normalization. We implement this fix.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[20]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Elsken et al. (2019).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"Neural Architecture Search: A Survey."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JMLR 20(55).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https://arxiv.org/abs/1808.05377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SURVEY. Comprehensive NAS overview: search spaces, strategies, evaluation. Excellent for thesis Ch 2.</w:t>
      </w:r>
    </w:p>
    <w:p>
      <w:pPr>
        <w:pBdr>
          <w:bottom w:val="single" w:color="E8A838" w:sz="2" w:space="1"/>
        </w:pBdr>
        <w:spacing w:after="180" w:before="180"/>
      </w:pP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5. Federated Learning (5 Papers)</w:t>
      </w:r>
    </w:p>
    <w:p>
      <w:pPr>
        <w:spacing w:after="130" w:line="300"/>
      </w:pPr>
      <w:r>
        <w:rPr>
          <w:rFonts w:ascii="Calibri" w:cs="Calibri" w:eastAsia="Calibri" w:hAnsi="Calibri"/>
          <w:i/>
          <w:iCs/>
          <w:color w:val="8B5CF6"/>
          <w:sz w:val="23"/>
          <w:szCs w:val="23"/>
        </w:rPr>
        <w:t xml:space="preserve">💡 FedAvg + FedProx humara core FL hai. DP-SGD privacy ke liye. Flower framework ke liye. Kairouz survey literature review ke liye.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[21]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McMahan et al. (2017).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"Communication-Efficient Learning of Deep Networks from Decentralized Data (FedAvg)."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AISTATS 2017.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https://arxiv.org/abs/1602.05629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FedAvg algorithm. Weighted average of client models. Humara FL baseline.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[22]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Li et al. (2020).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"Federated Optimization in Heterogeneous Networks (FedProx)."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MLSys 2020.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https://arxiv.org/abs/1812.06127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FedProx with proximal term. Handles non-IID data (different stocks per client). Humara primary FL strategy.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[23]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Abadi et al. (2016).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"Deep Learning with Differential Privacy."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ACM CCS 2016.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https://arxiv.org/abs/1607.00133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DP-SGD algorithm. Gradient clipping + Gaussian noise. Humara privacy mechanism. Epsilon-delta framework.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[24]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Beutel et al. (2022).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"Flower: A Friendly Federated Learning Framework."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https://arxiv.org/abs/2007.14390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Flower framework paper. Humara FL implementation tool. Server/client architecture. Cite for tool usage.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[25]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Kairouz et al. (2021).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"Advances and Open Problems in Federated Learning."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Foundations and Trends in ML.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https://arxiv.org/abs/1912.04977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SURVEY (60+ pages). Comprehensive FL overview by Google. Non-IID, privacy, attacks. Best for thesis Ch 2.</w:t>
      </w:r>
    </w:p>
    <w:p>
      <w:pPr>
        <w:pBdr>
          <w:bottom w:val="single" w:color="E8A838" w:sz="2" w:space="1"/>
        </w:pBdr>
        <w:spacing w:after="180" w:before="180"/>
      </w:pP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6. Quantum Machine Learning (5 Papers)</w:t>
      </w:r>
    </w:p>
    <w:p>
      <w:pPr>
        <w:spacing w:after="130" w:line="300"/>
      </w:pPr>
      <w:r>
        <w:rPr>
          <w:rFonts w:ascii="Calibri" w:cs="Calibri" w:eastAsia="Calibri" w:hAnsi="Calibri"/>
          <w:i/>
          <w:iCs/>
          <w:color w:val="8B5CF6"/>
          <w:sz w:val="23"/>
          <w:szCs w:val="23"/>
        </w:rPr>
        <w:t xml:space="preserve">💡 QAOA humara primary quantum algorithm. Orús survey context. Brandhofer directly relevant benchmark. VQE related to VQC.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[26]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Farhi et al. (2014).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"A Quantum Approximate Optimization Algorithm (QAOA)."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https://arxiv.org/abs/1411.4028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QAOA algorithm. Alternating cost + mixer layers. Humara primary quantum optimization method.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[27]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Orús et al. (2019).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"Quantum Computing for Finance: Overview and Prospects."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Reviews in Physics.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https://arxiv.org/abs/1807.03890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SURVEY. Quantum finance overview. Portfolio optimization as key use case. Excellent for thesis context.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[28]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Brandhofer et al. (2023).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"Benchmarking the Performance of Portfolio Optimization with QAOA."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Quantum Science and Technology.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https://arxiv.org/abs/2207.10555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DIRECTLY RELEVANT. QAOA for portfolio optimization benchmark. Our approach closely follows this methodology.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[29]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Cerezo et al. (2021).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"Variational Quantum Algorithms."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Nature Reviews Physics.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https://arxiv.org/abs/2012.09265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VQA survey including VQC. Parameter shift rule, barren plateaus. Foundation for our hybrid VQC approach.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[30]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Mitarai et al. (2018).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"Quantum Circuit Learning."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Physical Review A.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https://arxiv.org/abs/1803.00745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Quantum circuit as ML model. Parameterized circuits + classical optimizer. Foundation for our VQC.</w:t>
      </w:r>
    </w:p>
    <w:p>
      <w:pPr>
        <w:pBdr>
          <w:bottom w:val="single" w:color="E8A838" w:sz="2" w:space="1"/>
        </w:pBdr>
        <w:spacing w:after="180" w:before="180"/>
      </w:pP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7. NLP / FinBERT (5 Papers)</w:t>
      </w:r>
    </w:p>
    <w:p>
      <w:pPr>
        <w:spacing w:after="130" w:line="300"/>
      </w:pPr>
      <w:r>
        <w:rPr>
          <w:rFonts w:ascii="Calibri" w:cs="Calibri" w:eastAsia="Calibri" w:hAnsi="Calibri"/>
          <w:i/>
          <w:iCs/>
          <w:color w:val="8B5CF6"/>
          <w:sz w:val="23"/>
          <w:szCs w:val="23"/>
        </w:rPr>
        <w:t xml:space="preserve">💡 BERT + Transformer foundation hai. FinBERT humara model. Financial PhraseBank humara dataset. Illustrated Transformer learning ke liye.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[31]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Devlin et al. (2019).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"BERT: Pre-training of Deep Bidirectional Transformers for Language Understanding."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NAACL 2019.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https://arxiv.org/abs/1810.04805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BERT architecture. MLM + NSP pre-training. FinBERT isi pe based hai.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[32]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Vaswani et al. (2017).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"Attention Is All You Need."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2017.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https://arxiv.org/abs/1706.03762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Transformer architecture. Self-attention, Q/K/V, multi-head. Foundation of all modern NLP.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[33]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Araci, D. (2019).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"FinBERT: Financial Sentiment Analysis with Pre-Trained Language Models."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https://arxiv.org/abs/1908.10063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MUST READ. Humara FinBERT model (ProsusAI/finbert). Financial sentiment classification. Our NLP module.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[34]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Malo et al. (2014).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"Good Debt or Bad Debt: Detecting Semantic Orientations in Economic Texts."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JASIST.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https://arxiv.org/abs/1307.5336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Financial PhraseBank dataset. 4845 labeled financial sentences. Our fine-tuning training data.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[35]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Huang et al. (2023).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"FinBERT — A Large Language Model for Extracting Information from Financial Text."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Contemporary Accounting Research.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https://onlinelibrary.wiley.com/doi/10.1111/1911-3846.12832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Academic validation of FinBERT effectiveness. Good citation for justifying FinBERT choice in thesis.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8. Top 5 Tools (Cite for Implementation)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[36]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Fey &amp; Lenssen (2019).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"Fast Graph Representation Learning with PyTorch Geometric."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ICLR Workshop.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https://arxiv.org/abs/1903.02428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PyTorch Geometric. Our GNN framework.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[37]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Raffin et al. (2021).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"Stable-Baselines3: Reliable Reinforcement Learning Implementations."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JMLR.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https://arxiv.org/abs/2005.05719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Stable-Baselines3. Our PPO + SAC framework.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[38]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Yousefpour et al. (2021).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"Opacus: User-Friendly Differential Privacy Library in PyTorch."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arXiv.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https://arxiv.org/abs/2109.12298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Opacus. Our DP-SGD privacy framework.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[39]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Qiskit Team (2023).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"Qiskit: An Open-Source Framework for Quantum Computing."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Zenodo.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https://doi.org/10.5281/zenodo.2573505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Qiskit. Our QAOA + VQC quantum framework.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[40]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Paszke et al. (2019).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"PyTorch: An Imperative Style, High-Performance Deep Learning Library."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NeurIPS 2019.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https://arxiv.org/abs/1912.01703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PyTorch. Primary deep learning framework for all modules.</w:t>
      </w:r>
    </w:p>
    <w:p>
      <w:pPr>
        <w:pBdr>
          <w:bottom w:val="single" w:color="E8A838" w:sz="2" w:space="1"/>
        </w:pBdr>
        <w:spacing w:after="180" w:before="180"/>
      </w:pP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9. Top 5 Blogs &amp; Tutorials (Learning Resources)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[B1]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OpenAI (2018).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"Spinning Up in Deep RL."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OpenAI Docs.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https://spinningup.openai.com/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Best free RL tutorial. PPO + SAC explained with code.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[B2]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Stanford CS224W (2023).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"Machine Learning with Graphs (Full Course)."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Stanford.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https://web.stanford.edu/class/cs224w/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Best free GNN course. Lectures + notebooks.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[B3]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Qiskit Team (2024).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"Qiskit Finance: Portfolio Optimization Tutorial."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Official.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https://qiskit-community.github.io/qiskit-finance/tutorials/01_portfolio_optimization.html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QAOA portfolio optimization. Directly follow for our quantum implementation.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[B4]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Jay Alammar (2019).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"The Illustrated Transformer + The Illustrated BERT."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Blog.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https://jalammar.github.io/illustrated-transformer/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Best visual explanation of Transformer/BERT. Read before papers.</w:t>
      </w:r>
    </w:p>
    <w:p>
      <w:pPr>
        <w:spacing w:after="30" w:line="276"/>
      </w:pPr>
      <w:r>
        <w:rPr>
          <w:rFonts w:ascii="Calibri" w:cs="Calibri" w:eastAsia="Calibri" w:hAnsi="Calibri"/>
          <w:b/>
          <w:bCs/>
          <w:color w:val="1B3A5C"/>
          <w:sz w:val="23"/>
          <w:szCs w:val="23"/>
        </w:rPr>
        <w:t xml:space="preserve">[B5]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Flower Labs (2024). </w:t>
      </w:r>
    </w:p>
    <w:p>
      <w:pPr>
        <w:spacing w:after="30" w:line="276"/>
        <w:ind w:left="400"/>
      </w:pPr>
      <w:r>
        <w:rPr>
          <w:rFonts w:ascii="Calibri" w:cs="Calibri" w:eastAsia="Calibri" w:hAnsi="Calibri"/>
          <w:i/>
          <w:iCs/>
          <w:color w:val="2C3E50"/>
          <w:sz w:val="23"/>
          <w:szCs w:val="23"/>
        </w:rPr>
        <w:t xml:space="preserve">"Flower FL Framework — Tutorials." </w:t>
      </w:r>
      <w:r>
        <w:rPr>
          <w:rFonts w:ascii="Calibri" w:cs="Calibri" w:eastAsia="Calibri" w:hAnsi="Calibri"/>
          <w:color w:val="7F8C8D"/>
          <w:sz w:val="22"/>
          <w:szCs w:val="22"/>
        </w:rPr>
        <w:t xml:space="preserve">Official Docs.</w:t>
      </w:r>
    </w:p>
    <w:p>
      <w:pPr>
        <w:spacing w:after="30" w:line="260"/>
        <w:ind w:left="400"/>
      </w:pPr>
      <w:r>
        <w:rPr>
          <w:rFonts w:ascii="Consolas" w:cs="Consolas" w:eastAsia="Consolas" w:hAnsi="Consolas"/>
          <w:color w:val="2980B9"/>
          <w:sz w:val="20"/>
          <w:szCs w:val="20"/>
        </w:rPr>
        <w:t xml:space="preserve">https://flower.ai/docs/</w:t>
      </w:r>
    </w:p>
    <w:p>
      <w:pPr>
        <w:spacing w:after="160" w:line="276"/>
        <w:ind w:left="400"/>
      </w:pPr>
      <w:r>
        <w:rPr>
          <w:rFonts w:ascii="Calibri" w:cs="Calibri" w:eastAsia="Calibri" w:hAnsi="Calibri"/>
          <w:color w:val="27AE60"/>
          <w:sz w:val="22"/>
          <w:szCs w:val="22"/>
        </w:rPr>
        <w:t xml:space="preserve">➤ Why: Flower FL tutorials. Server/client setup. FedAvg/FedProx.</w:t>
      </w:r>
    </w:p>
    <w:p>
      <w:r>
        <w:br w:type="page"/>
      </w:r>
    </w:p>
    <w:p>
      <w:pPr>
        <w:pStyle w:val="Heading1"/>
        <w:spacing w:after="180" w:before="350"/>
      </w:pPr>
      <w:r>
        <w:rPr>
          <w:rFonts w:ascii="Calibri" w:cs="Calibri" w:eastAsia="Calibri" w:hAnsi="Calibri"/>
        </w:rPr>
        <w:t xml:space="preserve">10. Quick Citation Guide for Thesis</w:t>
      </w:r>
    </w:p>
    <w:p>
      <w:pPr>
        <w:spacing w:after="130" w:line="300"/>
      </w:pPr>
      <w:r>
        <w:rPr>
          <w:rFonts w:ascii="Calibri" w:cs="Calibri" w:eastAsia="Calibri" w:hAnsi="Calibri"/>
          <w:i/>
          <w:iCs/>
          <w:color w:val="8B5CF6"/>
          <w:sz w:val="23"/>
          <w:szCs w:val="23"/>
        </w:rPr>
        <w:t xml:space="preserve">💡 IEEE format use karna. Har chapter mein relevant papers cite karna.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[1]-[5]: Cite in Chapter 2.1 (GNN literature) and Chapter 3.1 (T-GAT methodology)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[6]-[10]: Cite in Chapter 2.2 (RL literature) and Chapter 3.2 (RL formulation)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[11]-[15]: Cite in Chapter 2.3 (GAN literature) and Chapter 3.3 (TimeGAN design)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[16]-[20]: Cite in Chapter 2.4 (NAS literature) and Chapter 3.4 (DARTS search)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[21]-[25]: Cite in Chapter 2.5 (FL literature) and Chapter 3.5 (FL protocol)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[26]-[30]: Cite in Chapter 2.6 (Quantum literature) and Chapter 3.6 (QAOA/VQC)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[31]-[35]: Cite in Chapter 2.7 (NLP literature) and Chapter 3.7 (FinBERT)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[36]-[40]: Cite in Chapter 4 (Implementation — tools and frameworks)</w:t>
      </w:r>
    </w:p>
    <w:p>
      <w:pPr>
        <w:pBdr>
          <w:bottom w:val="single" w:color="E8A838" w:sz="2" w:space="1"/>
        </w:pBdr>
        <w:spacing w:after="180" w:before="1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</w:rPr>
        <w:t xml:space="preserve">Panel Presentation — How to Drop Citations Naturally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'Our T-GAT builds on Velickovic et al. 2018, extending static graph attention to time-varying financial market graphs with dynamic correlation edges.'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'Following McMahan et al. 2017 FedAvg framework, we implement FedProx by Li et al. 2020 to handle non-IID financial data with differential privacy guarantees from Abadi et al. 2016.'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'TimeGAN by Yoon et al. 2019 provides our synthetic data framework, which we extend with conditional generation inspired by Mirza and Osindero 2014 for specific crash scenarios.'</w:t>
      </w:r>
    </w:p>
    <w:p>
      <w:pPr>
        <w:spacing w:after="130" w:line="300"/>
      </w:pPr>
      <w:r>
        <w:rPr>
          <w:rFonts w:ascii="Calibri" w:cs="Calibri" w:eastAsia="Calibri" w:hAnsi="Calibri"/>
          <w:color w:val="2C3E50"/>
          <w:sz w:val="23"/>
          <w:szCs w:val="23"/>
        </w:rPr>
        <w:t xml:space="preserve">'For neural architecture search, we use DARTS by Liu et al. 2019, applying Fair DARTS corrections from Chu et al. 2021 to address the skip connection dominance problem.'</w:t>
      </w:r>
    </w:p>
    <w:p>
      <w:pPr>
        <w:spacing w:after="130" w:line="300"/>
      </w:pPr>
      <w:r>
        <w:rPr>
          <w:rFonts w:ascii="Calibri" w:cs="Calibri" w:eastAsia="Calibri" w:hAnsi="Calibri"/>
          <w:i/>
          <w:iCs/>
          <w:color w:val="8B5CF6"/>
          <w:sz w:val="23"/>
          <w:szCs w:val="23"/>
        </w:rPr>
        <w:t xml:space="preserve">💡 Naturally reference drop karna shows depth. Panel impressed hoga ki tu sirf code nahi likha, literature bhi jaanta hai.</w:t>
      </w:r>
    </w:p>
    <w:p>
      <w:pPr>
        <w:spacing w:before="300"/>
      </w:pPr>
    </w:p>
    <w:p>
      <w:pPr>
        <w:pBdr>
          <w:top w:val="single" w:color="E8A838" w:sz="3" w:space="8"/>
        </w:pBdr>
        <w:jc w:val="center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35 Papers + 5 Tools + 5 Blogs = 45 Total References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F8C8D"/>
          <w:sz w:val="22"/>
          <w:szCs w:val="22"/>
        </w:rPr>
        <w:t xml:space="preserve">Focused, relevant, thesis-ready. No filler papers.</w:t>
      </w:r>
    </w:p>
    <w:sectPr>
      <w:head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838" w:sz="2" w:space="4"/>
      </w:pBdr>
    </w:pPr>
    <w:r>
      <w:rPr>
        <w:rFonts w:ascii="Calibri" w:cs="Calibri" w:eastAsia="Calibri" w:hAnsi="Calibri"/>
        <w:i/>
        <w:iCs/>
        <w:color w:val="7F8C8D"/>
        <w:sz w:val="18"/>
        <w:szCs w:val="18"/>
      </w:rPr>
      <w:t xml:space="preserve">FINQUANT-NEXUS v4  |  Top 5 References Per Topic  |  Thesis-Ready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Calibri" w:cs="Calibri" w:eastAsia="Calibri" w:hAnsi="Calibri"/>
      <w:b/>
      <w:bCs/>
      <w:color w:val="0D1B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2026-03-14T12:48:18.804Z</dcterms:created>
  <dcterms:modified xsi:type="dcterms:W3CDTF">2026-03-14T12:48:18.805Z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