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B82" w:rsidRDefault="0064315E">
      <w:pPr>
        <w:pStyle w:val="ListParagraph"/>
        <w:numPr>
          <w:ilvl w:val="0"/>
          <w:numId w:val="6"/>
        </w:numPr>
        <w:tabs>
          <w:tab w:val="left" w:pos="3239"/>
          <w:tab w:val="left" w:pos="3240"/>
        </w:tabs>
        <w:spacing w:before="63"/>
        <w:ind w:hanging="511"/>
        <w:jc w:val="left"/>
        <w:rPr>
          <w:b/>
          <w:sz w:val="36"/>
        </w:rPr>
      </w:pPr>
      <w:r>
        <w:rPr>
          <w:b/>
          <w:sz w:val="36"/>
        </w:rPr>
        <w:t>Title of the</w:t>
      </w:r>
      <w:r>
        <w:rPr>
          <w:b/>
          <w:spacing w:val="-1"/>
          <w:sz w:val="36"/>
        </w:rPr>
        <w:t xml:space="preserve"> </w:t>
      </w:r>
      <w:r>
        <w:rPr>
          <w:b/>
          <w:sz w:val="36"/>
        </w:rPr>
        <w:t>document</w:t>
      </w:r>
    </w:p>
    <w:p w:rsidR="003C0B82" w:rsidRDefault="0064315E">
      <w:pPr>
        <w:spacing w:before="44"/>
        <w:ind w:left="767" w:right="375"/>
        <w:jc w:val="center"/>
        <w:rPr>
          <w:sz w:val="36"/>
        </w:rPr>
      </w:pPr>
      <w:r>
        <w:rPr>
          <w:sz w:val="36"/>
        </w:rPr>
        <w:t>Performance Analysis of Tunnel Field-Effect Transistors</w:t>
      </w:r>
    </w:p>
    <w:p w:rsidR="003C0B82" w:rsidRDefault="003C0B82">
      <w:pPr>
        <w:pStyle w:val="BodyText"/>
        <w:rPr>
          <w:sz w:val="40"/>
        </w:rPr>
      </w:pPr>
    </w:p>
    <w:p w:rsidR="003C0B82" w:rsidRDefault="003C0B82">
      <w:pPr>
        <w:pStyle w:val="BodyText"/>
        <w:rPr>
          <w:sz w:val="40"/>
        </w:rPr>
      </w:pPr>
    </w:p>
    <w:p w:rsidR="003C0B82" w:rsidRDefault="003C0B82">
      <w:pPr>
        <w:pStyle w:val="BodyText"/>
        <w:rPr>
          <w:sz w:val="40"/>
        </w:rPr>
      </w:pPr>
    </w:p>
    <w:p w:rsidR="003C0B82" w:rsidRDefault="003C0B82">
      <w:pPr>
        <w:pStyle w:val="BodyText"/>
        <w:rPr>
          <w:sz w:val="40"/>
        </w:rPr>
      </w:pPr>
    </w:p>
    <w:p w:rsidR="003C0B82" w:rsidRDefault="003C0B82">
      <w:pPr>
        <w:pStyle w:val="BodyText"/>
        <w:spacing w:before="6"/>
        <w:rPr>
          <w:sz w:val="51"/>
        </w:rPr>
      </w:pPr>
    </w:p>
    <w:p w:rsidR="003C0B82" w:rsidRDefault="0064315E">
      <w:pPr>
        <w:pStyle w:val="ListParagraph"/>
        <w:numPr>
          <w:ilvl w:val="0"/>
          <w:numId w:val="6"/>
        </w:numPr>
        <w:tabs>
          <w:tab w:val="left" w:pos="3915"/>
          <w:tab w:val="left" w:pos="3916"/>
        </w:tabs>
        <w:ind w:left="3916" w:hanging="658"/>
        <w:jc w:val="left"/>
        <w:rPr>
          <w:b/>
          <w:sz w:val="36"/>
        </w:rPr>
      </w:pPr>
      <w:r>
        <w:rPr>
          <w:b/>
          <w:sz w:val="36"/>
        </w:rPr>
        <w:t>Identification</w:t>
      </w:r>
    </w:p>
    <w:p w:rsidR="003C0B82" w:rsidRDefault="003C0B82">
      <w:pPr>
        <w:pStyle w:val="BodyText"/>
        <w:spacing w:before="4"/>
        <w:rPr>
          <w:b/>
          <w:sz w:val="45"/>
        </w:rPr>
      </w:pPr>
    </w:p>
    <w:p w:rsidR="003C0B82" w:rsidRDefault="0064315E">
      <w:pPr>
        <w:pStyle w:val="BodyText"/>
        <w:ind w:left="767" w:right="228"/>
        <w:jc w:val="center"/>
      </w:pPr>
      <w:r>
        <w:t>SATYABRAT SAHOO -1541016245</w:t>
      </w:r>
    </w:p>
    <w:p w:rsidR="003C0B82" w:rsidRDefault="0064315E">
      <w:pPr>
        <w:pStyle w:val="BodyText"/>
        <w:spacing w:before="58" w:line="290" w:lineRule="auto"/>
        <w:ind w:left="2799" w:right="2261"/>
        <w:jc w:val="center"/>
      </w:pPr>
      <w:r>
        <w:t>DEBATANAYA SATPATHY -1541016365 SAMBIT SENAPATI-1541016260</w:t>
      </w:r>
    </w:p>
    <w:p w:rsidR="003C0B82" w:rsidRDefault="003C0B82">
      <w:pPr>
        <w:spacing w:line="290" w:lineRule="auto"/>
        <w:jc w:val="center"/>
        <w:sectPr w:rsidR="003C0B82">
          <w:footerReference w:type="default" r:id="rId7"/>
          <w:type w:val="continuous"/>
          <w:pgSz w:w="11930" w:h="16860"/>
          <w:pgMar w:top="1340" w:right="1320" w:bottom="1180" w:left="1220" w:header="720" w:footer="988" w:gutter="0"/>
          <w:pgNumType w:start="1"/>
          <w:cols w:space="720"/>
        </w:sectPr>
      </w:pPr>
    </w:p>
    <w:p w:rsidR="003C0B82" w:rsidRDefault="0064315E">
      <w:pPr>
        <w:pStyle w:val="ListParagraph"/>
        <w:numPr>
          <w:ilvl w:val="0"/>
          <w:numId w:val="6"/>
        </w:numPr>
        <w:tabs>
          <w:tab w:val="left" w:pos="4782"/>
          <w:tab w:val="left" w:pos="4783"/>
        </w:tabs>
        <w:spacing w:before="66"/>
        <w:ind w:left="4782" w:hanging="643"/>
        <w:jc w:val="left"/>
        <w:rPr>
          <w:b/>
          <w:sz w:val="20"/>
        </w:rPr>
      </w:pPr>
      <w:r>
        <w:rPr>
          <w:b/>
          <w:sz w:val="20"/>
        </w:rPr>
        <w:lastRenderedPageBreak/>
        <w:t>Abstract</w:t>
      </w:r>
    </w:p>
    <w:p w:rsidR="003C0B82" w:rsidRDefault="003C0B82">
      <w:pPr>
        <w:pStyle w:val="BodyText"/>
        <w:spacing w:before="10"/>
        <w:rPr>
          <w:b/>
          <w:sz w:val="19"/>
        </w:rPr>
      </w:pPr>
    </w:p>
    <w:p w:rsidR="003C0B82" w:rsidRDefault="0064315E">
      <w:pPr>
        <w:spacing w:line="360" w:lineRule="auto"/>
        <w:ind w:left="217" w:right="108"/>
        <w:jc w:val="both"/>
        <w:rPr>
          <w:sz w:val="20"/>
        </w:rPr>
      </w:pPr>
      <w:r>
        <w:rPr>
          <w:sz w:val="20"/>
        </w:rPr>
        <w:t>For more than five decades, the miniaturization of circuits, achieved by the scaling down of metal-oxide field- effect</w:t>
      </w:r>
      <w:r>
        <w:rPr>
          <w:spacing w:val="-11"/>
          <w:sz w:val="20"/>
        </w:rPr>
        <w:t xml:space="preserve"> </w:t>
      </w:r>
      <w:r>
        <w:rPr>
          <w:sz w:val="20"/>
        </w:rPr>
        <w:t>transistors</w:t>
      </w:r>
      <w:r>
        <w:rPr>
          <w:spacing w:val="-12"/>
          <w:sz w:val="20"/>
        </w:rPr>
        <w:t xml:space="preserve"> </w:t>
      </w:r>
      <w:r>
        <w:rPr>
          <w:sz w:val="20"/>
        </w:rPr>
        <w:t>(MOSFETs),</w:t>
      </w:r>
      <w:r>
        <w:rPr>
          <w:spacing w:val="-13"/>
          <w:sz w:val="20"/>
        </w:rPr>
        <w:t xml:space="preserve"> </w:t>
      </w:r>
      <w:r>
        <w:rPr>
          <w:sz w:val="20"/>
        </w:rPr>
        <w:t>has</w:t>
      </w:r>
      <w:r>
        <w:rPr>
          <w:spacing w:val="-12"/>
          <w:sz w:val="20"/>
        </w:rPr>
        <w:t xml:space="preserve"> </w:t>
      </w:r>
      <w:r>
        <w:rPr>
          <w:sz w:val="20"/>
        </w:rPr>
        <w:t>been</w:t>
      </w:r>
      <w:r>
        <w:rPr>
          <w:spacing w:val="-12"/>
          <w:sz w:val="20"/>
        </w:rPr>
        <w:t xml:space="preserve"> </w:t>
      </w:r>
      <w:r>
        <w:rPr>
          <w:sz w:val="20"/>
        </w:rPr>
        <w:t>the</w:t>
      </w:r>
      <w:r>
        <w:rPr>
          <w:spacing w:val="-11"/>
          <w:sz w:val="20"/>
        </w:rPr>
        <w:t xml:space="preserve"> </w:t>
      </w:r>
      <w:r>
        <w:rPr>
          <w:sz w:val="20"/>
        </w:rPr>
        <w:t>principle</w:t>
      </w:r>
      <w:r>
        <w:rPr>
          <w:spacing w:val="-11"/>
          <w:sz w:val="20"/>
        </w:rPr>
        <w:t xml:space="preserve"> </w:t>
      </w:r>
      <w:r>
        <w:rPr>
          <w:sz w:val="20"/>
        </w:rPr>
        <w:t>driver</w:t>
      </w:r>
      <w:r>
        <w:rPr>
          <w:spacing w:val="-10"/>
          <w:sz w:val="20"/>
        </w:rPr>
        <w:t xml:space="preserve"> </w:t>
      </w:r>
      <w:r>
        <w:rPr>
          <w:sz w:val="20"/>
        </w:rPr>
        <w:t>for</w:t>
      </w:r>
      <w:r>
        <w:rPr>
          <w:spacing w:val="-10"/>
          <w:sz w:val="20"/>
        </w:rPr>
        <w:t xml:space="preserve"> </w:t>
      </w:r>
      <w:r>
        <w:rPr>
          <w:sz w:val="20"/>
        </w:rPr>
        <w:t>the</w:t>
      </w:r>
      <w:r>
        <w:rPr>
          <w:spacing w:val="-11"/>
          <w:sz w:val="20"/>
        </w:rPr>
        <w:t xml:space="preserve"> </w:t>
      </w:r>
      <w:r>
        <w:rPr>
          <w:sz w:val="20"/>
        </w:rPr>
        <w:t>semiconductor</w:t>
      </w:r>
      <w:r>
        <w:rPr>
          <w:spacing w:val="-10"/>
          <w:sz w:val="20"/>
        </w:rPr>
        <w:t xml:space="preserve"> </w:t>
      </w:r>
      <w:r>
        <w:rPr>
          <w:sz w:val="20"/>
        </w:rPr>
        <w:t>industry.However,</w:t>
      </w:r>
      <w:r>
        <w:rPr>
          <w:spacing w:val="-11"/>
          <w:sz w:val="20"/>
        </w:rPr>
        <w:t xml:space="preserve"> </w:t>
      </w:r>
      <w:r>
        <w:rPr>
          <w:sz w:val="20"/>
        </w:rPr>
        <w:t>the</w:t>
      </w:r>
      <w:r>
        <w:rPr>
          <w:spacing w:val="-11"/>
          <w:sz w:val="20"/>
        </w:rPr>
        <w:t xml:space="preserve"> </w:t>
      </w:r>
      <w:r>
        <w:rPr>
          <w:sz w:val="20"/>
        </w:rPr>
        <w:t>stringent power constraints of integrated circuits and the non-scalability of the substhrehold slope in a conventional MOSFET,</w:t>
      </w:r>
      <w:r>
        <w:rPr>
          <w:spacing w:val="-11"/>
          <w:sz w:val="20"/>
        </w:rPr>
        <w:t xml:space="preserve"> </w:t>
      </w:r>
      <w:r>
        <w:rPr>
          <w:sz w:val="20"/>
        </w:rPr>
        <w:t>now</w:t>
      </w:r>
      <w:r>
        <w:rPr>
          <w:spacing w:val="-18"/>
          <w:sz w:val="20"/>
        </w:rPr>
        <w:t xml:space="preserve"> </w:t>
      </w:r>
      <w:r>
        <w:rPr>
          <w:sz w:val="20"/>
        </w:rPr>
        <w:t>pose</w:t>
      </w:r>
      <w:r>
        <w:rPr>
          <w:spacing w:val="-11"/>
          <w:sz w:val="20"/>
        </w:rPr>
        <w:t xml:space="preserve"> </w:t>
      </w:r>
      <w:r>
        <w:rPr>
          <w:sz w:val="20"/>
        </w:rPr>
        <w:t>a</w:t>
      </w:r>
      <w:r>
        <w:rPr>
          <w:spacing w:val="-11"/>
          <w:sz w:val="20"/>
        </w:rPr>
        <w:t xml:space="preserve"> </w:t>
      </w:r>
      <w:r>
        <w:rPr>
          <w:sz w:val="20"/>
        </w:rPr>
        <w:t>serious</w:t>
      </w:r>
      <w:r>
        <w:rPr>
          <w:spacing w:val="-10"/>
          <w:sz w:val="20"/>
        </w:rPr>
        <w:t xml:space="preserve"> </w:t>
      </w:r>
      <w:r>
        <w:rPr>
          <w:sz w:val="20"/>
        </w:rPr>
        <w:t>threat</w:t>
      </w:r>
      <w:r>
        <w:rPr>
          <w:spacing w:val="-11"/>
          <w:sz w:val="20"/>
        </w:rPr>
        <w:t xml:space="preserve"> </w:t>
      </w:r>
      <w:r>
        <w:rPr>
          <w:sz w:val="20"/>
        </w:rPr>
        <w:t>to</w:t>
      </w:r>
      <w:r>
        <w:rPr>
          <w:spacing w:val="-10"/>
          <w:sz w:val="20"/>
        </w:rPr>
        <w:t xml:space="preserve"> </w:t>
      </w:r>
      <w:r>
        <w:rPr>
          <w:sz w:val="20"/>
        </w:rPr>
        <w:t>the</w:t>
      </w:r>
      <w:r>
        <w:rPr>
          <w:spacing w:val="-11"/>
          <w:sz w:val="20"/>
        </w:rPr>
        <w:t xml:space="preserve"> </w:t>
      </w:r>
      <w:r>
        <w:rPr>
          <w:sz w:val="20"/>
        </w:rPr>
        <w:t>continued</w:t>
      </w:r>
      <w:r>
        <w:rPr>
          <w:spacing w:val="-8"/>
          <w:sz w:val="20"/>
        </w:rPr>
        <w:t xml:space="preserve"> </w:t>
      </w:r>
      <w:r>
        <w:rPr>
          <w:sz w:val="20"/>
        </w:rPr>
        <w:t>scaling</w:t>
      </w:r>
      <w:r>
        <w:rPr>
          <w:spacing w:val="-10"/>
          <w:sz w:val="20"/>
        </w:rPr>
        <w:t xml:space="preserve"> </w:t>
      </w:r>
      <w:r>
        <w:rPr>
          <w:sz w:val="20"/>
        </w:rPr>
        <w:t>of</w:t>
      </w:r>
      <w:r>
        <w:rPr>
          <w:spacing w:val="-13"/>
          <w:sz w:val="20"/>
        </w:rPr>
        <w:t xml:space="preserve"> </w:t>
      </w:r>
      <w:r>
        <w:rPr>
          <w:sz w:val="20"/>
        </w:rPr>
        <w:t>field-effect</w:t>
      </w:r>
      <w:r>
        <w:rPr>
          <w:spacing w:val="-11"/>
          <w:sz w:val="20"/>
        </w:rPr>
        <w:t xml:space="preserve"> </w:t>
      </w:r>
      <w:r>
        <w:rPr>
          <w:sz w:val="20"/>
        </w:rPr>
        <w:t>transistor.Therefore,intensive</w:t>
      </w:r>
      <w:r>
        <w:rPr>
          <w:spacing w:val="-11"/>
          <w:sz w:val="20"/>
        </w:rPr>
        <w:t xml:space="preserve"> </w:t>
      </w:r>
      <w:r>
        <w:rPr>
          <w:sz w:val="20"/>
        </w:rPr>
        <w:t xml:space="preserve">research </w:t>
      </w:r>
      <w:r>
        <w:rPr>
          <w:sz w:val="20"/>
        </w:rPr>
        <w:t>is being carried out on novel steep subthreshold-slope devices that can be replaced the conventional MOSFET in future integrated circuits.Hence,Tunnel Field Effect Transistors (TFETs) are very promising devices as they exhibit a substhreshold swing lower t</w:t>
      </w:r>
      <w:r>
        <w:rPr>
          <w:sz w:val="20"/>
        </w:rPr>
        <w:t>han 60Mv/decade,which is the theoritical limit for a conventional MOSFET.Consequently, TFET-based circuits can be highly energy efficient</w:t>
      </w:r>
      <w:r>
        <w:rPr>
          <w:spacing w:val="-20"/>
          <w:sz w:val="20"/>
        </w:rPr>
        <w:t xml:space="preserve"> </w:t>
      </w:r>
      <w:r>
        <w:rPr>
          <w:sz w:val="20"/>
        </w:rPr>
        <w:t>.</w:t>
      </w:r>
    </w:p>
    <w:p w:rsidR="003C0B82" w:rsidRDefault="003C0B82">
      <w:pPr>
        <w:pStyle w:val="BodyText"/>
        <w:spacing w:before="10"/>
        <w:rPr>
          <w:sz w:val="20"/>
        </w:rPr>
      </w:pPr>
    </w:p>
    <w:p w:rsidR="003C0B82" w:rsidRDefault="0064315E">
      <w:pPr>
        <w:spacing w:line="360" w:lineRule="auto"/>
        <w:ind w:left="217" w:right="111"/>
        <w:jc w:val="both"/>
        <w:rPr>
          <w:sz w:val="20"/>
        </w:rPr>
      </w:pPr>
      <w:r>
        <w:rPr>
          <w:sz w:val="20"/>
        </w:rPr>
        <w:t>An exhaustive research of TFETs was triggered around 2004 with the successful demonstration of the substhreshold sw</w:t>
      </w:r>
      <w:r>
        <w:rPr>
          <w:sz w:val="20"/>
        </w:rPr>
        <w:t>ing below 60mV/decade and the necessity for a device that can replace conventional MOSFETs for low-power energy-efficient circuits.Since,then there has been a thorough investigation of various aspects of TFETs and their applications in integrated circuits.</w:t>
      </w:r>
      <w:r>
        <w:rPr>
          <w:sz w:val="20"/>
        </w:rPr>
        <w:t>The number of research papers on TFETs has been growing exponentially.</w:t>
      </w:r>
    </w:p>
    <w:p w:rsidR="003C0B82" w:rsidRDefault="003C0B82">
      <w:pPr>
        <w:spacing w:line="360" w:lineRule="auto"/>
        <w:jc w:val="both"/>
        <w:rPr>
          <w:sz w:val="20"/>
        </w:rPr>
        <w:sectPr w:rsidR="003C0B82">
          <w:pgSz w:w="11930" w:h="16860"/>
          <w:pgMar w:top="1280" w:right="1320" w:bottom="1180" w:left="1220" w:header="0" w:footer="988" w:gutter="0"/>
          <w:cols w:space="720"/>
        </w:sectPr>
      </w:pPr>
    </w:p>
    <w:p w:rsidR="003C0B82" w:rsidRDefault="0064315E">
      <w:pPr>
        <w:pStyle w:val="Heading1"/>
        <w:spacing w:before="62"/>
      </w:pPr>
      <w:bookmarkStart w:id="0" w:name="List_of_Figures"/>
      <w:bookmarkEnd w:id="0"/>
      <w:r>
        <w:lastRenderedPageBreak/>
        <w:t>List of Figures</w:t>
      </w:r>
    </w:p>
    <w:p w:rsidR="003C0B82" w:rsidRDefault="003C0B82">
      <w:pPr>
        <w:pStyle w:val="BodyText"/>
        <w:rPr>
          <w:b/>
          <w:sz w:val="26"/>
        </w:rPr>
      </w:pPr>
    </w:p>
    <w:p w:rsidR="003C0B82" w:rsidRDefault="003C0B82">
      <w:pPr>
        <w:pStyle w:val="BodyText"/>
        <w:spacing w:before="7"/>
        <w:rPr>
          <w:b/>
          <w:sz w:val="21"/>
        </w:rPr>
      </w:pPr>
    </w:p>
    <w:p w:rsidR="003C0B82" w:rsidRDefault="0064315E">
      <w:pPr>
        <w:pStyle w:val="BodyText"/>
        <w:tabs>
          <w:tab w:val="left" w:pos="3510"/>
          <w:tab w:val="left" w:pos="7787"/>
        </w:tabs>
        <w:ind w:left="220"/>
      </w:pPr>
      <w:r>
        <w:t>Fig.no.</w:t>
      </w:r>
      <w:r>
        <w:tab/>
        <w:t>Figure</w:t>
      </w:r>
      <w:r>
        <w:rPr>
          <w:spacing w:val="-8"/>
        </w:rPr>
        <w:t xml:space="preserve"> </w:t>
      </w:r>
      <w:r>
        <w:t>Caption</w:t>
      </w:r>
      <w:r>
        <w:tab/>
        <w:t>Page</w:t>
      </w:r>
    </w:p>
    <w:p w:rsidR="003C0B82" w:rsidRDefault="0064315E">
      <w:pPr>
        <w:pStyle w:val="ListParagraph"/>
        <w:numPr>
          <w:ilvl w:val="0"/>
          <w:numId w:val="5"/>
        </w:numPr>
        <w:tabs>
          <w:tab w:val="left" w:pos="1933"/>
          <w:tab w:val="left" w:pos="1934"/>
          <w:tab w:val="right" w:leader="dot" w:pos="8089"/>
        </w:tabs>
        <w:spacing w:before="277"/>
        <w:ind w:hanging="1392"/>
        <w:rPr>
          <w:sz w:val="24"/>
        </w:rPr>
      </w:pPr>
      <w:r>
        <w:rPr>
          <w:sz w:val="24"/>
        </w:rPr>
        <w:t>Basic</w:t>
      </w:r>
      <w:r>
        <w:rPr>
          <w:spacing w:val="-7"/>
          <w:sz w:val="24"/>
        </w:rPr>
        <w:t xml:space="preserve"> </w:t>
      </w:r>
      <w:r>
        <w:rPr>
          <w:sz w:val="24"/>
        </w:rPr>
        <w:t>TFET</w:t>
      </w:r>
      <w:r>
        <w:rPr>
          <w:spacing w:val="-6"/>
          <w:sz w:val="24"/>
        </w:rPr>
        <w:t xml:space="preserve"> </w:t>
      </w:r>
      <w:r>
        <w:rPr>
          <w:sz w:val="24"/>
        </w:rPr>
        <w:t>Structure</w:t>
      </w:r>
      <w:r>
        <w:rPr>
          <w:sz w:val="24"/>
        </w:rPr>
        <w:tab/>
        <w:t>6</w:t>
      </w:r>
    </w:p>
    <w:p w:rsidR="003C0B82" w:rsidRDefault="0064315E">
      <w:pPr>
        <w:pStyle w:val="ListParagraph"/>
        <w:numPr>
          <w:ilvl w:val="0"/>
          <w:numId w:val="5"/>
        </w:numPr>
        <w:tabs>
          <w:tab w:val="left" w:pos="1969"/>
          <w:tab w:val="left" w:pos="1970"/>
        </w:tabs>
        <w:spacing w:before="140"/>
        <w:ind w:left="1969" w:hanging="1389"/>
        <w:rPr>
          <w:sz w:val="24"/>
        </w:rPr>
      </w:pPr>
      <w:r>
        <w:rPr>
          <w:sz w:val="24"/>
        </w:rPr>
        <w:t>Simple implementation of a TFET</w:t>
      </w:r>
      <w:r>
        <w:rPr>
          <w:spacing w:val="-14"/>
          <w:sz w:val="24"/>
        </w:rPr>
        <w:t xml:space="preserve"> </w:t>
      </w:r>
      <w:r>
        <w:rPr>
          <w:sz w:val="24"/>
        </w:rPr>
        <w:t>and</w:t>
      </w:r>
    </w:p>
    <w:p w:rsidR="003C0B82" w:rsidRDefault="0064315E">
      <w:pPr>
        <w:pStyle w:val="BodyText"/>
        <w:tabs>
          <w:tab w:val="right" w:leader="dot" w:pos="8123"/>
        </w:tabs>
        <w:spacing w:before="142"/>
        <w:ind w:left="1972"/>
      </w:pPr>
      <w:r>
        <w:t>the</w:t>
      </w:r>
      <w:r>
        <w:rPr>
          <w:spacing w:val="-7"/>
        </w:rPr>
        <w:t xml:space="preserve"> </w:t>
      </w:r>
      <w:r>
        <w:t>biasing</w:t>
      </w:r>
      <w:r>
        <w:rPr>
          <w:spacing w:val="-11"/>
        </w:rPr>
        <w:t xml:space="preserve"> </w:t>
      </w:r>
      <w:r>
        <w:t>scheme</w:t>
      </w:r>
      <w:r>
        <w:tab/>
        <w:t>7</w:t>
      </w:r>
    </w:p>
    <w:p w:rsidR="003C0B82" w:rsidRDefault="0064315E">
      <w:pPr>
        <w:pStyle w:val="ListParagraph"/>
        <w:numPr>
          <w:ilvl w:val="0"/>
          <w:numId w:val="5"/>
        </w:numPr>
        <w:tabs>
          <w:tab w:val="left" w:pos="1969"/>
          <w:tab w:val="left" w:pos="1970"/>
        </w:tabs>
        <w:spacing w:before="159"/>
        <w:ind w:left="1969" w:hanging="1389"/>
        <w:rPr>
          <w:sz w:val="24"/>
        </w:rPr>
      </w:pPr>
      <w:r>
        <w:rPr>
          <w:sz w:val="24"/>
        </w:rPr>
        <w:t>Band diagram of an n-type TFET in</w:t>
      </w:r>
      <w:r>
        <w:rPr>
          <w:spacing w:val="-19"/>
          <w:sz w:val="24"/>
        </w:rPr>
        <w:t xml:space="preserve"> </w:t>
      </w:r>
      <w:r>
        <w:rPr>
          <w:sz w:val="24"/>
        </w:rPr>
        <w:t>the</w:t>
      </w:r>
    </w:p>
    <w:p w:rsidR="003C0B82" w:rsidRDefault="0064315E">
      <w:pPr>
        <w:pStyle w:val="BodyText"/>
        <w:tabs>
          <w:tab w:val="right" w:leader="dot" w:pos="8087"/>
        </w:tabs>
        <w:spacing w:before="139"/>
        <w:ind w:left="1969"/>
      </w:pPr>
      <w:r>
        <w:t>OFF-state and in</w:t>
      </w:r>
      <w:r>
        <w:rPr>
          <w:spacing w:val="-7"/>
        </w:rPr>
        <w:t xml:space="preserve"> </w:t>
      </w:r>
      <w:r>
        <w:t>the</w:t>
      </w:r>
      <w:r>
        <w:rPr>
          <w:spacing w:val="-2"/>
        </w:rPr>
        <w:t xml:space="preserve"> </w:t>
      </w:r>
      <w:r>
        <w:t>ON-state</w:t>
      </w:r>
      <w:r>
        <w:tab/>
        <w:t>8</w:t>
      </w:r>
    </w:p>
    <w:p w:rsidR="003C0B82" w:rsidRDefault="0064315E">
      <w:pPr>
        <w:pStyle w:val="ListParagraph"/>
        <w:numPr>
          <w:ilvl w:val="0"/>
          <w:numId w:val="5"/>
        </w:numPr>
        <w:tabs>
          <w:tab w:val="left" w:pos="1969"/>
          <w:tab w:val="left" w:pos="1970"/>
        </w:tabs>
        <w:spacing w:before="157"/>
        <w:ind w:left="1969" w:hanging="1389"/>
        <w:rPr>
          <w:sz w:val="24"/>
        </w:rPr>
      </w:pPr>
      <w:r>
        <w:rPr>
          <w:sz w:val="24"/>
        </w:rPr>
        <w:t>Band diagram of an p-type TFET in</w:t>
      </w:r>
      <w:r>
        <w:rPr>
          <w:spacing w:val="-19"/>
          <w:sz w:val="24"/>
        </w:rPr>
        <w:t xml:space="preserve"> </w:t>
      </w:r>
      <w:r>
        <w:rPr>
          <w:sz w:val="24"/>
        </w:rPr>
        <w:t>the</w:t>
      </w:r>
    </w:p>
    <w:p w:rsidR="003C0B82" w:rsidRDefault="0064315E">
      <w:pPr>
        <w:pStyle w:val="BodyText"/>
        <w:tabs>
          <w:tab w:val="right" w:leader="dot" w:pos="8135"/>
        </w:tabs>
        <w:spacing w:before="142"/>
        <w:ind w:left="1969"/>
      </w:pPr>
      <w:r>
        <w:t>OFF-state and in</w:t>
      </w:r>
      <w:r>
        <w:rPr>
          <w:spacing w:val="-7"/>
        </w:rPr>
        <w:t xml:space="preserve"> </w:t>
      </w:r>
      <w:r>
        <w:t>the</w:t>
      </w:r>
      <w:r>
        <w:rPr>
          <w:spacing w:val="-2"/>
        </w:rPr>
        <w:t xml:space="preserve"> </w:t>
      </w:r>
      <w:r>
        <w:t>ON-state</w:t>
      </w:r>
      <w:r>
        <w:tab/>
        <w:t>10</w:t>
      </w:r>
    </w:p>
    <w:p w:rsidR="003C0B82" w:rsidRDefault="0064315E">
      <w:pPr>
        <w:pStyle w:val="ListParagraph"/>
        <w:numPr>
          <w:ilvl w:val="0"/>
          <w:numId w:val="5"/>
        </w:numPr>
        <w:tabs>
          <w:tab w:val="left" w:pos="1969"/>
          <w:tab w:val="left" w:pos="1970"/>
        </w:tabs>
        <w:spacing w:before="159"/>
        <w:ind w:left="1969" w:hanging="1389"/>
        <w:rPr>
          <w:sz w:val="24"/>
        </w:rPr>
      </w:pPr>
      <w:r>
        <w:rPr>
          <w:sz w:val="24"/>
        </w:rPr>
        <w:t>Simulated transfer characteristics of</w:t>
      </w:r>
      <w:r>
        <w:rPr>
          <w:spacing w:val="-10"/>
          <w:sz w:val="24"/>
        </w:rPr>
        <w:t xml:space="preserve"> </w:t>
      </w:r>
      <w:r>
        <w:rPr>
          <w:sz w:val="24"/>
        </w:rPr>
        <w:t>the</w:t>
      </w:r>
    </w:p>
    <w:p w:rsidR="003C0B82" w:rsidRDefault="0064315E">
      <w:pPr>
        <w:pStyle w:val="BodyText"/>
        <w:tabs>
          <w:tab w:val="right" w:leader="dot" w:pos="8219"/>
        </w:tabs>
        <w:spacing w:before="140"/>
        <w:ind w:left="1969"/>
      </w:pPr>
      <w:r>
        <w:t>TFET at</w:t>
      </w:r>
      <w:r>
        <w:rPr>
          <w:spacing w:val="-4"/>
        </w:rPr>
        <w:t xml:space="preserve"> </w:t>
      </w:r>
      <w:r>
        <w:t>VDS=</w:t>
      </w:r>
      <w:r>
        <w:rPr>
          <w:spacing w:val="-5"/>
        </w:rPr>
        <w:t xml:space="preserve"> </w:t>
      </w:r>
      <w:r>
        <w:t>1V</w:t>
      </w:r>
      <w:r>
        <w:tab/>
        <w:t>11</w:t>
      </w:r>
    </w:p>
    <w:p w:rsidR="003C0B82" w:rsidRDefault="0064315E">
      <w:pPr>
        <w:pStyle w:val="ListParagraph"/>
        <w:numPr>
          <w:ilvl w:val="0"/>
          <w:numId w:val="5"/>
        </w:numPr>
        <w:tabs>
          <w:tab w:val="left" w:pos="1969"/>
          <w:tab w:val="left" w:pos="1970"/>
        </w:tabs>
        <w:spacing w:before="159"/>
        <w:ind w:left="1969" w:hanging="1389"/>
        <w:rPr>
          <w:sz w:val="24"/>
        </w:rPr>
      </w:pPr>
      <w:r>
        <w:rPr>
          <w:sz w:val="24"/>
        </w:rPr>
        <w:t>Silicon on insulator tunnel field</w:t>
      </w:r>
      <w:r>
        <w:rPr>
          <w:spacing w:val="-5"/>
          <w:sz w:val="24"/>
        </w:rPr>
        <w:t xml:space="preserve"> </w:t>
      </w:r>
      <w:r>
        <w:rPr>
          <w:sz w:val="24"/>
        </w:rPr>
        <w:t>–effect</w:t>
      </w:r>
    </w:p>
    <w:p w:rsidR="003C0B82" w:rsidRDefault="0064315E">
      <w:pPr>
        <w:pStyle w:val="BodyText"/>
        <w:tabs>
          <w:tab w:val="right" w:leader="dot" w:pos="8159"/>
        </w:tabs>
        <w:spacing w:before="142"/>
        <w:ind w:left="1972"/>
      </w:pPr>
      <w:r>
        <w:t>Transistor</w:t>
      </w:r>
      <w:r>
        <w:tab/>
        <w:t>12</w:t>
      </w:r>
    </w:p>
    <w:p w:rsidR="003C0B82" w:rsidRDefault="0064315E">
      <w:pPr>
        <w:pStyle w:val="ListParagraph"/>
        <w:numPr>
          <w:ilvl w:val="0"/>
          <w:numId w:val="5"/>
        </w:numPr>
        <w:tabs>
          <w:tab w:val="left" w:pos="1933"/>
          <w:tab w:val="left" w:pos="1934"/>
        </w:tabs>
        <w:spacing w:before="159" w:line="314" w:lineRule="auto"/>
        <w:ind w:right="2766" w:hanging="1392"/>
        <w:rPr>
          <w:sz w:val="24"/>
        </w:rPr>
      </w:pPr>
      <w:r>
        <w:rPr>
          <w:sz w:val="24"/>
        </w:rPr>
        <w:t>Transfer characteristics of the DGTFET with the same doping on the source</w:t>
      </w:r>
      <w:r>
        <w:rPr>
          <w:spacing w:val="-30"/>
          <w:sz w:val="24"/>
        </w:rPr>
        <w:t xml:space="preserve"> </w:t>
      </w:r>
      <w:r>
        <w:rPr>
          <w:sz w:val="24"/>
        </w:rPr>
        <w:t>and</w:t>
      </w:r>
    </w:p>
    <w:p w:rsidR="003C0B82" w:rsidRDefault="0064315E">
      <w:pPr>
        <w:pStyle w:val="BodyText"/>
        <w:tabs>
          <w:tab w:val="right" w:leader="dot" w:pos="8231"/>
        </w:tabs>
        <w:spacing w:before="54"/>
        <w:ind w:left="1971"/>
      </w:pPr>
      <w:r>
        <w:t>the</w:t>
      </w:r>
      <w:r>
        <w:rPr>
          <w:spacing w:val="-5"/>
        </w:rPr>
        <w:t xml:space="preserve"> </w:t>
      </w:r>
      <w:r>
        <w:t>drain</w:t>
      </w:r>
      <w:r>
        <w:tab/>
        <w:t>15</w:t>
      </w:r>
    </w:p>
    <w:p w:rsidR="003C0B82" w:rsidRDefault="003C0B82">
      <w:pPr>
        <w:sectPr w:rsidR="003C0B82">
          <w:pgSz w:w="11930" w:h="16860"/>
          <w:pgMar w:top="1340" w:right="1320" w:bottom="1180" w:left="1220" w:header="0" w:footer="988" w:gutter="0"/>
          <w:cols w:space="720"/>
        </w:sectPr>
      </w:pPr>
    </w:p>
    <w:p w:rsidR="003C0B82" w:rsidRDefault="0064315E">
      <w:pPr>
        <w:pStyle w:val="Heading1"/>
        <w:numPr>
          <w:ilvl w:val="0"/>
          <w:numId w:val="6"/>
        </w:numPr>
        <w:tabs>
          <w:tab w:val="left" w:pos="4499"/>
          <w:tab w:val="left" w:pos="4500"/>
        </w:tabs>
        <w:spacing w:before="67"/>
        <w:ind w:left="4499" w:hanging="689"/>
        <w:jc w:val="left"/>
      </w:pPr>
      <w:bookmarkStart w:id="1" w:name="IV._Introduction"/>
      <w:bookmarkEnd w:id="1"/>
      <w:r>
        <w:lastRenderedPageBreak/>
        <w:t>Introduction</w:t>
      </w:r>
    </w:p>
    <w:p w:rsidR="003C0B82" w:rsidRDefault="003C0B82">
      <w:pPr>
        <w:pStyle w:val="BodyText"/>
        <w:rPr>
          <w:b/>
          <w:sz w:val="26"/>
        </w:rPr>
      </w:pPr>
    </w:p>
    <w:p w:rsidR="003C0B82" w:rsidRDefault="0064315E">
      <w:pPr>
        <w:pStyle w:val="BodyText"/>
        <w:spacing w:before="183" w:line="360" w:lineRule="auto"/>
        <w:ind w:left="217" w:right="208"/>
        <w:jc w:val="both"/>
      </w:pPr>
      <w:r>
        <w:t>AS MOSFETs are scaled down, the power supply voltage should also go down in order to reduce power density. For example, a 45-nm low-o</w:t>
      </w:r>
      <w:r>
        <w:t>perating-power devices should have a power</w:t>
      </w:r>
      <w:r>
        <w:rPr>
          <w:spacing w:val="-17"/>
        </w:rPr>
        <w:t xml:space="preserve"> </w:t>
      </w:r>
      <w:r>
        <w:t>supply</w:t>
      </w:r>
      <w:r>
        <w:rPr>
          <w:spacing w:val="-23"/>
        </w:rPr>
        <w:t xml:space="preserve"> </w:t>
      </w:r>
      <w:r>
        <w:t>voltage</w:t>
      </w:r>
      <w:r>
        <w:rPr>
          <w:spacing w:val="-14"/>
        </w:rPr>
        <w:t xml:space="preserve"> </w:t>
      </w:r>
      <w:r>
        <w:t>of</w:t>
      </w:r>
      <w:r>
        <w:rPr>
          <w:spacing w:val="-17"/>
        </w:rPr>
        <w:t xml:space="preserve"> </w:t>
      </w:r>
      <w:r>
        <w:t>0.9</w:t>
      </w:r>
      <w:r>
        <w:rPr>
          <w:spacing w:val="-16"/>
        </w:rPr>
        <w:t xml:space="preserve"> </w:t>
      </w:r>
      <w:r>
        <w:t>V</w:t>
      </w:r>
      <w:r>
        <w:rPr>
          <w:spacing w:val="-16"/>
        </w:rPr>
        <w:t xml:space="preserve"> </w:t>
      </w:r>
      <w:r>
        <w:t>.</w:t>
      </w:r>
      <w:r>
        <w:rPr>
          <w:spacing w:val="-9"/>
        </w:rPr>
        <w:t xml:space="preserve"> </w:t>
      </w:r>
      <w:r>
        <w:t>In</w:t>
      </w:r>
      <w:r>
        <w:rPr>
          <w:spacing w:val="-16"/>
        </w:rPr>
        <w:t xml:space="preserve"> </w:t>
      </w:r>
      <w:r>
        <w:t>order</w:t>
      </w:r>
      <w:r>
        <w:rPr>
          <w:spacing w:val="-17"/>
        </w:rPr>
        <w:t xml:space="preserve"> </w:t>
      </w:r>
      <w:r>
        <w:t>to</w:t>
      </w:r>
      <w:r>
        <w:rPr>
          <w:spacing w:val="-13"/>
        </w:rPr>
        <w:t xml:space="preserve"> </w:t>
      </w:r>
      <w:r>
        <w:t>maintain</w:t>
      </w:r>
      <w:r>
        <w:rPr>
          <w:spacing w:val="-13"/>
        </w:rPr>
        <w:t xml:space="preserve"> </w:t>
      </w:r>
      <w:r>
        <w:t>a</w:t>
      </w:r>
      <w:r>
        <w:rPr>
          <w:spacing w:val="-17"/>
        </w:rPr>
        <w:t xml:space="preserve"> </w:t>
      </w:r>
      <w:r>
        <w:t>high</w:t>
      </w:r>
      <w:r>
        <w:rPr>
          <w:spacing w:val="-13"/>
        </w:rPr>
        <w:t xml:space="preserve"> </w:t>
      </w:r>
      <w:r>
        <w:t>ON-state</w:t>
      </w:r>
      <w:r>
        <w:rPr>
          <w:spacing w:val="-14"/>
        </w:rPr>
        <w:t xml:space="preserve"> </w:t>
      </w:r>
      <w:r>
        <w:t>current</w:t>
      </w:r>
      <w:r>
        <w:rPr>
          <w:spacing w:val="-11"/>
        </w:rPr>
        <w:t xml:space="preserve"> </w:t>
      </w:r>
      <w:r>
        <w:t>with</w:t>
      </w:r>
      <w:r>
        <w:rPr>
          <w:spacing w:val="-16"/>
        </w:rPr>
        <w:t xml:space="preserve"> </w:t>
      </w:r>
      <w:r>
        <w:t>an</w:t>
      </w:r>
      <w:r>
        <w:rPr>
          <w:spacing w:val="-13"/>
        </w:rPr>
        <w:t xml:space="preserve"> </w:t>
      </w:r>
      <w:r>
        <w:t xml:space="preserve">acceptable OFF-state leakage, a reduction of the subthreshold swing (SS) is necessary and has emerged as one of the most important technological issues. However, even in the ideal case of inﬁnite gate capacitance, the SS of MOSFETs cannot be reduced below </w:t>
      </w:r>
      <w:r>
        <w:t>60 mV/dec at room temperature. Some novel devices have been proposed to achieve a sub-60- mV/dec SS such as impact-ionization MOS devices, nanoelectromechanical FETs, suspended gate</w:t>
      </w:r>
      <w:r>
        <w:rPr>
          <w:spacing w:val="-12"/>
        </w:rPr>
        <w:t xml:space="preserve"> </w:t>
      </w:r>
      <w:r>
        <w:t>MOSFETs</w:t>
      </w:r>
    </w:p>
    <w:p w:rsidR="003C0B82" w:rsidRDefault="0064315E">
      <w:pPr>
        <w:pStyle w:val="BodyText"/>
        <w:spacing w:line="360" w:lineRule="auto"/>
        <w:ind w:left="217" w:right="211"/>
        <w:jc w:val="both"/>
      </w:pPr>
      <w:r>
        <w:t>, and tunneling FETs (TFETs). Among them, this report focuses on t</w:t>
      </w:r>
      <w:r>
        <w:t>he TFET. The TFET is merely a gated p-i-n diode operating under reverse bias, . Unlike the MOSFET which uses thermal carrier injection, the TFET utilizes band-to-band tunneling as a source carrier injection mechanism.</w:t>
      </w:r>
    </w:p>
    <w:p w:rsidR="003C0B82" w:rsidRDefault="003C0B82">
      <w:pPr>
        <w:pStyle w:val="BodyText"/>
        <w:rPr>
          <w:sz w:val="20"/>
        </w:rPr>
      </w:pPr>
    </w:p>
    <w:p w:rsidR="003C0B82" w:rsidRDefault="003C0B82">
      <w:pPr>
        <w:pStyle w:val="BodyText"/>
        <w:rPr>
          <w:sz w:val="20"/>
        </w:rPr>
      </w:pPr>
    </w:p>
    <w:p w:rsidR="003C0B82" w:rsidRDefault="0064315E">
      <w:pPr>
        <w:pStyle w:val="BodyText"/>
        <w:spacing w:before="10"/>
        <w:rPr>
          <w:sz w:val="13"/>
        </w:rPr>
      </w:pPr>
      <w:r>
        <w:rPr>
          <w:noProof/>
          <w:lang w:val="en-IN" w:eastAsia="en-IN"/>
        </w:rPr>
        <w:drawing>
          <wp:anchor distT="0" distB="0" distL="0" distR="0" simplePos="0" relativeHeight="251658240" behindDoc="0" locked="0" layoutInCell="1" allowOverlap="1">
            <wp:simplePos x="0" y="0"/>
            <wp:positionH relativeFrom="page">
              <wp:posOffset>1677671</wp:posOffset>
            </wp:positionH>
            <wp:positionV relativeFrom="paragraph">
              <wp:posOffset>126436</wp:posOffset>
            </wp:positionV>
            <wp:extent cx="4765414" cy="18435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65414" cy="1843563"/>
                    </a:xfrm>
                    <a:prstGeom prst="rect">
                      <a:avLst/>
                    </a:prstGeom>
                  </pic:spPr>
                </pic:pic>
              </a:graphicData>
            </a:graphic>
          </wp:anchor>
        </w:drawing>
      </w:r>
    </w:p>
    <w:p w:rsidR="003C0B82" w:rsidRDefault="003C0B82">
      <w:pPr>
        <w:pStyle w:val="BodyText"/>
        <w:rPr>
          <w:sz w:val="26"/>
        </w:rPr>
      </w:pPr>
    </w:p>
    <w:p w:rsidR="003C0B82" w:rsidRDefault="003C0B82">
      <w:pPr>
        <w:pStyle w:val="BodyText"/>
        <w:spacing w:before="5"/>
        <w:rPr>
          <w:sz w:val="38"/>
        </w:rPr>
      </w:pPr>
    </w:p>
    <w:p w:rsidR="003C0B82" w:rsidRDefault="0064315E">
      <w:pPr>
        <w:pStyle w:val="Heading1"/>
        <w:ind w:left="479"/>
      </w:pPr>
      <w:bookmarkStart w:id="2" w:name="FIGURE_1"/>
      <w:bookmarkEnd w:id="2"/>
      <w:r>
        <w:t>FIGURE 1</w:t>
      </w:r>
    </w:p>
    <w:p w:rsidR="003C0B82" w:rsidRDefault="003C0B82">
      <w:pPr>
        <w:pStyle w:val="BodyText"/>
        <w:spacing w:before="7"/>
        <w:rPr>
          <w:b/>
          <w:sz w:val="23"/>
        </w:rPr>
      </w:pPr>
    </w:p>
    <w:p w:rsidR="003C0B82" w:rsidRDefault="0064315E">
      <w:pPr>
        <w:pStyle w:val="BodyText"/>
        <w:ind w:left="580"/>
      </w:pPr>
      <w:r>
        <w:t>Basic TFET structure [</w:t>
      </w:r>
      <w:r>
        <w:t>1].</w:t>
      </w:r>
    </w:p>
    <w:p w:rsidR="003C0B82" w:rsidRDefault="003C0B82">
      <w:pPr>
        <w:sectPr w:rsidR="003C0B82">
          <w:pgSz w:w="11930" w:h="16860"/>
          <w:pgMar w:top="1340" w:right="1320" w:bottom="1180" w:left="1220" w:header="0" w:footer="988" w:gutter="0"/>
          <w:cols w:space="720"/>
        </w:sectPr>
      </w:pPr>
    </w:p>
    <w:p w:rsidR="003C0B82" w:rsidRDefault="0064315E">
      <w:pPr>
        <w:pStyle w:val="Heading1"/>
        <w:numPr>
          <w:ilvl w:val="0"/>
          <w:numId w:val="6"/>
        </w:numPr>
        <w:tabs>
          <w:tab w:val="left" w:pos="925"/>
          <w:tab w:val="left" w:pos="4480"/>
        </w:tabs>
        <w:spacing w:before="64"/>
        <w:ind w:left="4480" w:hanging="598"/>
        <w:jc w:val="left"/>
      </w:pPr>
      <w:bookmarkStart w:id="3" w:name="V._Methodology"/>
      <w:bookmarkEnd w:id="3"/>
      <w:r>
        <w:lastRenderedPageBreak/>
        <w:t>Methodology</w:t>
      </w:r>
    </w:p>
    <w:p w:rsidR="003C0B82" w:rsidRDefault="0064315E">
      <w:pPr>
        <w:pStyle w:val="BodyText"/>
        <w:spacing w:before="48"/>
        <w:ind w:left="539"/>
      </w:pPr>
      <w:r>
        <w:t>DEVICE STRUCTURE</w:t>
      </w:r>
    </w:p>
    <w:p w:rsidR="003C0B82" w:rsidRDefault="003C0B82">
      <w:pPr>
        <w:pStyle w:val="BodyText"/>
        <w:rPr>
          <w:sz w:val="20"/>
        </w:rPr>
      </w:pPr>
    </w:p>
    <w:p w:rsidR="003C0B82" w:rsidRDefault="003C0B82">
      <w:pPr>
        <w:pStyle w:val="BodyText"/>
        <w:rPr>
          <w:sz w:val="20"/>
        </w:rPr>
      </w:pPr>
    </w:p>
    <w:p w:rsidR="003C0B82" w:rsidRDefault="0064315E">
      <w:pPr>
        <w:pStyle w:val="BodyText"/>
        <w:spacing w:before="3"/>
        <w:rPr>
          <w:sz w:val="27"/>
        </w:rPr>
      </w:pPr>
      <w:r>
        <w:rPr>
          <w:noProof/>
          <w:lang w:val="en-IN" w:eastAsia="en-IN"/>
        </w:rPr>
        <w:drawing>
          <wp:anchor distT="0" distB="0" distL="0" distR="0" simplePos="0" relativeHeight="1048" behindDoc="0" locked="0" layoutInCell="1" allowOverlap="1">
            <wp:simplePos x="0" y="0"/>
            <wp:positionH relativeFrom="page">
              <wp:posOffset>1488439</wp:posOffset>
            </wp:positionH>
            <wp:positionV relativeFrom="paragraph">
              <wp:posOffset>223956</wp:posOffset>
            </wp:positionV>
            <wp:extent cx="4772030" cy="35909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772030" cy="3590925"/>
                    </a:xfrm>
                    <a:prstGeom prst="rect">
                      <a:avLst/>
                    </a:prstGeom>
                  </pic:spPr>
                </pic:pic>
              </a:graphicData>
            </a:graphic>
          </wp:anchor>
        </w:drawing>
      </w:r>
    </w:p>
    <w:p w:rsidR="003C0B82" w:rsidRDefault="0064315E">
      <w:pPr>
        <w:pStyle w:val="Heading1"/>
        <w:spacing w:before="185"/>
        <w:ind w:left="359"/>
      </w:pPr>
      <w:bookmarkStart w:id="4" w:name="F_IGURE_2"/>
      <w:bookmarkEnd w:id="4"/>
      <w:r>
        <w:t>F IGURE 2</w:t>
      </w:r>
    </w:p>
    <w:p w:rsidR="003C0B82" w:rsidRDefault="003C0B82">
      <w:pPr>
        <w:pStyle w:val="BodyText"/>
        <w:spacing w:before="9"/>
        <w:rPr>
          <w:b/>
          <w:sz w:val="15"/>
        </w:rPr>
      </w:pPr>
    </w:p>
    <w:p w:rsidR="003C0B82" w:rsidRDefault="0064315E">
      <w:pPr>
        <w:pStyle w:val="BodyText"/>
        <w:spacing w:before="90"/>
        <w:ind w:left="220"/>
      </w:pPr>
      <w:r>
        <w:t>A simple implementation of a TFET and the biasing scheme: (a) n-type TFET</w:t>
      </w:r>
    </w:p>
    <w:p w:rsidR="003C0B82" w:rsidRDefault="0064315E">
      <w:pPr>
        <w:pStyle w:val="ListParagraph"/>
        <w:numPr>
          <w:ilvl w:val="0"/>
          <w:numId w:val="4"/>
        </w:numPr>
        <w:tabs>
          <w:tab w:val="left" w:pos="556"/>
        </w:tabs>
        <w:spacing w:before="161"/>
        <w:rPr>
          <w:sz w:val="24"/>
        </w:rPr>
      </w:pPr>
      <w:r>
        <w:rPr>
          <w:sz w:val="24"/>
        </w:rPr>
        <w:t>p-type TFET</w:t>
      </w:r>
      <w:r>
        <w:rPr>
          <w:spacing w:val="-1"/>
          <w:sz w:val="24"/>
        </w:rPr>
        <w:t xml:space="preserve"> </w:t>
      </w:r>
      <w:r>
        <w:rPr>
          <w:sz w:val="24"/>
        </w:rPr>
        <w:t>[1].</w:t>
      </w:r>
    </w:p>
    <w:p w:rsidR="003C0B82" w:rsidRDefault="003C0B82">
      <w:pPr>
        <w:pStyle w:val="BodyText"/>
        <w:spacing w:before="9"/>
      </w:pPr>
    </w:p>
    <w:p w:rsidR="003C0B82" w:rsidRDefault="0064315E">
      <w:pPr>
        <w:pStyle w:val="BodyText"/>
        <w:spacing w:before="1" w:line="357" w:lineRule="auto"/>
        <w:ind w:left="219" w:right="106"/>
        <w:jc w:val="both"/>
      </w:pPr>
      <w:r>
        <w:t xml:space="preserve">In simple terms, the TFET is a gated reverse bias p-i-n structure. A simple implementation of a n-type and p-type TFET is shown in above figure. Structurally, the most distinguishing feature of a TFET is the type of doping of the drain and the source. The </w:t>
      </w:r>
      <w:r>
        <w:t>doping of drain and the source are of opposite types in a TFET. In contrast, the drain and the source doping are of the</w:t>
      </w:r>
      <w:r>
        <w:rPr>
          <w:spacing w:val="-7"/>
        </w:rPr>
        <w:t xml:space="preserve"> </w:t>
      </w:r>
      <w:r>
        <w:t>same</w:t>
      </w:r>
      <w:r>
        <w:rPr>
          <w:spacing w:val="-5"/>
        </w:rPr>
        <w:t xml:space="preserve"> </w:t>
      </w:r>
      <w:r>
        <w:t>type</w:t>
      </w:r>
      <w:r>
        <w:rPr>
          <w:spacing w:val="-5"/>
        </w:rPr>
        <w:t xml:space="preserve"> </w:t>
      </w:r>
      <w:r>
        <w:t>in</w:t>
      </w:r>
      <w:r>
        <w:rPr>
          <w:spacing w:val="-4"/>
        </w:rPr>
        <w:t xml:space="preserve"> </w:t>
      </w:r>
      <w:r>
        <w:t>a</w:t>
      </w:r>
      <w:r>
        <w:rPr>
          <w:spacing w:val="-5"/>
        </w:rPr>
        <w:t xml:space="preserve"> </w:t>
      </w:r>
      <w:r>
        <w:t>conventional</w:t>
      </w:r>
      <w:r>
        <w:rPr>
          <w:spacing w:val="-3"/>
        </w:rPr>
        <w:t xml:space="preserve"> </w:t>
      </w:r>
      <w:r>
        <w:t>MOSFET.</w:t>
      </w:r>
      <w:r>
        <w:rPr>
          <w:spacing w:val="-1"/>
        </w:rPr>
        <w:t xml:space="preserve"> </w:t>
      </w:r>
      <w:r>
        <w:t>For</w:t>
      </w:r>
      <w:r>
        <w:rPr>
          <w:spacing w:val="-5"/>
        </w:rPr>
        <w:t xml:space="preserve"> </w:t>
      </w:r>
      <w:r>
        <w:t>an n-type</w:t>
      </w:r>
      <w:r>
        <w:rPr>
          <w:spacing w:val="-5"/>
        </w:rPr>
        <w:t xml:space="preserve"> </w:t>
      </w:r>
      <w:r>
        <w:t>of</w:t>
      </w:r>
      <w:r>
        <w:rPr>
          <w:spacing w:val="-5"/>
        </w:rPr>
        <w:t xml:space="preserve"> </w:t>
      </w:r>
      <w:r>
        <w:t>TFET,</w:t>
      </w:r>
      <w:r>
        <w:rPr>
          <w:spacing w:val="-1"/>
        </w:rPr>
        <w:t xml:space="preserve"> </w:t>
      </w:r>
      <w:r>
        <w:t>the</w:t>
      </w:r>
      <w:r>
        <w:rPr>
          <w:spacing w:val="-5"/>
        </w:rPr>
        <w:t xml:space="preserve"> </w:t>
      </w:r>
      <w:r>
        <w:t>drain</w:t>
      </w:r>
      <w:r>
        <w:rPr>
          <w:spacing w:val="-4"/>
        </w:rPr>
        <w:t xml:space="preserve"> </w:t>
      </w:r>
      <w:r>
        <w:t>is</w:t>
      </w:r>
      <w:r>
        <w:rPr>
          <w:spacing w:val="-4"/>
        </w:rPr>
        <w:t xml:space="preserve"> </w:t>
      </w:r>
      <w:r>
        <w:t>doped</w:t>
      </w:r>
      <w:r>
        <w:rPr>
          <w:spacing w:val="-4"/>
        </w:rPr>
        <w:t xml:space="preserve"> </w:t>
      </w:r>
      <w:r>
        <w:t>n</w:t>
      </w:r>
      <w:r>
        <w:rPr>
          <w:position w:val="10"/>
        </w:rPr>
        <w:t>+</w:t>
      </w:r>
      <w:r>
        <w:rPr>
          <w:spacing w:val="-5"/>
          <w:position w:val="10"/>
        </w:rPr>
        <w:t xml:space="preserve"> </w:t>
      </w:r>
      <w:r>
        <w:t>while the</w:t>
      </w:r>
      <w:r>
        <w:rPr>
          <w:spacing w:val="-7"/>
        </w:rPr>
        <w:t xml:space="preserve"> </w:t>
      </w:r>
      <w:r>
        <w:t>source</w:t>
      </w:r>
      <w:r>
        <w:rPr>
          <w:spacing w:val="-7"/>
        </w:rPr>
        <w:t xml:space="preserve"> </w:t>
      </w:r>
      <w:r>
        <w:t>is</w:t>
      </w:r>
      <w:r>
        <w:rPr>
          <w:spacing w:val="-4"/>
        </w:rPr>
        <w:t xml:space="preserve"> </w:t>
      </w:r>
      <w:r>
        <w:t>doped</w:t>
      </w:r>
      <w:r>
        <w:rPr>
          <w:spacing w:val="-4"/>
        </w:rPr>
        <w:t xml:space="preserve"> </w:t>
      </w:r>
      <w:r>
        <w:t>p</w:t>
      </w:r>
      <w:r>
        <w:rPr>
          <w:position w:val="10"/>
        </w:rPr>
        <w:t>+</w:t>
      </w:r>
      <w:r>
        <w:t>.</w:t>
      </w:r>
      <w:r>
        <w:rPr>
          <w:spacing w:val="-1"/>
        </w:rPr>
        <w:t xml:space="preserve"> </w:t>
      </w:r>
      <w:r>
        <w:t>For</w:t>
      </w:r>
      <w:r>
        <w:rPr>
          <w:spacing w:val="-7"/>
        </w:rPr>
        <w:t xml:space="preserve"> </w:t>
      </w:r>
      <w:r>
        <w:t>a</w:t>
      </w:r>
      <w:r>
        <w:rPr>
          <w:spacing w:val="-5"/>
        </w:rPr>
        <w:t xml:space="preserve"> </w:t>
      </w:r>
      <w:r>
        <w:t>p-type</w:t>
      </w:r>
      <w:r>
        <w:rPr>
          <w:spacing w:val="-7"/>
        </w:rPr>
        <w:t xml:space="preserve"> </w:t>
      </w:r>
      <w:r>
        <w:t>TFET,</w:t>
      </w:r>
      <w:r>
        <w:rPr>
          <w:spacing w:val="-4"/>
        </w:rPr>
        <w:t xml:space="preserve"> </w:t>
      </w:r>
      <w:r>
        <w:t>the</w:t>
      </w:r>
      <w:r>
        <w:rPr>
          <w:spacing w:val="-5"/>
        </w:rPr>
        <w:t xml:space="preserve"> </w:t>
      </w:r>
      <w:r>
        <w:t>drain</w:t>
      </w:r>
      <w:r>
        <w:rPr>
          <w:spacing w:val="-6"/>
        </w:rPr>
        <w:t xml:space="preserve"> </w:t>
      </w:r>
      <w:r>
        <w:t>is</w:t>
      </w:r>
      <w:r>
        <w:rPr>
          <w:spacing w:val="-6"/>
        </w:rPr>
        <w:t xml:space="preserve"> </w:t>
      </w:r>
      <w:r>
        <w:t>doped</w:t>
      </w:r>
      <w:r>
        <w:rPr>
          <w:spacing w:val="-4"/>
        </w:rPr>
        <w:t xml:space="preserve"> </w:t>
      </w:r>
      <w:r>
        <w:t>p</w:t>
      </w:r>
      <w:r>
        <w:rPr>
          <w:position w:val="10"/>
        </w:rPr>
        <w:t>+</w:t>
      </w:r>
      <w:r>
        <w:rPr>
          <w:spacing w:val="-5"/>
          <w:position w:val="10"/>
        </w:rPr>
        <w:t xml:space="preserve"> </w:t>
      </w:r>
      <w:r>
        <w:t>while</w:t>
      </w:r>
      <w:r>
        <w:rPr>
          <w:spacing w:val="-5"/>
        </w:rPr>
        <w:t xml:space="preserve"> </w:t>
      </w:r>
      <w:r>
        <w:t>the</w:t>
      </w:r>
      <w:r>
        <w:rPr>
          <w:spacing w:val="-5"/>
        </w:rPr>
        <w:t xml:space="preserve"> </w:t>
      </w:r>
      <w:r>
        <w:t>source</w:t>
      </w:r>
      <w:r>
        <w:rPr>
          <w:spacing w:val="-5"/>
        </w:rPr>
        <w:t xml:space="preserve"> </w:t>
      </w:r>
      <w:r>
        <w:t>is</w:t>
      </w:r>
      <w:r>
        <w:rPr>
          <w:spacing w:val="-4"/>
        </w:rPr>
        <w:t xml:space="preserve"> </w:t>
      </w:r>
      <w:r>
        <w:t>doped</w:t>
      </w:r>
      <w:r>
        <w:rPr>
          <w:spacing w:val="-6"/>
        </w:rPr>
        <w:t xml:space="preserve"> </w:t>
      </w:r>
      <w:r>
        <w:t>n</w:t>
      </w:r>
      <w:r>
        <w:rPr>
          <w:position w:val="10"/>
        </w:rPr>
        <w:t>+</w:t>
      </w:r>
      <w:r>
        <w:t>. The channel is an intrinsic or lowly doped p-type or</w:t>
      </w:r>
      <w:r>
        <w:rPr>
          <w:spacing w:val="-19"/>
        </w:rPr>
        <w:t xml:space="preserve"> </w:t>
      </w:r>
      <w:r>
        <w:t>n-type</w:t>
      </w:r>
    </w:p>
    <w:p w:rsidR="003C0B82" w:rsidRDefault="003C0B82">
      <w:pPr>
        <w:spacing w:line="357" w:lineRule="auto"/>
        <w:jc w:val="both"/>
        <w:sectPr w:rsidR="003C0B82">
          <w:pgSz w:w="11930" w:h="16860"/>
          <w:pgMar w:top="1340" w:right="1320" w:bottom="1180" w:left="1220" w:header="0" w:footer="988" w:gutter="0"/>
          <w:cols w:space="720"/>
        </w:sectPr>
      </w:pPr>
    </w:p>
    <w:p w:rsidR="003C0B82" w:rsidRDefault="0064315E">
      <w:pPr>
        <w:pStyle w:val="BodyText"/>
        <w:spacing w:before="72" w:line="360" w:lineRule="auto"/>
        <w:ind w:left="220" w:right="125"/>
        <w:jc w:val="both"/>
      </w:pPr>
      <w:r>
        <w:lastRenderedPageBreak/>
        <w:t>semiconductor. The channel is separated from the gate electrode by a dielectric, similar to a conventional MOSFET.</w:t>
      </w:r>
    </w:p>
    <w:p w:rsidR="003C0B82" w:rsidRDefault="003C0B82">
      <w:pPr>
        <w:pStyle w:val="BodyText"/>
        <w:spacing w:before="10"/>
        <w:rPr>
          <w:sz w:val="20"/>
        </w:rPr>
      </w:pPr>
    </w:p>
    <w:p w:rsidR="003C0B82" w:rsidRDefault="0064315E">
      <w:pPr>
        <w:pStyle w:val="BodyText"/>
        <w:spacing w:before="1" w:line="360" w:lineRule="auto"/>
        <w:ind w:left="217" w:right="107"/>
        <w:jc w:val="both"/>
      </w:pPr>
      <w:r>
        <w:t>The</w:t>
      </w:r>
      <w:r>
        <w:rPr>
          <w:spacing w:val="-7"/>
        </w:rPr>
        <w:t xml:space="preserve"> </w:t>
      </w:r>
      <w:r>
        <w:t>biasing</w:t>
      </w:r>
      <w:r>
        <w:rPr>
          <w:spacing w:val="-9"/>
        </w:rPr>
        <w:t xml:space="preserve"> </w:t>
      </w:r>
      <w:r>
        <w:t>schemes</w:t>
      </w:r>
      <w:r>
        <w:rPr>
          <w:spacing w:val="-6"/>
        </w:rPr>
        <w:t xml:space="preserve"> </w:t>
      </w:r>
      <w:r>
        <w:t>of</w:t>
      </w:r>
      <w:r>
        <w:rPr>
          <w:spacing w:val="-7"/>
        </w:rPr>
        <w:t xml:space="preserve"> </w:t>
      </w:r>
      <w:r>
        <w:t>an</w:t>
      </w:r>
      <w:r>
        <w:rPr>
          <w:spacing w:val="-6"/>
        </w:rPr>
        <w:t xml:space="preserve"> </w:t>
      </w:r>
      <w:r>
        <w:t>n-type</w:t>
      </w:r>
      <w:r>
        <w:rPr>
          <w:spacing w:val="-5"/>
        </w:rPr>
        <w:t xml:space="preserve"> </w:t>
      </w:r>
      <w:r>
        <w:t>and</w:t>
      </w:r>
      <w:r>
        <w:rPr>
          <w:spacing w:val="-6"/>
        </w:rPr>
        <w:t xml:space="preserve"> </w:t>
      </w:r>
      <w:r>
        <w:t>a</w:t>
      </w:r>
      <w:r>
        <w:rPr>
          <w:spacing w:val="-5"/>
        </w:rPr>
        <w:t xml:space="preserve"> </w:t>
      </w:r>
      <w:r>
        <w:t>p-type</w:t>
      </w:r>
      <w:r>
        <w:rPr>
          <w:spacing w:val="-7"/>
        </w:rPr>
        <w:t xml:space="preserve"> </w:t>
      </w:r>
      <w:r>
        <w:t>TFET</w:t>
      </w:r>
      <w:r>
        <w:rPr>
          <w:spacing w:val="-6"/>
        </w:rPr>
        <w:t xml:space="preserve"> </w:t>
      </w:r>
      <w:r>
        <w:t>are</w:t>
      </w:r>
      <w:r>
        <w:rPr>
          <w:spacing w:val="-7"/>
        </w:rPr>
        <w:t xml:space="preserve"> </w:t>
      </w:r>
      <w:r>
        <w:t>shown</w:t>
      </w:r>
      <w:r>
        <w:rPr>
          <w:spacing w:val="-6"/>
        </w:rPr>
        <w:t xml:space="preserve"> </w:t>
      </w:r>
      <w:r>
        <w:t>in</w:t>
      </w:r>
      <w:r>
        <w:rPr>
          <w:spacing w:val="-6"/>
        </w:rPr>
        <w:t xml:space="preserve"> </w:t>
      </w:r>
      <w:r>
        <w:t>figure.</w:t>
      </w:r>
      <w:r>
        <w:rPr>
          <w:spacing w:val="-4"/>
        </w:rPr>
        <w:t xml:space="preserve"> </w:t>
      </w:r>
      <w:r>
        <w:t>For</w:t>
      </w:r>
      <w:r>
        <w:rPr>
          <w:spacing w:val="-7"/>
        </w:rPr>
        <w:t xml:space="preserve"> </w:t>
      </w:r>
      <w:r>
        <w:t>an</w:t>
      </w:r>
      <w:r>
        <w:rPr>
          <w:spacing w:val="-6"/>
        </w:rPr>
        <w:t xml:space="preserve"> </w:t>
      </w:r>
      <w:r>
        <w:t>n-type</w:t>
      </w:r>
      <w:r>
        <w:rPr>
          <w:spacing w:val="-7"/>
        </w:rPr>
        <w:t xml:space="preserve"> </w:t>
      </w:r>
      <w:r>
        <w:t>TFET, the</w:t>
      </w:r>
      <w:r>
        <w:rPr>
          <w:spacing w:val="-10"/>
        </w:rPr>
        <w:t xml:space="preserve"> </w:t>
      </w:r>
      <w:r>
        <w:t>source</w:t>
      </w:r>
      <w:r>
        <w:rPr>
          <w:spacing w:val="-10"/>
        </w:rPr>
        <w:t xml:space="preserve"> </w:t>
      </w:r>
      <w:r>
        <w:t>is</w:t>
      </w:r>
      <w:r>
        <w:rPr>
          <w:spacing w:val="-6"/>
        </w:rPr>
        <w:t xml:space="preserve"> </w:t>
      </w:r>
      <w:r>
        <w:t>grounded</w:t>
      </w:r>
      <w:r>
        <w:rPr>
          <w:spacing w:val="-9"/>
        </w:rPr>
        <w:t xml:space="preserve"> </w:t>
      </w:r>
      <w:r>
        <w:t>and</w:t>
      </w:r>
      <w:r>
        <w:rPr>
          <w:spacing w:val="-9"/>
        </w:rPr>
        <w:t xml:space="preserve"> </w:t>
      </w:r>
      <w:r>
        <w:t>a</w:t>
      </w:r>
      <w:r>
        <w:rPr>
          <w:spacing w:val="-10"/>
        </w:rPr>
        <w:t xml:space="preserve"> </w:t>
      </w:r>
      <w:r>
        <w:t>positive</w:t>
      </w:r>
      <w:r>
        <w:rPr>
          <w:spacing w:val="-10"/>
        </w:rPr>
        <w:t xml:space="preserve"> </w:t>
      </w:r>
      <w:r>
        <w:t>voltage</w:t>
      </w:r>
      <w:r>
        <w:rPr>
          <w:spacing w:val="-10"/>
        </w:rPr>
        <w:t xml:space="preserve"> </w:t>
      </w:r>
      <w:r>
        <w:t>is</w:t>
      </w:r>
      <w:r>
        <w:rPr>
          <w:spacing w:val="-8"/>
        </w:rPr>
        <w:t xml:space="preserve"> </w:t>
      </w:r>
      <w:r>
        <w:t>applied</w:t>
      </w:r>
      <w:r>
        <w:rPr>
          <w:spacing w:val="-9"/>
        </w:rPr>
        <w:t xml:space="preserve"> </w:t>
      </w:r>
      <w:r>
        <w:t>to</w:t>
      </w:r>
      <w:r>
        <w:rPr>
          <w:spacing w:val="-9"/>
        </w:rPr>
        <w:t xml:space="preserve"> </w:t>
      </w:r>
      <w:r>
        <w:t>the</w:t>
      </w:r>
      <w:r>
        <w:rPr>
          <w:spacing w:val="-10"/>
        </w:rPr>
        <w:t xml:space="preserve"> </w:t>
      </w:r>
      <w:r>
        <w:t>drain</w:t>
      </w:r>
      <w:r>
        <w:rPr>
          <w:spacing w:val="-9"/>
        </w:rPr>
        <w:t xml:space="preserve"> </w:t>
      </w:r>
      <w:r>
        <w:t>and</w:t>
      </w:r>
      <w:r>
        <w:rPr>
          <w:spacing w:val="-9"/>
        </w:rPr>
        <w:t xml:space="preserve"> </w:t>
      </w:r>
      <w:r>
        <w:t>the</w:t>
      </w:r>
      <w:r>
        <w:rPr>
          <w:spacing w:val="-10"/>
        </w:rPr>
        <w:t xml:space="preserve"> </w:t>
      </w:r>
      <w:r>
        <w:t>gate</w:t>
      </w:r>
      <w:r>
        <w:rPr>
          <w:spacing w:val="-10"/>
        </w:rPr>
        <w:t xml:space="preserve"> </w:t>
      </w:r>
      <w:r>
        <w:t>electrodes.</w:t>
      </w:r>
      <w:r>
        <w:rPr>
          <w:spacing w:val="-6"/>
        </w:rPr>
        <w:t xml:space="preserve"> </w:t>
      </w:r>
      <w:r>
        <w:t>For p-type</w:t>
      </w:r>
      <w:r>
        <w:rPr>
          <w:spacing w:val="-5"/>
        </w:rPr>
        <w:t xml:space="preserve"> </w:t>
      </w:r>
      <w:r>
        <w:t>TFET,</w:t>
      </w:r>
      <w:r>
        <w:rPr>
          <w:spacing w:val="-5"/>
        </w:rPr>
        <w:t xml:space="preserve"> </w:t>
      </w:r>
      <w:r>
        <w:t>the</w:t>
      </w:r>
      <w:r>
        <w:rPr>
          <w:spacing w:val="-5"/>
        </w:rPr>
        <w:t xml:space="preserve"> </w:t>
      </w:r>
      <w:r>
        <w:t>source</w:t>
      </w:r>
      <w:r>
        <w:rPr>
          <w:spacing w:val="-3"/>
        </w:rPr>
        <w:t xml:space="preserve"> </w:t>
      </w:r>
      <w:r>
        <w:t>is</w:t>
      </w:r>
      <w:r>
        <w:rPr>
          <w:spacing w:val="-6"/>
        </w:rPr>
        <w:t xml:space="preserve"> </w:t>
      </w:r>
      <w:r>
        <w:t>grounded</w:t>
      </w:r>
      <w:r>
        <w:rPr>
          <w:spacing w:val="-5"/>
        </w:rPr>
        <w:t xml:space="preserve"> </w:t>
      </w:r>
      <w:r>
        <w:t>and</w:t>
      </w:r>
      <w:r>
        <w:rPr>
          <w:spacing w:val="-5"/>
        </w:rPr>
        <w:t xml:space="preserve"> </w:t>
      </w:r>
      <w:r>
        <w:t>a</w:t>
      </w:r>
      <w:r>
        <w:rPr>
          <w:spacing w:val="-5"/>
        </w:rPr>
        <w:t xml:space="preserve"> </w:t>
      </w:r>
      <w:r>
        <w:t>negative</w:t>
      </w:r>
      <w:r>
        <w:rPr>
          <w:spacing w:val="-5"/>
        </w:rPr>
        <w:t xml:space="preserve"> </w:t>
      </w:r>
      <w:r>
        <w:t>voltage</w:t>
      </w:r>
      <w:r>
        <w:rPr>
          <w:spacing w:val="-5"/>
        </w:rPr>
        <w:t xml:space="preserve"> </w:t>
      </w:r>
      <w:r>
        <w:t>is</w:t>
      </w:r>
      <w:r>
        <w:rPr>
          <w:spacing w:val="-5"/>
        </w:rPr>
        <w:t xml:space="preserve"> </w:t>
      </w:r>
      <w:r>
        <w:t>applied</w:t>
      </w:r>
      <w:r>
        <w:rPr>
          <w:spacing w:val="-5"/>
        </w:rPr>
        <w:t xml:space="preserve"> </w:t>
      </w:r>
      <w:r>
        <w:t>to</w:t>
      </w:r>
      <w:r>
        <w:rPr>
          <w:spacing w:val="-5"/>
        </w:rPr>
        <w:t xml:space="preserve"> </w:t>
      </w:r>
      <w:r>
        <w:t>the</w:t>
      </w:r>
      <w:r>
        <w:rPr>
          <w:spacing w:val="-7"/>
        </w:rPr>
        <w:t xml:space="preserve"> </w:t>
      </w:r>
      <w:r>
        <w:t>drain</w:t>
      </w:r>
      <w:r>
        <w:rPr>
          <w:spacing w:val="-2"/>
        </w:rPr>
        <w:t xml:space="preserve"> </w:t>
      </w:r>
      <w:r>
        <w:t>and</w:t>
      </w:r>
      <w:r>
        <w:rPr>
          <w:spacing w:val="-5"/>
        </w:rPr>
        <w:t xml:space="preserve"> </w:t>
      </w:r>
      <w:r>
        <w:t>the</w:t>
      </w:r>
      <w:r>
        <w:rPr>
          <w:spacing w:val="-5"/>
        </w:rPr>
        <w:t xml:space="preserve"> </w:t>
      </w:r>
      <w:r>
        <w:t>gate electrodes. A TFET is called an n-type TFET or a p-type TFET depending on the dominant carrier in the channel formed under the gate when the TFET is turned on. When the dominant carriers</w:t>
      </w:r>
      <w:r>
        <w:rPr>
          <w:spacing w:val="-11"/>
        </w:rPr>
        <w:t xml:space="preserve"> </w:t>
      </w:r>
      <w:r>
        <w:t>in</w:t>
      </w:r>
      <w:r>
        <w:rPr>
          <w:spacing w:val="-11"/>
        </w:rPr>
        <w:t xml:space="preserve"> </w:t>
      </w:r>
      <w:r>
        <w:t>the</w:t>
      </w:r>
      <w:r>
        <w:rPr>
          <w:spacing w:val="-12"/>
        </w:rPr>
        <w:t xml:space="preserve"> </w:t>
      </w:r>
      <w:r>
        <w:t>channel</w:t>
      </w:r>
      <w:r>
        <w:rPr>
          <w:spacing w:val="-11"/>
        </w:rPr>
        <w:t xml:space="preserve"> </w:t>
      </w:r>
      <w:r>
        <w:t>are</w:t>
      </w:r>
      <w:r>
        <w:rPr>
          <w:spacing w:val="-10"/>
        </w:rPr>
        <w:t xml:space="preserve"> </w:t>
      </w:r>
      <w:r>
        <w:t>electrons,</w:t>
      </w:r>
      <w:r>
        <w:rPr>
          <w:spacing w:val="-11"/>
        </w:rPr>
        <w:t xml:space="preserve"> </w:t>
      </w:r>
      <w:r>
        <w:t>the</w:t>
      </w:r>
      <w:r>
        <w:rPr>
          <w:spacing w:val="-12"/>
        </w:rPr>
        <w:t xml:space="preserve"> </w:t>
      </w:r>
      <w:r>
        <w:t>TFET</w:t>
      </w:r>
      <w:r>
        <w:rPr>
          <w:spacing w:val="-11"/>
        </w:rPr>
        <w:t xml:space="preserve"> </w:t>
      </w:r>
      <w:r>
        <w:t>is</w:t>
      </w:r>
      <w:r>
        <w:rPr>
          <w:spacing w:val="-11"/>
        </w:rPr>
        <w:t xml:space="preserve"> </w:t>
      </w:r>
      <w:r>
        <w:t>called</w:t>
      </w:r>
      <w:r>
        <w:rPr>
          <w:spacing w:val="-11"/>
        </w:rPr>
        <w:t xml:space="preserve"> </w:t>
      </w:r>
      <w:r>
        <w:t>an</w:t>
      </w:r>
      <w:r>
        <w:rPr>
          <w:spacing w:val="-11"/>
        </w:rPr>
        <w:t xml:space="preserve"> </w:t>
      </w:r>
      <w:r>
        <w:t>n-type</w:t>
      </w:r>
      <w:r>
        <w:rPr>
          <w:spacing w:val="-12"/>
        </w:rPr>
        <w:t xml:space="preserve"> </w:t>
      </w:r>
      <w:r>
        <w:t>TFET</w:t>
      </w:r>
      <w:r>
        <w:rPr>
          <w:spacing w:val="-11"/>
        </w:rPr>
        <w:t xml:space="preserve"> </w:t>
      </w:r>
      <w:r>
        <w:t>and</w:t>
      </w:r>
      <w:r>
        <w:rPr>
          <w:spacing w:val="-9"/>
        </w:rPr>
        <w:t xml:space="preserve"> </w:t>
      </w:r>
      <w:r>
        <w:t>when</w:t>
      </w:r>
      <w:r>
        <w:rPr>
          <w:spacing w:val="-11"/>
        </w:rPr>
        <w:t xml:space="preserve"> </w:t>
      </w:r>
      <w:r>
        <w:t>the</w:t>
      </w:r>
      <w:r>
        <w:rPr>
          <w:spacing w:val="-12"/>
        </w:rPr>
        <w:t xml:space="preserve"> </w:t>
      </w:r>
      <w:r>
        <w:t xml:space="preserve">dominant carriers in the channels are holes, the TFET is called p-type TFET. The terminals are called source or drain depending on whether the dominant carriers enter or leave the channel through that terminal. The mechanism of </w:t>
      </w:r>
      <w:r>
        <w:t>the dominant carriers entering the channel is band-to-band tunnelling</w:t>
      </w:r>
      <w:r>
        <w:rPr>
          <w:spacing w:val="-9"/>
        </w:rPr>
        <w:t xml:space="preserve"> </w:t>
      </w:r>
      <w:r>
        <w:t>(BTBT).</w:t>
      </w:r>
    </w:p>
    <w:p w:rsidR="003C0B82" w:rsidRDefault="003C0B82">
      <w:pPr>
        <w:pStyle w:val="BodyText"/>
        <w:spacing w:before="1"/>
        <w:rPr>
          <w:sz w:val="21"/>
        </w:rPr>
      </w:pPr>
    </w:p>
    <w:p w:rsidR="003C0B82" w:rsidRDefault="0064315E">
      <w:pPr>
        <w:pStyle w:val="BodyText"/>
        <w:ind w:left="217"/>
        <w:jc w:val="both"/>
      </w:pPr>
      <w:r>
        <w:t>DEVICE OPERATION</w:t>
      </w:r>
    </w:p>
    <w:p w:rsidR="003C0B82" w:rsidRDefault="0064315E">
      <w:pPr>
        <w:pStyle w:val="BodyText"/>
        <w:spacing w:before="3"/>
        <w:rPr>
          <w:sz w:val="13"/>
        </w:rPr>
      </w:pPr>
      <w:r>
        <w:rPr>
          <w:noProof/>
          <w:lang w:val="en-IN" w:eastAsia="en-IN"/>
        </w:rPr>
        <w:drawing>
          <wp:anchor distT="0" distB="0" distL="0" distR="0" simplePos="0" relativeHeight="1072" behindDoc="0" locked="0" layoutInCell="1" allowOverlap="1">
            <wp:simplePos x="0" y="0"/>
            <wp:positionH relativeFrom="page">
              <wp:posOffset>1765300</wp:posOffset>
            </wp:positionH>
            <wp:positionV relativeFrom="paragraph">
              <wp:posOffset>121657</wp:posOffset>
            </wp:positionV>
            <wp:extent cx="4314965" cy="3152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314965" cy="3152775"/>
                    </a:xfrm>
                    <a:prstGeom prst="rect">
                      <a:avLst/>
                    </a:prstGeom>
                  </pic:spPr>
                </pic:pic>
              </a:graphicData>
            </a:graphic>
          </wp:anchor>
        </w:drawing>
      </w:r>
    </w:p>
    <w:p w:rsidR="003C0B82" w:rsidRDefault="003C0B82">
      <w:pPr>
        <w:pStyle w:val="BodyText"/>
        <w:rPr>
          <w:sz w:val="26"/>
        </w:rPr>
      </w:pPr>
    </w:p>
    <w:p w:rsidR="003C0B82" w:rsidRDefault="003C0B82">
      <w:pPr>
        <w:pStyle w:val="BodyText"/>
        <w:spacing w:before="10"/>
        <w:rPr>
          <w:sz w:val="32"/>
        </w:rPr>
      </w:pPr>
    </w:p>
    <w:p w:rsidR="003C0B82" w:rsidRDefault="0064315E">
      <w:pPr>
        <w:pStyle w:val="BodyText"/>
        <w:ind w:left="119"/>
        <w:jc w:val="both"/>
      </w:pPr>
      <w:r>
        <w:rPr>
          <w:b/>
        </w:rPr>
        <w:t>FIGURE 3</w:t>
      </w:r>
      <w:r>
        <w:t>: Band diagram of an n-type TFET in the OFF-state and in the ON-state [1].</w:t>
      </w:r>
    </w:p>
    <w:p w:rsidR="003C0B82" w:rsidRDefault="003C0B82">
      <w:pPr>
        <w:jc w:val="both"/>
        <w:sectPr w:rsidR="003C0B82">
          <w:pgSz w:w="11930" w:h="16860"/>
          <w:pgMar w:top="1320" w:right="1320" w:bottom="1180" w:left="1220" w:header="0" w:footer="988" w:gutter="0"/>
          <w:cols w:space="720"/>
        </w:sectPr>
      </w:pPr>
    </w:p>
    <w:p w:rsidR="003C0B82" w:rsidRDefault="0064315E">
      <w:pPr>
        <w:pStyle w:val="BodyText"/>
        <w:spacing w:before="72" w:line="360" w:lineRule="auto"/>
        <w:ind w:left="220" w:right="118"/>
        <w:jc w:val="both"/>
      </w:pPr>
      <w:r>
        <w:lastRenderedPageBreak/>
        <w:t>The operation of a TFET is based on band-to-band tunnel</w:t>
      </w:r>
      <w:r>
        <w:t>ling (BTBT). BTBT involves tunnelling of carriers from the valence band into the conduction band through the forbidden band gap or viceversa.</w:t>
      </w:r>
    </w:p>
    <w:p w:rsidR="003C0B82" w:rsidRDefault="003C0B82">
      <w:pPr>
        <w:pStyle w:val="BodyText"/>
        <w:spacing w:before="9"/>
        <w:rPr>
          <w:sz w:val="20"/>
        </w:rPr>
      </w:pPr>
    </w:p>
    <w:p w:rsidR="003C0B82" w:rsidRDefault="0064315E">
      <w:pPr>
        <w:pStyle w:val="BodyText"/>
        <w:spacing w:line="360" w:lineRule="auto"/>
        <w:ind w:left="217" w:right="105"/>
        <w:jc w:val="both"/>
      </w:pPr>
      <w:r>
        <w:t xml:space="preserve">Band diagrams of an n-type TFET are shown in figure in the OFF-state and in the ON –state. When the gate voltage </w:t>
      </w:r>
      <w:r>
        <w:t>is close to zero, the TFET is in the OFF- state. The conduction band in the channel lies above the valence band in the source. As a result, BTBT is inhibited and the TFET</w:t>
      </w:r>
      <w:r>
        <w:rPr>
          <w:spacing w:val="-10"/>
        </w:rPr>
        <w:t xml:space="preserve"> </w:t>
      </w:r>
      <w:r>
        <w:t>is</w:t>
      </w:r>
      <w:r>
        <w:rPr>
          <w:spacing w:val="-9"/>
        </w:rPr>
        <w:t xml:space="preserve"> </w:t>
      </w:r>
      <w:r>
        <w:t>in</w:t>
      </w:r>
      <w:r>
        <w:rPr>
          <w:spacing w:val="-10"/>
        </w:rPr>
        <w:t xml:space="preserve"> </w:t>
      </w:r>
      <w:r>
        <w:t>the</w:t>
      </w:r>
      <w:r>
        <w:rPr>
          <w:spacing w:val="-8"/>
        </w:rPr>
        <w:t xml:space="preserve"> </w:t>
      </w:r>
      <w:r>
        <w:t>OFF-state</w:t>
      </w:r>
      <w:r>
        <w:rPr>
          <w:spacing w:val="-8"/>
        </w:rPr>
        <w:t xml:space="preserve"> </w:t>
      </w:r>
      <w:r>
        <w:t>with</w:t>
      </w:r>
      <w:r>
        <w:rPr>
          <w:spacing w:val="-10"/>
        </w:rPr>
        <w:t xml:space="preserve"> </w:t>
      </w:r>
      <w:r>
        <w:t>extremely</w:t>
      </w:r>
      <w:r>
        <w:rPr>
          <w:spacing w:val="-16"/>
        </w:rPr>
        <w:t xml:space="preserve"> </w:t>
      </w:r>
      <w:r>
        <w:t>low</w:t>
      </w:r>
      <w:r>
        <w:rPr>
          <w:spacing w:val="-10"/>
        </w:rPr>
        <w:t xml:space="preserve"> </w:t>
      </w:r>
      <w:r>
        <w:t>drain</w:t>
      </w:r>
      <w:r>
        <w:rPr>
          <w:spacing w:val="-7"/>
        </w:rPr>
        <w:t xml:space="preserve"> </w:t>
      </w:r>
      <w:r>
        <w:t>current.</w:t>
      </w:r>
      <w:r>
        <w:rPr>
          <w:spacing w:val="-10"/>
        </w:rPr>
        <w:t xml:space="preserve"> </w:t>
      </w:r>
      <w:r>
        <w:t>When</w:t>
      </w:r>
      <w:r>
        <w:rPr>
          <w:spacing w:val="-5"/>
        </w:rPr>
        <w:t xml:space="preserve"> </w:t>
      </w:r>
      <w:r>
        <w:t>gate</w:t>
      </w:r>
      <w:r>
        <w:rPr>
          <w:spacing w:val="-11"/>
        </w:rPr>
        <w:t xml:space="preserve"> </w:t>
      </w:r>
      <w:r>
        <w:t>voltage</w:t>
      </w:r>
      <w:r>
        <w:rPr>
          <w:spacing w:val="-11"/>
        </w:rPr>
        <w:t xml:space="preserve"> </w:t>
      </w:r>
      <w:r>
        <w:t>is</w:t>
      </w:r>
      <w:r>
        <w:rPr>
          <w:spacing w:val="-7"/>
        </w:rPr>
        <w:t xml:space="preserve"> </w:t>
      </w:r>
      <w:r>
        <w:t>increased,</w:t>
      </w:r>
      <w:r>
        <w:rPr>
          <w:spacing w:val="-10"/>
        </w:rPr>
        <w:t xml:space="preserve"> </w:t>
      </w:r>
      <w:r>
        <w:t>the gate voltage modulates the carrier density below the gate and the conduction band in the channel pushed down. When sufficiently high voltage is applied to the gate, there is band bending at the source such that the valence band in the source and the c</w:t>
      </w:r>
      <w:r>
        <w:t xml:space="preserve">onduction band in the channel get aligned, as shown in figure. As a result, the electrons in the valence band in the source can tunnel to the conduction band in the channel. The electrons that tunnel into the channel are swept to the drain terminal by the </w:t>
      </w:r>
      <w:r>
        <w:t>positive bias of the drain. This forms the basics of operation for an n-type</w:t>
      </w:r>
      <w:r>
        <w:rPr>
          <w:spacing w:val="-9"/>
        </w:rPr>
        <w:t xml:space="preserve"> </w:t>
      </w:r>
      <w:r>
        <w:t>TFET.</w:t>
      </w:r>
    </w:p>
    <w:p w:rsidR="003C0B82" w:rsidRDefault="003C0B82">
      <w:pPr>
        <w:spacing w:line="360" w:lineRule="auto"/>
        <w:jc w:val="both"/>
        <w:sectPr w:rsidR="003C0B82">
          <w:pgSz w:w="11930" w:h="16860"/>
          <w:pgMar w:top="1320" w:right="1320" w:bottom="1180" w:left="1220" w:header="0" w:footer="988" w:gutter="0"/>
          <w:cols w:space="720"/>
        </w:sectPr>
      </w:pPr>
    </w:p>
    <w:p w:rsidR="003C0B82" w:rsidRDefault="003C0B82">
      <w:pPr>
        <w:pStyle w:val="BodyText"/>
        <w:rPr>
          <w:sz w:val="20"/>
        </w:rPr>
      </w:pPr>
    </w:p>
    <w:p w:rsidR="003C0B82" w:rsidRDefault="003C0B82">
      <w:pPr>
        <w:pStyle w:val="BodyText"/>
        <w:spacing w:before="6"/>
        <w:rPr>
          <w:sz w:val="25"/>
        </w:rPr>
      </w:pPr>
    </w:p>
    <w:p w:rsidR="003C0B82" w:rsidRDefault="0064315E">
      <w:pPr>
        <w:pStyle w:val="BodyText"/>
        <w:ind w:left="405"/>
        <w:rPr>
          <w:sz w:val="20"/>
        </w:rPr>
      </w:pPr>
      <w:r>
        <w:rPr>
          <w:noProof/>
          <w:sz w:val="20"/>
          <w:lang w:val="en-IN" w:eastAsia="en-IN"/>
        </w:rPr>
        <w:drawing>
          <wp:inline distT="0" distB="0" distL="0" distR="0">
            <wp:extent cx="4620443" cy="34385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620443" cy="3438525"/>
                    </a:xfrm>
                    <a:prstGeom prst="rect">
                      <a:avLst/>
                    </a:prstGeom>
                  </pic:spPr>
                </pic:pic>
              </a:graphicData>
            </a:graphic>
          </wp:inline>
        </w:drawing>
      </w:r>
    </w:p>
    <w:p w:rsidR="003C0B82" w:rsidRDefault="003C0B82">
      <w:pPr>
        <w:pStyle w:val="BodyText"/>
        <w:rPr>
          <w:sz w:val="20"/>
        </w:rPr>
      </w:pPr>
    </w:p>
    <w:p w:rsidR="003C0B82" w:rsidRDefault="003C0B82">
      <w:pPr>
        <w:pStyle w:val="BodyText"/>
        <w:rPr>
          <w:sz w:val="20"/>
        </w:rPr>
      </w:pPr>
    </w:p>
    <w:p w:rsidR="003C0B82" w:rsidRDefault="003C0B82">
      <w:pPr>
        <w:pStyle w:val="BodyText"/>
        <w:rPr>
          <w:sz w:val="20"/>
        </w:rPr>
      </w:pPr>
    </w:p>
    <w:p w:rsidR="003C0B82" w:rsidRDefault="003C0B82">
      <w:pPr>
        <w:pStyle w:val="BodyText"/>
        <w:spacing w:before="3"/>
      </w:pPr>
    </w:p>
    <w:p w:rsidR="003C0B82" w:rsidRDefault="0064315E">
      <w:pPr>
        <w:pStyle w:val="BodyText"/>
        <w:spacing w:before="90"/>
        <w:ind w:left="577"/>
      </w:pPr>
      <w:r>
        <w:rPr>
          <w:b/>
        </w:rPr>
        <w:t xml:space="preserve">FIGURE 4: </w:t>
      </w:r>
      <w:r>
        <w:t>Band diagram of a p-type TFET in the OFF-state and in the ON-state [1].</w:t>
      </w:r>
    </w:p>
    <w:p w:rsidR="003C0B82" w:rsidRDefault="003C0B82">
      <w:pPr>
        <w:pStyle w:val="BodyText"/>
        <w:rPr>
          <w:sz w:val="25"/>
        </w:rPr>
      </w:pPr>
    </w:p>
    <w:p w:rsidR="003C0B82" w:rsidRDefault="0064315E">
      <w:pPr>
        <w:pStyle w:val="BodyText"/>
        <w:spacing w:line="360" w:lineRule="auto"/>
        <w:ind w:left="217" w:right="108"/>
        <w:jc w:val="both"/>
      </w:pPr>
      <w:r>
        <w:t>The band diagrams of a p-type TFET are shown figure in the OFF-state and in the ON-state. The principle of operation of a p-type TFET is similar to the n- type TFET. When the gate voltage</w:t>
      </w:r>
      <w:r>
        <w:rPr>
          <w:spacing w:val="-10"/>
        </w:rPr>
        <w:t xml:space="preserve"> </w:t>
      </w:r>
      <w:r>
        <w:t>is</w:t>
      </w:r>
      <w:r>
        <w:rPr>
          <w:spacing w:val="-8"/>
        </w:rPr>
        <w:t xml:space="preserve"> </w:t>
      </w:r>
      <w:r>
        <w:t>close</w:t>
      </w:r>
      <w:r>
        <w:rPr>
          <w:spacing w:val="-12"/>
        </w:rPr>
        <w:t xml:space="preserve"> </w:t>
      </w:r>
      <w:r>
        <w:t>to</w:t>
      </w:r>
      <w:r>
        <w:rPr>
          <w:spacing w:val="-9"/>
        </w:rPr>
        <w:t xml:space="preserve"> </w:t>
      </w:r>
      <w:r>
        <w:t>zero,</w:t>
      </w:r>
      <w:r>
        <w:rPr>
          <w:spacing w:val="-9"/>
        </w:rPr>
        <w:t xml:space="preserve"> </w:t>
      </w:r>
      <w:r>
        <w:t>the</w:t>
      </w:r>
      <w:r>
        <w:rPr>
          <w:spacing w:val="-12"/>
        </w:rPr>
        <w:t xml:space="preserve"> </w:t>
      </w:r>
      <w:r>
        <w:t>TFET</w:t>
      </w:r>
      <w:r>
        <w:rPr>
          <w:spacing w:val="-9"/>
        </w:rPr>
        <w:t xml:space="preserve"> </w:t>
      </w:r>
      <w:r>
        <w:t>is</w:t>
      </w:r>
      <w:r>
        <w:rPr>
          <w:spacing w:val="-8"/>
        </w:rPr>
        <w:t xml:space="preserve"> </w:t>
      </w:r>
      <w:r>
        <w:t>in</w:t>
      </w:r>
      <w:r>
        <w:rPr>
          <w:spacing w:val="-9"/>
        </w:rPr>
        <w:t xml:space="preserve"> </w:t>
      </w:r>
      <w:r>
        <w:t>the</w:t>
      </w:r>
      <w:r>
        <w:rPr>
          <w:spacing w:val="-10"/>
        </w:rPr>
        <w:t xml:space="preserve"> </w:t>
      </w:r>
      <w:r>
        <w:t>OFF-</w:t>
      </w:r>
      <w:r>
        <w:rPr>
          <w:spacing w:val="-9"/>
        </w:rPr>
        <w:t xml:space="preserve"> </w:t>
      </w:r>
      <w:r>
        <w:t>state.</w:t>
      </w:r>
      <w:r>
        <w:rPr>
          <w:spacing w:val="-9"/>
        </w:rPr>
        <w:t xml:space="preserve"> </w:t>
      </w:r>
      <w:r>
        <w:t>When</w:t>
      </w:r>
      <w:r>
        <w:rPr>
          <w:spacing w:val="-9"/>
        </w:rPr>
        <w:t xml:space="preserve"> </w:t>
      </w:r>
      <w:r>
        <w:t>sufficiently</w:t>
      </w:r>
      <w:r>
        <w:rPr>
          <w:spacing w:val="-16"/>
        </w:rPr>
        <w:t xml:space="preserve"> </w:t>
      </w:r>
      <w:r>
        <w:t>l</w:t>
      </w:r>
      <w:r>
        <w:t>arge</w:t>
      </w:r>
      <w:r>
        <w:rPr>
          <w:spacing w:val="-10"/>
        </w:rPr>
        <w:t xml:space="preserve"> </w:t>
      </w:r>
      <w:r>
        <w:t>negative</w:t>
      </w:r>
      <w:r>
        <w:rPr>
          <w:spacing w:val="-10"/>
        </w:rPr>
        <w:t xml:space="preserve"> </w:t>
      </w:r>
      <w:r>
        <w:t>voltage is applied to the gate, the valence band in the channel is pushed above the conduction band in the source as shown in figure. As a result, holes are injected into the channel, which are subsequently</w:t>
      </w:r>
      <w:r>
        <w:rPr>
          <w:spacing w:val="-11"/>
        </w:rPr>
        <w:t xml:space="preserve"> </w:t>
      </w:r>
      <w:r>
        <w:t>swept</w:t>
      </w:r>
      <w:r>
        <w:rPr>
          <w:spacing w:val="-1"/>
        </w:rPr>
        <w:t xml:space="preserve"> </w:t>
      </w:r>
      <w:r>
        <w:t>to</w:t>
      </w:r>
      <w:r>
        <w:rPr>
          <w:spacing w:val="-4"/>
        </w:rPr>
        <w:t xml:space="preserve"> </w:t>
      </w:r>
      <w:r>
        <w:t>the</w:t>
      </w:r>
      <w:r>
        <w:rPr>
          <w:spacing w:val="-5"/>
        </w:rPr>
        <w:t xml:space="preserve"> </w:t>
      </w:r>
      <w:r>
        <w:t>drain</w:t>
      </w:r>
      <w:r>
        <w:rPr>
          <w:spacing w:val="-4"/>
        </w:rPr>
        <w:t xml:space="preserve"> </w:t>
      </w:r>
      <w:r>
        <w:t>terminal</w:t>
      </w:r>
      <w:r>
        <w:rPr>
          <w:spacing w:val="-1"/>
        </w:rPr>
        <w:t xml:space="preserve"> </w:t>
      </w:r>
      <w:r>
        <w:t>by</w:t>
      </w:r>
      <w:r>
        <w:rPr>
          <w:spacing w:val="-11"/>
        </w:rPr>
        <w:t xml:space="preserve"> </w:t>
      </w:r>
      <w:r>
        <w:t>the</w:t>
      </w:r>
      <w:r>
        <w:rPr>
          <w:spacing w:val="-5"/>
        </w:rPr>
        <w:t xml:space="preserve"> </w:t>
      </w:r>
      <w:r>
        <w:t>negative</w:t>
      </w:r>
      <w:r>
        <w:rPr>
          <w:spacing w:val="-2"/>
        </w:rPr>
        <w:t xml:space="preserve"> </w:t>
      </w:r>
      <w:r>
        <w:t>bias</w:t>
      </w:r>
      <w:r>
        <w:rPr>
          <w:spacing w:val="-4"/>
        </w:rPr>
        <w:t xml:space="preserve"> </w:t>
      </w:r>
      <w:r>
        <w:t>of</w:t>
      </w:r>
      <w:r>
        <w:rPr>
          <w:spacing w:val="-5"/>
        </w:rPr>
        <w:t xml:space="preserve"> </w:t>
      </w:r>
      <w:r>
        <w:t>the</w:t>
      </w:r>
      <w:r>
        <w:rPr>
          <w:spacing w:val="-5"/>
        </w:rPr>
        <w:t xml:space="preserve"> </w:t>
      </w:r>
      <w:r>
        <w:t>drain.</w:t>
      </w:r>
      <w:r>
        <w:t xml:space="preserve"> </w:t>
      </w:r>
      <w:r>
        <w:t>This</w:t>
      </w:r>
      <w:r>
        <w:rPr>
          <w:spacing w:val="-4"/>
        </w:rPr>
        <w:t xml:space="preserve"> </w:t>
      </w:r>
      <w:r>
        <w:t>forms</w:t>
      </w:r>
      <w:r>
        <w:rPr>
          <w:spacing w:val="-4"/>
        </w:rPr>
        <w:t xml:space="preserve"> </w:t>
      </w:r>
      <w:r>
        <w:t>the</w:t>
      </w:r>
      <w:r>
        <w:rPr>
          <w:spacing w:val="-5"/>
        </w:rPr>
        <w:t xml:space="preserve"> </w:t>
      </w:r>
      <w:r>
        <w:t>basis of operation for a p-type</w:t>
      </w:r>
      <w:r>
        <w:rPr>
          <w:spacing w:val="-10"/>
        </w:rPr>
        <w:t xml:space="preserve"> </w:t>
      </w:r>
      <w:r>
        <w:t>TFET.</w:t>
      </w:r>
    </w:p>
    <w:p w:rsidR="003C0B82" w:rsidRDefault="003C0B82">
      <w:pPr>
        <w:spacing w:line="360" w:lineRule="auto"/>
        <w:jc w:val="both"/>
        <w:sectPr w:rsidR="003C0B82">
          <w:pgSz w:w="11930" w:h="16860"/>
          <w:pgMar w:top="1600" w:right="1320" w:bottom="1180" w:left="1220" w:header="0" w:footer="988" w:gutter="0"/>
          <w:cols w:space="720"/>
        </w:sectPr>
      </w:pPr>
    </w:p>
    <w:p w:rsidR="003C0B82" w:rsidRDefault="0064315E">
      <w:pPr>
        <w:pStyle w:val="BodyText"/>
        <w:spacing w:before="75"/>
        <w:ind w:left="220"/>
      </w:pPr>
      <w:r>
        <w:lastRenderedPageBreak/>
        <w:t>TRANSFER CHARACTERISTICS OF TFET</w:t>
      </w:r>
    </w:p>
    <w:p w:rsidR="003C0B82" w:rsidRDefault="0064315E">
      <w:pPr>
        <w:pStyle w:val="BodyText"/>
        <w:spacing w:before="7"/>
        <w:rPr>
          <w:sz w:val="27"/>
        </w:rPr>
      </w:pPr>
      <w:r>
        <w:rPr>
          <w:noProof/>
          <w:lang w:val="en-IN" w:eastAsia="en-IN"/>
        </w:rPr>
        <w:drawing>
          <wp:anchor distT="0" distB="0" distL="0" distR="0" simplePos="0" relativeHeight="1096" behindDoc="0" locked="0" layoutInCell="1" allowOverlap="1">
            <wp:simplePos x="0" y="0"/>
            <wp:positionH relativeFrom="page">
              <wp:posOffset>1574164</wp:posOffset>
            </wp:positionH>
            <wp:positionV relativeFrom="paragraph">
              <wp:posOffset>226455</wp:posOffset>
            </wp:positionV>
            <wp:extent cx="4687313" cy="31337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687313" cy="3133725"/>
                    </a:xfrm>
                    <a:prstGeom prst="rect">
                      <a:avLst/>
                    </a:prstGeom>
                  </pic:spPr>
                </pic:pic>
              </a:graphicData>
            </a:graphic>
          </wp:anchor>
        </w:drawing>
      </w:r>
    </w:p>
    <w:p w:rsidR="003C0B82" w:rsidRDefault="0064315E">
      <w:pPr>
        <w:pStyle w:val="BodyText"/>
        <w:spacing w:before="136"/>
        <w:ind w:left="577"/>
      </w:pPr>
      <w:r>
        <w:rPr>
          <w:b/>
          <w:position w:val="2"/>
        </w:rPr>
        <w:t xml:space="preserve">FIGURE 5: </w:t>
      </w:r>
      <w:r>
        <w:rPr>
          <w:position w:val="2"/>
        </w:rPr>
        <w:t>Simulated transfer characteristics of the TFET at V</w:t>
      </w:r>
      <w:r>
        <w:rPr>
          <w:position w:val="2"/>
          <w:vertAlign w:val="subscript"/>
        </w:rPr>
        <w:t>DS</w:t>
      </w:r>
      <w:r>
        <w:rPr>
          <w:position w:val="2"/>
        </w:rPr>
        <w:t>= 1V [9].</w:t>
      </w:r>
    </w:p>
    <w:p w:rsidR="003C0B82" w:rsidRDefault="003C0B82">
      <w:pPr>
        <w:pStyle w:val="BodyText"/>
        <w:rPr>
          <w:sz w:val="26"/>
        </w:rPr>
      </w:pPr>
    </w:p>
    <w:p w:rsidR="003C0B82" w:rsidRDefault="003C0B82">
      <w:pPr>
        <w:pStyle w:val="BodyText"/>
        <w:rPr>
          <w:sz w:val="26"/>
        </w:rPr>
      </w:pPr>
    </w:p>
    <w:p w:rsidR="003C0B82" w:rsidRDefault="0064315E">
      <w:pPr>
        <w:pStyle w:val="BodyText"/>
        <w:spacing w:before="205" w:line="326" w:lineRule="auto"/>
        <w:ind w:left="217" w:right="106"/>
        <w:jc w:val="both"/>
      </w:pPr>
      <w:r>
        <w:rPr>
          <w:position w:val="2"/>
        </w:rPr>
        <w:t>Figure shows the simulated transfer characteristics of the TFET at V</w:t>
      </w:r>
      <w:r>
        <w:rPr>
          <w:position w:val="2"/>
          <w:vertAlign w:val="subscript"/>
        </w:rPr>
        <w:t>DS</w:t>
      </w:r>
      <w:r>
        <w:rPr>
          <w:position w:val="2"/>
        </w:rPr>
        <w:t>= 1 V, obtained by sweeping the gate voltage from V</w:t>
      </w:r>
      <w:r>
        <w:rPr>
          <w:position w:val="2"/>
          <w:vertAlign w:val="subscript"/>
        </w:rPr>
        <w:t>GS</w:t>
      </w:r>
      <w:r>
        <w:rPr>
          <w:position w:val="2"/>
        </w:rPr>
        <w:t>= -0.1 V to V</w:t>
      </w:r>
      <w:r>
        <w:rPr>
          <w:position w:val="2"/>
          <w:vertAlign w:val="subscript"/>
        </w:rPr>
        <w:t>GS</w:t>
      </w:r>
      <w:r>
        <w:rPr>
          <w:position w:val="2"/>
        </w:rPr>
        <w:t xml:space="preserve"> = 1.5 V. In general, we can divide the </w:t>
      </w:r>
      <w:r>
        <w:t>transfer characteristics of a TFET into three regions:</w:t>
      </w:r>
    </w:p>
    <w:p w:rsidR="003C0B82" w:rsidRDefault="003C0B82">
      <w:pPr>
        <w:pStyle w:val="BodyText"/>
        <w:spacing w:before="10"/>
        <w:rPr>
          <w:sz w:val="23"/>
        </w:rPr>
      </w:pPr>
    </w:p>
    <w:p w:rsidR="003C0B82" w:rsidRDefault="0064315E">
      <w:pPr>
        <w:pStyle w:val="ListParagraph"/>
        <w:numPr>
          <w:ilvl w:val="1"/>
          <w:numId w:val="4"/>
        </w:numPr>
        <w:tabs>
          <w:tab w:val="left" w:pos="939"/>
          <w:tab w:val="left" w:pos="940"/>
        </w:tabs>
        <w:spacing w:line="324" w:lineRule="auto"/>
        <w:ind w:right="190"/>
        <w:rPr>
          <w:sz w:val="24"/>
        </w:rPr>
      </w:pPr>
      <w:r>
        <w:rPr>
          <w:position w:val="2"/>
          <w:sz w:val="24"/>
        </w:rPr>
        <w:t>OFF-state</w:t>
      </w:r>
      <w:r>
        <w:rPr>
          <w:spacing w:val="-11"/>
          <w:position w:val="2"/>
          <w:sz w:val="24"/>
        </w:rPr>
        <w:t xml:space="preserve"> </w:t>
      </w:r>
      <w:r>
        <w:rPr>
          <w:position w:val="2"/>
          <w:sz w:val="24"/>
        </w:rPr>
        <w:t>(0</w:t>
      </w:r>
      <w:r>
        <w:rPr>
          <w:spacing w:val="-7"/>
          <w:position w:val="2"/>
          <w:sz w:val="24"/>
        </w:rPr>
        <w:t xml:space="preserve"> </w:t>
      </w:r>
      <w:r>
        <w:rPr>
          <w:position w:val="2"/>
          <w:sz w:val="24"/>
        </w:rPr>
        <w:t>&lt;</w:t>
      </w:r>
      <w:r>
        <w:rPr>
          <w:spacing w:val="-8"/>
          <w:position w:val="2"/>
          <w:sz w:val="24"/>
        </w:rPr>
        <w:t xml:space="preserve"> </w:t>
      </w:r>
      <w:r>
        <w:rPr>
          <w:position w:val="2"/>
          <w:sz w:val="24"/>
        </w:rPr>
        <w:t>V</w:t>
      </w:r>
      <w:r>
        <w:rPr>
          <w:position w:val="2"/>
          <w:sz w:val="24"/>
          <w:vertAlign w:val="subscript"/>
        </w:rPr>
        <w:t>GS</w:t>
      </w:r>
      <w:r>
        <w:rPr>
          <w:spacing w:val="-39"/>
          <w:position w:val="2"/>
          <w:sz w:val="24"/>
        </w:rPr>
        <w:t xml:space="preserve"> </w:t>
      </w:r>
      <w:r>
        <w:rPr>
          <w:position w:val="2"/>
          <w:sz w:val="24"/>
        </w:rPr>
        <w:t>&lt;</w:t>
      </w:r>
      <w:r>
        <w:rPr>
          <w:spacing w:val="-11"/>
          <w:position w:val="2"/>
          <w:sz w:val="24"/>
        </w:rPr>
        <w:t xml:space="preserve"> </w:t>
      </w:r>
      <w:r>
        <w:rPr>
          <w:position w:val="2"/>
          <w:sz w:val="24"/>
        </w:rPr>
        <w:t>V</w:t>
      </w:r>
      <w:r>
        <w:rPr>
          <w:position w:val="2"/>
          <w:sz w:val="24"/>
          <w:vertAlign w:val="subscript"/>
        </w:rPr>
        <w:t>OFF</w:t>
      </w:r>
      <w:r>
        <w:rPr>
          <w:position w:val="2"/>
          <w:sz w:val="24"/>
        </w:rPr>
        <w:t>)</w:t>
      </w:r>
      <w:r>
        <w:rPr>
          <w:spacing w:val="-10"/>
          <w:position w:val="2"/>
          <w:sz w:val="24"/>
        </w:rPr>
        <w:t xml:space="preserve"> </w:t>
      </w:r>
      <w:r>
        <w:rPr>
          <w:position w:val="2"/>
          <w:sz w:val="24"/>
        </w:rPr>
        <w:t>:</w:t>
      </w:r>
      <w:r>
        <w:rPr>
          <w:spacing w:val="-3"/>
          <w:position w:val="2"/>
          <w:sz w:val="24"/>
        </w:rPr>
        <w:t xml:space="preserve"> </w:t>
      </w:r>
      <w:r>
        <w:rPr>
          <w:position w:val="2"/>
          <w:sz w:val="24"/>
        </w:rPr>
        <w:t>In</w:t>
      </w:r>
      <w:r>
        <w:rPr>
          <w:spacing w:val="-7"/>
          <w:position w:val="2"/>
          <w:sz w:val="24"/>
        </w:rPr>
        <w:t xml:space="preserve"> </w:t>
      </w:r>
      <w:r>
        <w:rPr>
          <w:position w:val="2"/>
          <w:sz w:val="24"/>
        </w:rPr>
        <w:t>this</w:t>
      </w:r>
      <w:r>
        <w:rPr>
          <w:spacing w:val="-9"/>
          <w:position w:val="2"/>
          <w:sz w:val="24"/>
        </w:rPr>
        <w:t xml:space="preserve"> </w:t>
      </w:r>
      <w:r>
        <w:rPr>
          <w:position w:val="2"/>
          <w:sz w:val="24"/>
        </w:rPr>
        <w:t>region</w:t>
      </w:r>
      <w:r>
        <w:rPr>
          <w:spacing w:val="-10"/>
          <w:position w:val="2"/>
          <w:sz w:val="24"/>
        </w:rPr>
        <w:t xml:space="preserve"> </w:t>
      </w:r>
      <w:r>
        <w:rPr>
          <w:position w:val="2"/>
          <w:sz w:val="24"/>
        </w:rPr>
        <w:t>the</w:t>
      </w:r>
      <w:r>
        <w:rPr>
          <w:spacing w:val="-11"/>
          <w:position w:val="2"/>
          <w:sz w:val="24"/>
        </w:rPr>
        <w:t xml:space="preserve"> </w:t>
      </w:r>
      <w:r>
        <w:rPr>
          <w:position w:val="2"/>
          <w:sz w:val="24"/>
        </w:rPr>
        <w:t>TFET</w:t>
      </w:r>
      <w:r>
        <w:rPr>
          <w:spacing w:val="-10"/>
          <w:position w:val="2"/>
          <w:sz w:val="24"/>
        </w:rPr>
        <w:t xml:space="preserve"> </w:t>
      </w:r>
      <w:r>
        <w:rPr>
          <w:position w:val="2"/>
          <w:sz w:val="24"/>
        </w:rPr>
        <w:t>has</w:t>
      </w:r>
      <w:r>
        <w:rPr>
          <w:spacing w:val="-7"/>
          <w:position w:val="2"/>
          <w:sz w:val="24"/>
        </w:rPr>
        <w:t xml:space="preserve"> </w:t>
      </w:r>
      <w:r>
        <w:rPr>
          <w:position w:val="2"/>
          <w:sz w:val="24"/>
        </w:rPr>
        <w:t>an</w:t>
      </w:r>
      <w:r>
        <w:rPr>
          <w:spacing w:val="-7"/>
          <w:position w:val="2"/>
          <w:sz w:val="24"/>
        </w:rPr>
        <w:t xml:space="preserve"> </w:t>
      </w:r>
      <w:r>
        <w:rPr>
          <w:position w:val="2"/>
          <w:sz w:val="24"/>
        </w:rPr>
        <w:t>extremely</w:t>
      </w:r>
      <w:r>
        <w:rPr>
          <w:spacing w:val="-17"/>
          <w:position w:val="2"/>
          <w:sz w:val="24"/>
        </w:rPr>
        <w:t xml:space="preserve"> </w:t>
      </w:r>
      <w:r>
        <w:rPr>
          <w:position w:val="2"/>
          <w:sz w:val="24"/>
        </w:rPr>
        <w:t>low</w:t>
      </w:r>
      <w:r>
        <w:rPr>
          <w:spacing w:val="-5"/>
          <w:position w:val="2"/>
          <w:sz w:val="24"/>
        </w:rPr>
        <w:t xml:space="preserve"> </w:t>
      </w:r>
      <w:r>
        <w:rPr>
          <w:position w:val="2"/>
          <w:sz w:val="24"/>
        </w:rPr>
        <w:t>current</w:t>
      </w:r>
      <w:r>
        <w:rPr>
          <w:spacing w:val="-7"/>
          <w:position w:val="2"/>
          <w:sz w:val="24"/>
        </w:rPr>
        <w:t xml:space="preserve"> </w:t>
      </w:r>
      <w:r>
        <w:rPr>
          <w:position w:val="2"/>
          <w:sz w:val="24"/>
        </w:rPr>
        <w:t>and BTBT</w:t>
      </w:r>
      <w:r>
        <w:rPr>
          <w:spacing w:val="-7"/>
          <w:position w:val="2"/>
          <w:sz w:val="24"/>
        </w:rPr>
        <w:t xml:space="preserve"> </w:t>
      </w:r>
      <w:r>
        <w:rPr>
          <w:position w:val="2"/>
          <w:sz w:val="24"/>
        </w:rPr>
        <w:t>is</w:t>
      </w:r>
      <w:r>
        <w:rPr>
          <w:spacing w:val="-5"/>
          <w:position w:val="2"/>
          <w:sz w:val="24"/>
        </w:rPr>
        <w:t xml:space="preserve"> </w:t>
      </w:r>
      <w:r>
        <w:rPr>
          <w:position w:val="2"/>
          <w:sz w:val="24"/>
        </w:rPr>
        <w:t>inhibited.</w:t>
      </w:r>
      <w:r>
        <w:rPr>
          <w:spacing w:val="-5"/>
          <w:position w:val="2"/>
          <w:sz w:val="24"/>
        </w:rPr>
        <w:t xml:space="preserve"> </w:t>
      </w:r>
      <w:r>
        <w:rPr>
          <w:position w:val="2"/>
          <w:sz w:val="24"/>
        </w:rPr>
        <w:t>V</w:t>
      </w:r>
      <w:r>
        <w:rPr>
          <w:position w:val="2"/>
          <w:sz w:val="24"/>
          <w:vertAlign w:val="subscript"/>
        </w:rPr>
        <w:t>OFF</w:t>
      </w:r>
      <w:r>
        <w:rPr>
          <w:spacing w:val="-39"/>
          <w:position w:val="2"/>
          <w:sz w:val="24"/>
        </w:rPr>
        <w:t xml:space="preserve"> </w:t>
      </w:r>
      <w:r>
        <w:rPr>
          <w:position w:val="2"/>
          <w:sz w:val="24"/>
        </w:rPr>
        <w:t>is</w:t>
      </w:r>
      <w:r>
        <w:rPr>
          <w:spacing w:val="-5"/>
          <w:position w:val="2"/>
          <w:sz w:val="24"/>
        </w:rPr>
        <w:t xml:space="preserve"> </w:t>
      </w:r>
      <w:r>
        <w:rPr>
          <w:position w:val="2"/>
          <w:sz w:val="24"/>
        </w:rPr>
        <w:t>the</w:t>
      </w:r>
      <w:r>
        <w:rPr>
          <w:spacing w:val="-8"/>
          <w:position w:val="2"/>
          <w:sz w:val="24"/>
        </w:rPr>
        <w:t xml:space="preserve"> </w:t>
      </w:r>
      <w:r>
        <w:rPr>
          <w:position w:val="2"/>
          <w:sz w:val="24"/>
        </w:rPr>
        <w:t>gate</w:t>
      </w:r>
      <w:r>
        <w:rPr>
          <w:spacing w:val="-8"/>
          <w:position w:val="2"/>
          <w:sz w:val="24"/>
        </w:rPr>
        <w:t xml:space="preserve"> </w:t>
      </w:r>
      <w:r>
        <w:rPr>
          <w:position w:val="2"/>
          <w:sz w:val="24"/>
        </w:rPr>
        <w:t>voltage</w:t>
      </w:r>
      <w:r>
        <w:rPr>
          <w:spacing w:val="-6"/>
          <w:position w:val="2"/>
          <w:sz w:val="24"/>
        </w:rPr>
        <w:t xml:space="preserve"> </w:t>
      </w:r>
      <w:r>
        <w:rPr>
          <w:position w:val="2"/>
          <w:sz w:val="24"/>
        </w:rPr>
        <w:t>at</w:t>
      </w:r>
      <w:r>
        <w:rPr>
          <w:spacing w:val="-4"/>
          <w:position w:val="2"/>
          <w:sz w:val="24"/>
        </w:rPr>
        <w:t xml:space="preserve"> </w:t>
      </w:r>
      <w:r>
        <w:rPr>
          <w:position w:val="2"/>
          <w:sz w:val="24"/>
        </w:rPr>
        <w:t>which</w:t>
      </w:r>
      <w:r>
        <w:rPr>
          <w:spacing w:val="-5"/>
          <w:position w:val="2"/>
          <w:sz w:val="24"/>
        </w:rPr>
        <w:t xml:space="preserve"> </w:t>
      </w:r>
      <w:r>
        <w:rPr>
          <w:position w:val="2"/>
          <w:sz w:val="24"/>
        </w:rPr>
        <w:t>the</w:t>
      </w:r>
      <w:r>
        <w:rPr>
          <w:spacing w:val="-8"/>
          <w:position w:val="2"/>
          <w:sz w:val="24"/>
        </w:rPr>
        <w:t xml:space="preserve"> </w:t>
      </w:r>
      <w:r>
        <w:rPr>
          <w:position w:val="2"/>
          <w:sz w:val="24"/>
        </w:rPr>
        <w:t>drain</w:t>
      </w:r>
      <w:r>
        <w:rPr>
          <w:spacing w:val="-5"/>
          <w:position w:val="2"/>
          <w:sz w:val="24"/>
        </w:rPr>
        <w:t xml:space="preserve"> </w:t>
      </w:r>
      <w:r>
        <w:rPr>
          <w:position w:val="2"/>
          <w:sz w:val="24"/>
        </w:rPr>
        <w:t>current</w:t>
      </w:r>
      <w:r>
        <w:rPr>
          <w:spacing w:val="-4"/>
          <w:position w:val="2"/>
          <w:sz w:val="24"/>
        </w:rPr>
        <w:t xml:space="preserve"> </w:t>
      </w:r>
      <w:r>
        <w:rPr>
          <w:position w:val="2"/>
          <w:sz w:val="24"/>
        </w:rPr>
        <w:t>starts</w:t>
      </w:r>
      <w:r>
        <w:rPr>
          <w:spacing w:val="-5"/>
          <w:position w:val="2"/>
          <w:sz w:val="24"/>
        </w:rPr>
        <w:t xml:space="preserve"> </w:t>
      </w:r>
      <w:r>
        <w:rPr>
          <w:position w:val="2"/>
          <w:sz w:val="24"/>
        </w:rPr>
        <w:t>to</w:t>
      </w:r>
      <w:r>
        <w:rPr>
          <w:spacing w:val="-5"/>
          <w:position w:val="2"/>
          <w:sz w:val="24"/>
        </w:rPr>
        <w:t xml:space="preserve"> </w:t>
      </w:r>
      <w:r>
        <w:rPr>
          <w:position w:val="2"/>
          <w:sz w:val="24"/>
        </w:rPr>
        <w:t>take</w:t>
      </w:r>
      <w:r>
        <w:rPr>
          <w:spacing w:val="-13"/>
          <w:position w:val="2"/>
          <w:sz w:val="24"/>
        </w:rPr>
        <w:t xml:space="preserve"> </w:t>
      </w:r>
      <w:r>
        <w:rPr>
          <w:position w:val="2"/>
          <w:sz w:val="24"/>
        </w:rPr>
        <w:t>off.</w:t>
      </w:r>
    </w:p>
    <w:p w:rsidR="003C0B82" w:rsidRDefault="0064315E">
      <w:pPr>
        <w:pStyle w:val="ListParagraph"/>
        <w:numPr>
          <w:ilvl w:val="1"/>
          <w:numId w:val="4"/>
        </w:numPr>
        <w:tabs>
          <w:tab w:val="left" w:pos="939"/>
          <w:tab w:val="left" w:pos="940"/>
        </w:tabs>
        <w:spacing w:before="4" w:line="324" w:lineRule="auto"/>
        <w:ind w:right="180"/>
        <w:rPr>
          <w:sz w:val="24"/>
        </w:rPr>
      </w:pPr>
      <w:r>
        <w:rPr>
          <w:position w:val="2"/>
          <w:sz w:val="24"/>
        </w:rPr>
        <w:t>Subthreshold region ( V</w:t>
      </w:r>
      <w:r>
        <w:rPr>
          <w:position w:val="2"/>
          <w:sz w:val="24"/>
          <w:vertAlign w:val="subscript"/>
        </w:rPr>
        <w:t>OFF</w:t>
      </w:r>
      <w:r>
        <w:rPr>
          <w:position w:val="2"/>
          <w:sz w:val="24"/>
        </w:rPr>
        <w:t xml:space="preserve"> &lt; V</w:t>
      </w:r>
      <w:r>
        <w:rPr>
          <w:position w:val="2"/>
          <w:sz w:val="24"/>
          <w:vertAlign w:val="subscript"/>
        </w:rPr>
        <w:t>GS</w:t>
      </w:r>
      <w:r>
        <w:rPr>
          <w:position w:val="2"/>
          <w:sz w:val="24"/>
        </w:rPr>
        <w:t xml:space="preserve"> &lt; V</w:t>
      </w:r>
      <w:r>
        <w:rPr>
          <w:position w:val="2"/>
          <w:sz w:val="24"/>
          <w:vertAlign w:val="subscript"/>
        </w:rPr>
        <w:t>T</w:t>
      </w:r>
      <w:r>
        <w:rPr>
          <w:position w:val="2"/>
          <w:sz w:val="24"/>
        </w:rPr>
        <w:t>) : In this region the drain current rises rapidly. V</w:t>
      </w:r>
      <w:r>
        <w:rPr>
          <w:position w:val="2"/>
          <w:sz w:val="24"/>
          <w:vertAlign w:val="subscript"/>
        </w:rPr>
        <w:t>T</w:t>
      </w:r>
      <w:r>
        <w:rPr>
          <w:spacing w:val="-23"/>
          <w:position w:val="2"/>
          <w:sz w:val="24"/>
        </w:rPr>
        <w:t xml:space="preserve"> </w:t>
      </w:r>
      <w:r>
        <w:rPr>
          <w:position w:val="2"/>
          <w:sz w:val="24"/>
        </w:rPr>
        <w:t>is</w:t>
      </w:r>
      <w:r>
        <w:rPr>
          <w:spacing w:val="-1"/>
          <w:position w:val="2"/>
          <w:sz w:val="24"/>
        </w:rPr>
        <w:t xml:space="preserve"> </w:t>
      </w:r>
      <w:r>
        <w:rPr>
          <w:position w:val="2"/>
          <w:sz w:val="24"/>
        </w:rPr>
        <w:t>the</w:t>
      </w:r>
      <w:r>
        <w:rPr>
          <w:spacing w:val="-2"/>
          <w:position w:val="2"/>
          <w:sz w:val="24"/>
        </w:rPr>
        <w:t xml:space="preserve"> </w:t>
      </w:r>
      <w:r>
        <w:rPr>
          <w:position w:val="2"/>
          <w:sz w:val="24"/>
        </w:rPr>
        <w:t>threshold</w:t>
      </w:r>
      <w:r>
        <w:rPr>
          <w:spacing w:val="-1"/>
          <w:position w:val="2"/>
          <w:sz w:val="24"/>
        </w:rPr>
        <w:t xml:space="preserve"> </w:t>
      </w:r>
      <w:r>
        <w:rPr>
          <w:position w:val="2"/>
          <w:sz w:val="24"/>
        </w:rPr>
        <w:t>voltage</w:t>
      </w:r>
      <w:r>
        <w:rPr>
          <w:spacing w:val="-2"/>
          <w:position w:val="2"/>
          <w:sz w:val="24"/>
        </w:rPr>
        <w:t xml:space="preserve"> </w:t>
      </w:r>
      <w:r>
        <w:rPr>
          <w:position w:val="2"/>
          <w:sz w:val="24"/>
        </w:rPr>
        <w:t>of</w:t>
      </w:r>
      <w:r>
        <w:rPr>
          <w:spacing w:val="-2"/>
          <w:position w:val="2"/>
          <w:sz w:val="24"/>
        </w:rPr>
        <w:t xml:space="preserve"> </w:t>
      </w:r>
      <w:r>
        <w:rPr>
          <w:position w:val="2"/>
          <w:sz w:val="24"/>
        </w:rPr>
        <w:t>the</w:t>
      </w:r>
      <w:r>
        <w:rPr>
          <w:spacing w:val="-38"/>
          <w:position w:val="2"/>
          <w:sz w:val="24"/>
        </w:rPr>
        <w:t xml:space="preserve"> </w:t>
      </w:r>
      <w:r>
        <w:rPr>
          <w:position w:val="2"/>
          <w:sz w:val="24"/>
        </w:rPr>
        <w:t>TFET.</w:t>
      </w:r>
    </w:p>
    <w:p w:rsidR="003C0B82" w:rsidRDefault="0064315E">
      <w:pPr>
        <w:pStyle w:val="ListParagraph"/>
        <w:numPr>
          <w:ilvl w:val="1"/>
          <w:numId w:val="4"/>
        </w:numPr>
        <w:tabs>
          <w:tab w:val="left" w:pos="939"/>
          <w:tab w:val="left" w:pos="940"/>
        </w:tabs>
        <w:spacing w:line="307" w:lineRule="auto"/>
        <w:ind w:right="136"/>
        <w:rPr>
          <w:sz w:val="24"/>
        </w:rPr>
      </w:pPr>
      <w:r>
        <w:rPr>
          <w:position w:val="2"/>
          <w:sz w:val="24"/>
        </w:rPr>
        <w:t>Super-threshold region ( V</w:t>
      </w:r>
      <w:r>
        <w:rPr>
          <w:position w:val="2"/>
          <w:sz w:val="24"/>
          <w:vertAlign w:val="subscript"/>
        </w:rPr>
        <w:t>GS</w:t>
      </w:r>
      <w:r>
        <w:rPr>
          <w:position w:val="2"/>
          <w:sz w:val="24"/>
        </w:rPr>
        <w:t xml:space="preserve"> &lt; V</w:t>
      </w:r>
      <w:r>
        <w:rPr>
          <w:position w:val="2"/>
          <w:sz w:val="24"/>
          <w:vertAlign w:val="subscript"/>
        </w:rPr>
        <w:t>T</w:t>
      </w:r>
      <w:r>
        <w:rPr>
          <w:position w:val="2"/>
          <w:sz w:val="24"/>
        </w:rPr>
        <w:t>) : In this region the drain current rises with the gate</w:t>
      </w:r>
      <w:r>
        <w:rPr>
          <w:sz w:val="24"/>
        </w:rPr>
        <w:t xml:space="preserve"> voltage at a reduced</w:t>
      </w:r>
      <w:r>
        <w:rPr>
          <w:spacing w:val="-4"/>
          <w:sz w:val="24"/>
        </w:rPr>
        <w:t xml:space="preserve"> </w:t>
      </w:r>
      <w:r>
        <w:rPr>
          <w:sz w:val="24"/>
        </w:rPr>
        <w:t>rate.</w:t>
      </w:r>
    </w:p>
    <w:p w:rsidR="003C0B82" w:rsidRDefault="003C0B82">
      <w:pPr>
        <w:spacing w:line="307" w:lineRule="auto"/>
        <w:rPr>
          <w:sz w:val="24"/>
        </w:rPr>
        <w:sectPr w:rsidR="003C0B82">
          <w:pgSz w:w="11930" w:h="16860"/>
          <w:pgMar w:top="1320" w:right="1320" w:bottom="1180" w:left="1220" w:header="0" w:footer="988" w:gutter="0"/>
          <w:cols w:space="720"/>
        </w:sectPr>
      </w:pPr>
    </w:p>
    <w:p w:rsidR="003C0B82" w:rsidRDefault="0064315E">
      <w:pPr>
        <w:pStyle w:val="BodyText"/>
        <w:spacing w:before="75"/>
        <w:ind w:left="220"/>
      </w:pPr>
      <w:r>
        <w:lastRenderedPageBreak/>
        <w:t>DIFFERENT TYPES OF TFETs</w:t>
      </w:r>
    </w:p>
    <w:p w:rsidR="003C0B82" w:rsidRDefault="003C0B82">
      <w:pPr>
        <w:pStyle w:val="BodyText"/>
        <w:spacing w:before="7"/>
      </w:pPr>
    </w:p>
    <w:p w:rsidR="003C0B82" w:rsidRDefault="0064315E">
      <w:pPr>
        <w:pStyle w:val="BodyText"/>
        <w:spacing w:line="360" w:lineRule="auto"/>
        <w:ind w:left="217" w:right="108"/>
        <w:jc w:val="both"/>
      </w:pPr>
      <w:r>
        <w:t>TFETs have been proposed and realized in various structural form</w:t>
      </w:r>
      <w:r>
        <w:t>s. On the basis of the gate structure in the TFET, the TFETs can be classified as single- gate TFET, double-gate TFET, or</w:t>
      </w:r>
      <w:r>
        <w:rPr>
          <w:spacing w:val="-15"/>
        </w:rPr>
        <w:t xml:space="preserve"> </w:t>
      </w:r>
      <w:r>
        <w:t>gate-all-around</w:t>
      </w:r>
      <w:r>
        <w:rPr>
          <w:spacing w:val="-14"/>
        </w:rPr>
        <w:t xml:space="preserve"> </w:t>
      </w:r>
      <w:r>
        <w:t>TFET.</w:t>
      </w:r>
      <w:r>
        <w:rPr>
          <w:spacing w:val="-11"/>
        </w:rPr>
        <w:t xml:space="preserve"> </w:t>
      </w:r>
      <w:r>
        <w:t>The</w:t>
      </w:r>
      <w:r>
        <w:rPr>
          <w:spacing w:val="-15"/>
        </w:rPr>
        <w:t xml:space="preserve"> </w:t>
      </w:r>
      <w:r>
        <w:t>double-gate-</w:t>
      </w:r>
      <w:r>
        <w:rPr>
          <w:spacing w:val="-15"/>
        </w:rPr>
        <w:t xml:space="preserve"> </w:t>
      </w:r>
      <w:r>
        <w:t>TFET</w:t>
      </w:r>
      <w:r>
        <w:rPr>
          <w:spacing w:val="-15"/>
        </w:rPr>
        <w:t xml:space="preserve"> </w:t>
      </w:r>
      <w:r>
        <w:t>and</w:t>
      </w:r>
      <w:r>
        <w:rPr>
          <w:spacing w:val="-14"/>
        </w:rPr>
        <w:t xml:space="preserve"> </w:t>
      </w:r>
      <w:r>
        <w:t>gate-all-around</w:t>
      </w:r>
      <w:r>
        <w:rPr>
          <w:spacing w:val="-14"/>
        </w:rPr>
        <w:t xml:space="preserve"> </w:t>
      </w:r>
      <w:r>
        <w:t>TFET</w:t>
      </w:r>
      <w:r>
        <w:rPr>
          <w:spacing w:val="-13"/>
        </w:rPr>
        <w:t xml:space="preserve"> </w:t>
      </w:r>
      <w:r>
        <w:t>have</w:t>
      </w:r>
      <w:r>
        <w:rPr>
          <w:spacing w:val="-15"/>
        </w:rPr>
        <w:t xml:space="preserve"> </w:t>
      </w:r>
      <w:r>
        <w:t>better</w:t>
      </w:r>
      <w:r>
        <w:rPr>
          <w:spacing w:val="-13"/>
        </w:rPr>
        <w:t xml:space="preserve"> </w:t>
      </w:r>
      <w:r>
        <w:t>control over the channel potential compared to a sing</w:t>
      </w:r>
      <w:r>
        <w:t>le-gate TFET. TFETs have been realized with a homojunction at the source and a heterojunction at the source. The heterojunction TFET achieves a much lower effective bandgap than a homojunction TFET [3]. Additionally, different semiconducting materials like</w:t>
      </w:r>
      <w:r>
        <w:t xml:space="preserve"> silicon, Germanium, Carbon and III-V semiconductor materials have been incorporated into the TFETs. Materials like nanowires, CNTs and graphene that exhibit quantum confinement effects are also being investigated for TFETs. These material have special pro</w:t>
      </w:r>
      <w:r>
        <w:t>perties that can be exploited to improve the electrical characteristics of the</w:t>
      </w:r>
      <w:r>
        <w:rPr>
          <w:spacing w:val="-6"/>
        </w:rPr>
        <w:t xml:space="preserve"> </w:t>
      </w:r>
      <w:r>
        <w:t>TFETs.</w:t>
      </w:r>
    </w:p>
    <w:p w:rsidR="003C0B82" w:rsidRDefault="003C0B82">
      <w:pPr>
        <w:spacing w:line="360" w:lineRule="auto"/>
        <w:jc w:val="both"/>
        <w:sectPr w:rsidR="003C0B82">
          <w:pgSz w:w="11930" w:h="16860"/>
          <w:pgMar w:top="1320" w:right="1320" w:bottom="1180" w:left="1220" w:header="0" w:footer="988" w:gutter="0"/>
          <w:cols w:space="720"/>
        </w:sectPr>
      </w:pPr>
    </w:p>
    <w:p w:rsidR="003C0B82" w:rsidRDefault="0064315E">
      <w:pPr>
        <w:pStyle w:val="Heading1"/>
        <w:numPr>
          <w:ilvl w:val="0"/>
          <w:numId w:val="6"/>
        </w:numPr>
        <w:tabs>
          <w:tab w:val="left" w:pos="920"/>
          <w:tab w:val="left" w:pos="4032"/>
        </w:tabs>
        <w:spacing w:before="67"/>
        <w:ind w:left="4031" w:hanging="684"/>
        <w:jc w:val="left"/>
      </w:pPr>
      <w:bookmarkStart w:id="5" w:name="VI._Results_&amp;_Discussions"/>
      <w:bookmarkEnd w:id="5"/>
      <w:r>
        <w:lastRenderedPageBreak/>
        <w:t>Results &amp;</w:t>
      </w:r>
      <w:r>
        <w:rPr>
          <w:spacing w:val="-5"/>
        </w:rPr>
        <w:t xml:space="preserve"> </w:t>
      </w:r>
      <w:r>
        <w:t>Discussions</w:t>
      </w:r>
    </w:p>
    <w:p w:rsidR="003C0B82" w:rsidRDefault="0064315E">
      <w:pPr>
        <w:pStyle w:val="BodyText"/>
        <w:spacing w:before="233"/>
        <w:ind w:left="220"/>
        <w:jc w:val="both"/>
      </w:pPr>
      <w:r>
        <w:t>IMPACT OF DEVICE PARAMETERS</w:t>
      </w:r>
    </w:p>
    <w:p w:rsidR="003C0B82" w:rsidRDefault="003C0B82">
      <w:pPr>
        <w:pStyle w:val="BodyText"/>
        <w:rPr>
          <w:sz w:val="20"/>
        </w:rPr>
      </w:pPr>
    </w:p>
    <w:p w:rsidR="003C0B82" w:rsidRDefault="0064315E">
      <w:pPr>
        <w:pStyle w:val="BodyText"/>
        <w:spacing w:before="7"/>
        <w:rPr>
          <w:sz w:val="11"/>
        </w:rPr>
      </w:pPr>
      <w:r>
        <w:rPr>
          <w:noProof/>
          <w:lang w:val="en-IN" w:eastAsia="en-IN"/>
        </w:rPr>
        <w:drawing>
          <wp:anchor distT="0" distB="0" distL="0" distR="0" simplePos="0" relativeHeight="1120" behindDoc="0" locked="0" layoutInCell="1" allowOverlap="1">
            <wp:simplePos x="0" y="0"/>
            <wp:positionH relativeFrom="page">
              <wp:posOffset>2078988</wp:posOffset>
            </wp:positionH>
            <wp:positionV relativeFrom="paragraph">
              <wp:posOffset>109643</wp:posOffset>
            </wp:positionV>
            <wp:extent cx="3314700" cy="21717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314700" cy="2171700"/>
                    </a:xfrm>
                    <a:prstGeom prst="rect">
                      <a:avLst/>
                    </a:prstGeom>
                  </pic:spPr>
                </pic:pic>
              </a:graphicData>
            </a:graphic>
          </wp:anchor>
        </w:drawing>
      </w:r>
    </w:p>
    <w:p w:rsidR="003C0B82" w:rsidRDefault="003C0B82">
      <w:pPr>
        <w:pStyle w:val="BodyText"/>
        <w:rPr>
          <w:sz w:val="26"/>
        </w:rPr>
      </w:pPr>
    </w:p>
    <w:p w:rsidR="003C0B82" w:rsidRDefault="0064315E">
      <w:pPr>
        <w:pStyle w:val="BodyText"/>
        <w:spacing w:before="207"/>
        <w:ind w:left="119"/>
        <w:jc w:val="both"/>
      </w:pPr>
      <w:r>
        <w:rPr>
          <w:b/>
        </w:rPr>
        <w:t xml:space="preserve">FIGURE 6: </w:t>
      </w:r>
      <w:r>
        <w:t>Silicon on insulator tunnel field-effect transistor [2].</w:t>
      </w:r>
    </w:p>
    <w:p w:rsidR="003C0B82" w:rsidRDefault="003C0B82">
      <w:pPr>
        <w:pStyle w:val="BodyText"/>
        <w:rPr>
          <w:sz w:val="26"/>
        </w:rPr>
      </w:pPr>
    </w:p>
    <w:p w:rsidR="003C0B82" w:rsidRDefault="003C0B82">
      <w:pPr>
        <w:pStyle w:val="BodyText"/>
        <w:spacing w:before="11"/>
      </w:pPr>
    </w:p>
    <w:p w:rsidR="003C0B82" w:rsidRPr="00855CC0" w:rsidRDefault="0064315E">
      <w:pPr>
        <w:pStyle w:val="Heading1"/>
        <w:jc w:val="both"/>
        <w:rPr>
          <w:b w:val="0"/>
        </w:rPr>
      </w:pPr>
      <w:bookmarkStart w:id="6" w:name="GATE_DIELECTRIC"/>
      <w:bookmarkEnd w:id="6"/>
      <w:r w:rsidRPr="00855CC0">
        <w:rPr>
          <w:b w:val="0"/>
        </w:rPr>
        <w:t>GATE DIELECTRIC</w:t>
      </w:r>
    </w:p>
    <w:p w:rsidR="003C0B82" w:rsidRDefault="003C0B82">
      <w:pPr>
        <w:pStyle w:val="BodyText"/>
        <w:spacing w:before="7"/>
        <w:rPr>
          <w:b/>
          <w:sz w:val="23"/>
        </w:rPr>
      </w:pPr>
    </w:p>
    <w:p w:rsidR="003C0B82" w:rsidRDefault="0064315E">
      <w:pPr>
        <w:pStyle w:val="BodyText"/>
        <w:spacing w:line="360" w:lineRule="auto"/>
        <w:ind w:left="217" w:right="113"/>
        <w:jc w:val="both"/>
      </w:pPr>
      <w:r>
        <w:t>The drain current is expected to increase with an increase in dielectric constant of the gate material</w:t>
      </w:r>
      <w:r>
        <w:rPr>
          <w:spacing w:val="-9"/>
        </w:rPr>
        <w:t xml:space="preserve"> </w:t>
      </w:r>
      <w:r>
        <w:t>or</w:t>
      </w:r>
      <w:r>
        <w:rPr>
          <w:spacing w:val="-8"/>
        </w:rPr>
        <w:t xml:space="preserve"> </w:t>
      </w:r>
      <w:r>
        <w:t>decrease</w:t>
      </w:r>
      <w:r>
        <w:rPr>
          <w:spacing w:val="-10"/>
        </w:rPr>
        <w:t xml:space="preserve"> </w:t>
      </w:r>
      <w:r>
        <w:t>in</w:t>
      </w:r>
      <w:r>
        <w:rPr>
          <w:spacing w:val="-5"/>
        </w:rPr>
        <w:t xml:space="preserve"> </w:t>
      </w:r>
      <w:r>
        <w:t>gate</w:t>
      </w:r>
      <w:r>
        <w:rPr>
          <w:spacing w:val="-10"/>
        </w:rPr>
        <w:t xml:space="preserve"> </w:t>
      </w:r>
      <w:r>
        <w:t>dielectric</w:t>
      </w:r>
      <w:r>
        <w:rPr>
          <w:spacing w:val="-8"/>
        </w:rPr>
        <w:t xml:space="preserve"> </w:t>
      </w:r>
      <w:r>
        <w:t>thickness.</w:t>
      </w:r>
      <w:r>
        <w:rPr>
          <w:spacing w:val="-5"/>
        </w:rPr>
        <w:t xml:space="preserve"> </w:t>
      </w:r>
      <w:r>
        <w:t>It</w:t>
      </w:r>
      <w:r>
        <w:rPr>
          <w:spacing w:val="-4"/>
        </w:rPr>
        <w:t xml:space="preserve"> </w:t>
      </w:r>
      <w:r>
        <w:t>has</w:t>
      </w:r>
      <w:r>
        <w:rPr>
          <w:spacing w:val="-9"/>
        </w:rPr>
        <w:t xml:space="preserve"> </w:t>
      </w:r>
      <w:r>
        <w:t>been</w:t>
      </w:r>
      <w:r>
        <w:rPr>
          <w:spacing w:val="-7"/>
        </w:rPr>
        <w:t xml:space="preserve"> </w:t>
      </w:r>
      <w:r>
        <w:t>widely</w:t>
      </w:r>
      <w:r>
        <w:rPr>
          <w:spacing w:val="-13"/>
        </w:rPr>
        <w:t xml:space="preserve"> </w:t>
      </w:r>
      <w:r>
        <w:t>analyzed</w:t>
      </w:r>
      <w:r>
        <w:rPr>
          <w:spacing w:val="-5"/>
        </w:rPr>
        <w:t xml:space="preserve"> </w:t>
      </w:r>
      <w:r>
        <w:t>an</w:t>
      </w:r>
      <w:r>
        <w:rPr>
          <w:spacing w:val="-7"/>
        </w:rPr>
        <w:t xml:space="preserve"> </w:t>
      </w:r>
      <w:r>
        <w:t>experimentally verified that the tighter gate control obtained by employing a hi</w:t>
      </w:r>
      <w:r>
        <w:t>gh-</w:t>
      </w:r>
      <w:r>
        <w:rPr>
          <w:i/>
        </w:rPr>
        <w:t xml:space="preserve">k </w:t>
      </w:r>
      <w:r>
        <w:t xml:space="preserve">dielectric material or </w:t>
      </w:r>
      <w:r>
        <w:rPr>
          <w:position w:val="2"/>
        </w:rPr>
        <w:t>decreasing</w:t>
      </w:r>
      <w:r>
        <w:rPr>
          <w:spacing w:val="-4"/>
          <w:position w:val="2"/>
        </w:rPr>
        <w:t xml:space="preserve"> </w:t>
      </w:r>
      <w:r>
        <w:rPr>
          <w:position w:val="2"/>
        </w:rPr>
        <w:t>the gate</w:t>
      </w:r>
      <w:r>
        <w:rPr>
          <w:spacing w:val="-2"/>
          <w:position w:val="2"/>
        </w:rPr>
        <w:t xml:space="preserve"> </w:t>
      </w:r>
      <w:r>
        <w:rPr>
          <w:position w:val="2"/>
        </w:rPr>
        <w:t>dielectric</w:t>
      </w:r>
      <w:r>
        <w:rPr>
          <w:spacing w:val="-2"/>
          <w:position w:val="2"/>
        </w:rPr>
        <w:t xml:space="preserve"> </w:t>
      </w:r>
      <w:r>
        <w:rPr>
          <w:position w:val="2"/>
        </w:rPr>
        <w:t>thickness</w:t>
      </w:r>
      <w:r>
        <w:rPr>
          <w:spacing w:val="-1"/>
          <w:position w:val="2"/>
        </w:rPr>
        <w:t xml:space="preserve"> </w:t>
      </w:r>
      <w:r>
        <w:rPr>
          <w:position w:val="2"/>
        </w:rPr>
        <w:t>results</w:t>
      </w:r>
      <w:r>
        <w:rPr>
          <w:spacing w:val="-1"/>
          <w:position w:val="2"/>
        </w:rPr>
        <w:t xml:space="preserve"> </w:t>
      </w:r>
      <w:r>
        <w:rPr>
          <w:position w:val="2"/>
        </w:rPr>
        <w:t>in</w:t>
      </w:r>
      <w:r>
        <w:rPr>
          <w:spacing w:val="-1"/>
          <w:position w:val="2"/>
        </w:rPr>
        <w:t xml:space="preserve"> </w:t>
      </w:r>
      <w:r>
        <w:rPr>
          <w:position w:val="2"/>
        </w:rPr>
        <w:t>increasing</w:t>
      </w:r>
      <w:r>
        <w:rPr>
          <w:spacing w:val="-4"/>
          <w:position w:val="2"/>
        </w:rPr>
        <w:t xml:space="preserve"> </w:t>
      </w:r>
      <w:r>
        <w:rPr>
          <w:position w:val="2"/>
        </w:rPr>
        <w:t>the</w:t>
      </w:r>
      <w:r>
        <w:rPr>
          <w:spacing w:val="1"/>
          <w:position w:val="2"/>
        </w:rPr>
        <w:t xml:space="preserve"> </w:t>
      </w:r>
      <w:r>
        <w:rPr>
          <w:position w:val="2"/>
        </w:rPr>
        <w:t>I</w:t>
      </w:r>
      <w:r>
        <w:rPr>
          <w:position w:val="2"/>
          <w:vertAlign w:val="subscript"/>
        </w:rPr>
        <w:t>ON</w:t>
      </w:r>
      <w:r>
        <w:rPr>
          <w:spacing w:val="-22"/>
          <w:position w:val="2"/>
        </w:rPr>
        <w:t xml:space="preserve"> </w:t>
      </w:r>
      <w:r>
        <w:rPr>
          <w:position w:val="2"/>
        </w:rPr>
        <w:t>of</w:t>
      </w:r>
      <w:r>
        <w:rPr>
          <w:spacing w:val="-2"/>
          <w:position w:val="2"/>
        </w:rPr>
        <w:t xml:space="preserve"> </w:t>
      </w:r>
      <w:r>
        <w:rPr>
          <w:position w:val="2"/>
        </w:rPr>
        <w:t>the</w:t>
      </w:r>
      <w:r>
        <w:rPr>
          <w:spacing w:val="-36"/>
          <w:position w:val="2"/>
        </w:rPr>
        <w:t xml:space="preserve"> </w:t>
      </w:r>
      <w:r>
        <w:rPr>
          <w:position w:val="2"/>
        </w:rPr>
        <w:t>TFET.</w:t>
      </w:r>
    </w:p>
    <w:p w:rsidR="003C0B82" w:rsidRPr="00855CC0" w:rsidRDefault="0064315E">
      <w:pPr>
        <w:pStyle w:val="Heading1"/>
        <w:spacing w:before="215"/>
        <w:rPr>
          <w:b w:val="0"/>
        </w:rPr>
      </w:pPr>
      <w:bookmarkStart w:id="7" w:name="BODY_THICKNESS"/>
      <w:bookmarkEnd w:id="7"/>
      <w:r w:rsidRPr="00855CC0">
        <w:rPr>
          <w:b w:val="0"/>
        </w:rPr>
        <w:t>BODY THICKNESS</w:t>
      </w:r>
    </w:p>
    <w:p w:rsidR="003C0B82" w:rsidRDefault="003C0B82">
      <w:pPr>
        <w:pStyle w:val="BodyText"/>
        <w:spacing w:before="9"/>
        <w:rPr>
          <w:b/>
          <w:sz w:val="23"/>
        </w:rPr>
      </w:pPr>
    </w:p>
    <w:p w:rsidR="003C0B82" w:rsidRDefault="0064315E">
      <w:pPr>
        <w:pStyle w:val="BodyText"/>
        <w:ind w:left="219"/>
      </w:pPr>
      <w:r>
        <w:t>The</w:t>
      </w:r>
      <w:r>
        <w:rPr>
          <w:spacing w:val="-14"/>
        </w:rPr>
        <w:t xml:space="preserve"> </w:t>
      </w:r>
      <w:r>
        <w:t>impact</w:t>
      </w:r>
      <w:r>
        <w:rPr>
          <w:spacing w:val="-13"/>
        </w:rPr>
        <w:t xml:space="preserve"> </w:t>
      </w:r>
      <w:r>
        <w:t>of</w:t>
      </w:r>
      <w:r>
        <w:rPr>
          <w:spacing w:val="-14"/>
        </w:rPr>
        <w:t xml:space="preserve"> </w:t>
      </w:r>
      <w:r>
        <w:t>the</w:t>
      </w:r>
      <w:r>
        <w:rPr>
          <w:spacing w:val="-14"/>
        </w:rPr>
        <w:t xml:space="preserve"> </w:t>
      </w:r>
      <w:r>
        <w:t>silicon</w:t>
      </w:r>
      <w:r>
        <w:rPr>
          <w:spacing w:val="-11"/>
        </w:rPr>
        <w:t xml:space="preserve"> </w:t>
      </w:r>
      <w:r>
        <w:t>body</w:t>
      </w:r>
      <w:r>
        <w:rPr>
          <w:spacing w:val="-23"/>
        </w:rPr>
        <w:t xml:space="preserve"> </w:t>
      </w:r>
      <w:r>
        <w:t>thickness</w:t>
      </w:r>
      <w:r>
        <w:rPr>
          <w:spacing w:val="-13"/>
        </w:rPr>
        <w:t xml:space="preserve"> </w:t>
      </w:r>
      <w:r>
        <w:t>on</w:t>
      </w:r>
      <w:r>
        <w:rPr>
          <w:spacing w:val="-13"/>
        </w:rPr>
        <w:t xml:space="preserve"> </w:t>
      </w:r>
      <w:r>
        <w:t>the</w:t>
      </w:r>
      <w:r>
        <w:rPr>
          <w:spacing w:val="-14"/>
        </w:rPr>
        <w:t xml:space="preserve"> </w:t>
      </w:r>
      <w:r>
        <w:t>drain</w:t>
      </w:r>
      <w:r>
        <w:rPr>
          <w:spacing w:val="-13"/>
        </w:rPr>
        <w:t xml:space="preserve"> </w:t>
      </w:r>
      <w:r>
        <w:t>current</w:t>
      </w:r>
      <w:r>
        <w:rPr>
          <w:spacing w:val="-13"/>
        </w:rPr>
        <w:t xml:space="preserve"> </w:t>
      </w:r>
      <w:r>
        <w:t>depends</w:t>
      </w:r>
      <w:r>
        <w:rPr>
          <w:spacing w:val="-13"/>
        </w:rPr>
        <w:t xml:space="preserve"> </w:t>
      </w:r>
      <w:r>
        <w:t>on</w:t>
      </w:r>
      <w:r>
        <w:rPr>
          <w:spacing w:val="-13"/>
        </w:rPr>
        <w:t xml:space="preserve"> </w:t>
      </w:r>
      <w:r>
        <w:t>two</w:t>
      </w:r>
      <w:r>
        <w:rPr>
          <w:spacing w:val="-11"/>
        </w:rPr>
        <w:t xml:space="preserve"> </w:t>
      </w:r>
      <w:r>
        <w:t>competing</w:t>
      </w:r>
      <w:r>
        <w:rPr>
          <w:spacing w:val="-16"/>
        </w:rPr>
        <w:t xml:space="preserve"> </w:t>
      </w:r>
      <w:r>
        <w:t>effects</w:t>
      </w:r>
    </w:p>
    <w:p w:rsidR="003C0B82" w:rsidRDefault="0064315E">
      <w:pPr>
        <w:pStyle w:val="BodyText"/>
        <w:spacing w:before="140" w:line="360" w:lineRule="auto"/>
        <w:ind w:left="219" w:right="116"/>
        <w:jc w:val="both"/>
      </w:pPr>
      <w:r>
        <w:t>. As the silicon body thickness increases, the volume of silicon available for BTBT increases, thereby increasing the drain current. However, as the thickness of the silicon body increases, the coupling of the gate with the channel degrades, leading to a d</w:t>
      </w:r>
      <w:r>
        <w:t>ecrease in drain current.</w:t>
      </w:r>
    </w:p>
    <w:p w:rsidR="003C0B82" w:rsidRDefault="003C0B82">
      <w:pPr>
        <w:pStyle w:val="BodyText"/>
        <w:rPr>
          <w:sz w:val="22"/>
        </w:rPr>
      </w:pPr>
    </w:p>
    <w:p w:rsidR="003C0B82" w:rsidRPr="00855CC0" w:rsidRDefault="0064315E">
      <w:pPr>
        <w:pStyle w:val="Heading1"/>
        <w:rPr>
          <w:b w:val="0"/>
        </w:rPr>
      </w:pPr>
      <w:bookmarkStart w:id="8" w:name="SOURCE_DOPING_CONCENTRATION_AND_PROFILE"/>
      <w:bookmarkEnd w:id="8"/>
      <w:r w:rsidRPr="00855CC0">
        <w:rPr>
          <w:b w:val="0"/>
        </w:rPr>
        <w:t>SOURCE DOPING CONCENTRATION AND PROFILE</w:t>
      </w:r>
    </w:p>
    <w:p w:rsidR="003C0B82" w:rsidRDefault="003C0B82">
      <w:pPr>
        <w:pStyle w:val="BodyText"/>
        <w:spacing w:before="9"/>
        <w:rPr>
          <w:b/>
          <w:sz w:val="23"/>
        </w:rPr>
      </w:pPr>
    </w:p>
    <w:p w:rsidR="003C0B82" w:rsidRDefault="0064315E">
      <w:pPr>
        <w:pStyle w:val="BodyText"/>
        <w:spacing w:line="360" w:lineRule="auto"/>
        <w:ind w:left="217" w:right="111"/>
        <w:jc w:val="both"/>
      </w:pPr>
      <w:r>
        <w:t>When the source doping concentration is increased, the band gap narrowing increases, which results in a decrease in the tunnelling distance. For high source doping concentration, due to th</w:t>
      </w:r>
      <w:r>
        <w:t>e</w:t>
      </w:r>
      <w:r>
        <w:rPr>
          <w:spacing w:val="-11"/>
        </w:rPr>
        <w:t xml:space="preserve"> </w:t>
      </w:r>
      <w:r>
        <w:t>modified</w:t>
      </w:r>
      <w:r>
        <w:rPr>
          <w:spacing w:val="-10"/>
        </w:rPr>
        <w:t xml:space="preserve"> </w:t>
      </w:r>
      <w:r>
        <w:t>built-in</w:t>
      </w:r>
      <w:r>
        <w:rPr>
          <w:spacing w:val="-10"/>
        </w:rPr>
        <w:t xml:space="preserve"> </w:t>
      </w:r>
      <w:r>
        <w:t>potential</w:t>
      </w:r>
      <w:r>
        <w:rPr>
          <w:spacing w:val="-9"/>
        </w:rPr>
        <w:t xml:space="preserve"> </w:t>
      </w:r>
      <w:r>
        <w:t>at</w:t>
      </w:r>
      <w:r>
        <w:rPr>
          <w:spacing w:val="-9"/>
        </w:rPr>
        <w:t xml:space="preserve"> </w:t>
      </w:r>
      <w:r>
        <w:t>the</w:t>
      </w:r>
      <w:r>
        <w:rPr>
          <w:spacing w:val="-13"/>
        </w:rPr>
        <w:t xml:space="preserve"> </w:t>
      </w:r>
      <w:r>
        <w:t>source-</w:t>
      </w:r>
      <w:r>
        <w:rPr>
          <w:spacing w:val="-10"/>
        </w:rPr>
        <w:t xml:space="preserve"> </w:t>
      </w:r>
      <w:r>
        <w:t>channel</w:t>
      </w:r>
      <w:r>
        <w:rPr>
          <w:spacing w:val="-9"/>
        </w:rPr>
        <w:t xml:space="preserve"> </w:t>
      </w:r>
      <w:r>
        <w:t>junction,</w:t>
      </w:r>
      <w:r>
        <w:rPr>
          <w:spacing w:val="-10"/>
        </w:rPr>
        <w:t xml:space="preserve"> </w:t>
      </w:r>
      <w:r>
        <w:t>the</w:t>
      </w:r>
      <w:r>
        <w:rPr>
          <w:spacing w:val="-13"/>
        </w:rPr>
        <w:t xml:space="preserve"> </w:t>
      </w:r>
      <w:r>
        <w:t>threshold</w:t>
      </w:r>
      <w:r>
        <w:rPr>
          <w:spacing w:val="-10"/>
        </w:rPr>
        <w:t xml:space="preserve"> </w:t>
      </w:r>
      <w:r>
        <w:t>voltage</w:t>
      </w:r>
      <w:r>
        <w:rPr>
          <w:spacing w:val="-11"/>
        </w:rPr>
        <w:t xml:space="preserve"> </w:t>
      </w:r>
      <w:r>
        <w:t>is</w:t>
      </w:r>
      <w:r>
        <w:rPr>
          <w:spacing w:val="-9"/>
        </w:rPr>
        <w:t xml:space="preserve"> </w:t>
      </w:r>
      <w:r>
        <w:t>expected to reduce.The tunnelling current also depends on the abruptness of the source doping profile. With increase in the abruptness of the source doping, the electri</w:t>
      </w:r>
      <w:r>
        <w:t>c field at the source- channel junction increases, resulting in an increase in the tunnelling</w:t>
      </w:r>
      <w:r>
        <w:rPr>
          <w:spacing w:val="-15"/>
        </w:rPr>
        <w:t xml:space="preserve"> </w:t>
      </w:r>
      <w:r>
        <w:t>current.</w:t>
      </w:r>
    </w:p>
    <w:p w:rsidR="003C0B82" w:rsidRDefault="003C0B82">
      <w:pPr>
        <w:spacing w:line="360" w:lineRule="auto"/>
        <w:jc w:val="both"/>
        <w:sectPr w:rsidR="003C0B82">
          <w:pgSz w:w="11930" w:h="16860"/>
          <w:pgMar w:top="1280" w:right="1320" w:bottom="1180" w:left="1220" w:header="0" w:footer="988" w:gutter="0"/>
          <w:cols w:space="720"/>
        </w:sectPr>
      </w:pPr>
    </w:p>
    <w:p w:rsidR="003C0B82" w:rsidRPr="00855CC0" w:rsidRDefault="0064315E">
      <w:pPr>
        <w:pStyle w:val="Heading1"/>
        <w:spacing w:before="68"/>
        <w:rPr>
          <w:b w:val="0"/>
        </w:rPr>
      </w:pPr>
      <w:bookmarkStart w:id="9" w:name="CHANNEL_LENGTH"/>
      <w:bookmarkStart w:id="10" w:name="_GoBack"/>
      <w:bookmarkEnd w:id="9"/>
      <w:r w:rsidRPr="00855CC0">
        <w:rPr>
          <w:b w:val="0"/>
        </w:rPr>
        <w:lastRenderedPageBreak/>
        <w:t>CHANNEL LENGTH</w:t>
      </w:r>
    </w:p>
    <w:bookmarkEnd w:id="10"/>
    <w:p w:rsidR="003C0B82" w:rsidRDefault="003C0B82">
      <w:pPr>
        <w:pStyle w:val="BodyText"/>
        <w:spacing w:before="11"/>
        <w:rPr>
          <w:b/>
          <w:sz w:val="23"/>
        </w:rPr>
      </w:pPr>
    </w:p>
    <w:p w:rsidR="003C0B82" w:rsidRDefault="0064315E">
      <w:pPr>
        <w:pStyle w:val="BodyText"/>
        <w:spacing w:line="360" w:lineRule="auto"/>
        <w:ind w:left="219" w:right="121"/>
        <w:jc w:val="both"/>
      </w:pPr>
      <w:r>
        <w:t>The</w:t>
      </w:r>
      <w:r>
        <w:rPr>
          <w:spacing w:val="-7"/>
        </w:rPr>
        <w:t xml:space="preserve"> </w:t>
      </w:r>
      <w:r>
        <w:t>tunnelling</w:t>
      </w:r>
      <w:r>
        <w:rPr>
          <w:spacing w:val="-6"/>
        </w:rPr>
        <w:t xml:space="preserve"> </w:t>
      </w:r>
      <w:r>
        <w:t>current</w:t>
      </w:r>
      <w:r>
        <w:rPr>
          <w:spacing w:val="-3"/>
        </w:rPr>
        <w:t xml:space="preserve"> </w:t>
      </w:r>
      <w:r>
        <w:t>depends</w:t>
      </w:r>
      <w:r>
        <w:rPr>
          <w:spacing w:val="-6"/>
        </w:rPr>
        <w:t xml:space="preserve"> </w:t>
      </w:r>
      <w:r>
        <w:t>primarily</w:t>
      </w:r>
      <w:r>
        <w:rPr>
          <w:spacing w:val="-11"/>
        </w:rPr>
        <w:t xml:space="preserve"> </w:t>
      </w:r>
      <w:r>
        <w:t>on</w:t>
      </w:r>
      <w:r>
        <w:rPr>
          <w:spacing w:val="-6"/>
        </w:rPr>
        <w:t xml:space="preserve"> </w:t>
      </w:r>
      <w:r>
        <w:t>the</w:t>
      </w:r>
      <w:r>
        <w:rPr>
          <w:spacing w:val="-5"/>
        </w:rPr>
        <w:t xml:space="preserve"> </w:t>
      </w:r>
      <w:r>
        <w:t>electric</w:t>
      </w:r>
      <w:r>
        <w:rPr>
          <w:spacing w:val="-5"/>
        </w:rPr>
        <w:t xml:space="preserve"> </w:t>
      </w:r>
      <w:r>
        <w:t>fields</w:t>
      </w:r>
      <w:r>
        <w:rPr>
          <w:spacing w:val="-6"/>
        </w:rPr>
        <w:t xml:space="preserve"> </w:t>
      </w:r>
      <w:r>
        <w:t>and</w:t>
      </w:r>
      <w:r>
        <w:rPr>
          <w:spacing w:val="-4"/>
        </w:rPr>
        <w:t xml:space="preserve"> </w:t>
      </w:r>
      <w:r>
        <w:t>the</w:t>
      </w:r>
      <w:r>
        <w:rPr>
          <w:spacing w:val="-5"/>
        </w:rPr>
        <w:t xml:space="preserve"> </w:t>
      </w:r>
      <w:r>
        <w:t>band</w:t>
      </w:r>
      <w:r>
        <w:rPr>
          <w:spacing w:val="-1"/>
        </w:rPr>
        <w:t xml:space="preserve"> </w:t>
      </w:r>
      <w:r>
        <w:t>alignment</w:t>
      </w:r>
      <w:r>
        <w:rPr>
          <w:spacing w:val="-6"/>
        </w:rPr>
        <w:t xml:space="preserve"> </w:t>
      </w:r>
      <w:r>
        <w:t>near</w:t>
      </w:r>
      <w:r>
        <w:rPr>
          <w:spacing w:val="-7"/>
        </w:rPr>
        <w:t xml:space="preserve"> </w:t>
      </w:r>
      <w:r>
        <w:t>the source-channel junction, the tunnelling current does not change much with decrease on the channel</w:t>
      </w:r>
      <w:r>
        <w:rPr>
          <w:spacing w:val="-1"/>
        </w:rPr>
        <w:t xml:space="preserve"> </w:t>
      </w:r>
      <w:r>
        <w:t>length.</w:t>
      </w:r>
    </w:p>
    <w:p w:rsidR="003C0B82" w:rsidRDefault="003C0B82">
      <w:pPr>
        <w:pStyle w:val="BodyText"/>
        <w:spacing w:before="1"/>
        <w:rPr>
          <w:sz w:val="28"/>
        </w:rPr>
      </w:pPr>
    </w:p>
    <w:p w:rsidR="003C0B82" w:rsidRDefault="0064315E">
      <w:pPr>
        <w:pStyle w:val="BodyText"/>
        <w:ind w:left="220"/>
      </w:pPr>
      <w:r>
        <w:t>AMBIPOLAR CURRENT</w:t>
      </w:r>
    </w:p>
    <w:p w:rsidR="003C0B82" w:rsidRDefault="003C0B82">
      <w:pPr>
        <w:pStyle w:val="BodyText"/>
        <w:spacing w:before="7"/>
      </w:pPr>
    </w:p>
    <w:p w:rsidR="003C0B82" w:rsidRDefault="0064315E">
      <w:pPr>
        <w:pStyle w:val="BodyText"/>
        <w:spacing w:line="345" w:lineRule="auto"/>
        <w:ind w:left="217" w:right="108"/>
        <w:jc w:val="both"/>
      </w:pPr>
      <w:r>
        <w:t>There are two tunneling junctions in TFET : the source-channel tunneling junction and the drain-channel tunneling junction. Normally, the BTBT in the drain channel junction is suppressed in a TFET by reducing the drain dopping or using some other technique</w:t>
      </w:r>
      <w:r>
        <w:t xml:space="preserve">. </w:t>
      </w:r>
      <w:r>
        <w:rPr>
          <w:spacing w:val="-3"/>
        </w:rPr>
        <w:t xml:space="preserve">However, </w:t>
      </w:r>
      <w:r>
        <w:t>when the TFET is symmetric, i.e. , the same doping concentration but of opposite type is used on the source side and on the drain side, then the TFET exhibits ambipolar behaviour. Ambipolar behaviour means that the same TFET shows n-type behavio</w:t>
      </w:r>
      <w:r>
        <w:t>ur with the electrons making</w:t>
      </w:r>
      <w:r>
        <w:rPr>
          <w:spacing w:val="-18"/>
        </w:rPr>
        <w:t xml:space="preserve"> </w:t>
      </w:r>
      <w:r>
        <w:t>the</w:t>
      </w:r>
      <w:r>
        <w:rPr>
          <w:spacing w:val="-12"/>
        </w:rPr>
        <w:t xml:space="preserve"> </w:t>
      </w:r>
      <w:r>
        <w:t>major</w:t>
      </w:r>
      <w:r>
        <w:rPr>
          <w:spacing w:val="-14"/>
        </w:rPr>
        <w:t xml:space="preserve"> </w:t>
      </w:r>
      <w:r>
        <w:t>contribution</w:t>
      </w:r>
      <w:r>
        <w:rPr>
          <w:spacing w:val="-16"/>
        </w:rPr>
        <w:t xml:space="preserve"> </w:t>
      </w:r>
      <w:r>
        <w:t>in</w:t>
      </w:r>
      <w:r>
        <w:rPr>
          <w:spacing w:val="-16"/>
        </w:rPr>
        <w:t xml:space="preserve"> </w:t>
      </w:r>
      <w:r>
        <w:t>current</w:t>
      </w:r>
      <w:r>
        <w:rPr>
          <w:spacing w:val="-13"/>
        </w:rPr>
        <w:t xml:space="preserve"> </w:t>
      </w:r>
      <w:r>
        <w:t>transportand</w:t>
      </w:r>
      <w:r>
        <w:rPr>
          <w:spacing w:val="-16"/>
        </w:rPr>
        <w:t xml:space="preserve"> </w:t>
      </w:r>
      <w:r>
        <w:t>a</w:t>
      </w:r>
      <w:r>
        <w:rPr>
          <w:spacing w:val="-14"/>
        </w:rPr>
        <w:t xml:space="preserve"> </w:t>
      </w:r>
      <w:r>
        <w:t>p-type</w:t>
      </w:r>
      <w:r>
        <w:rPr>
          <w:spacing w:val="-14"/>
        </w:rPr>
        <w:t xml:space="preserve"> </w:t>
      </w:r>
      <w:r>
        <w:t>behaviour</w:t>
      </w:r>
      <w:r>
        <w:rPr>
          <w:spacing w:val="-14"/>
        </w:rPr>
        <w:t xml:space="preserve"> </w:t>
      </w:r>
      <w:r>
        <w:t>with</w:t>
      </w:r>
      <w:r>
        <w:rPr>
          <w:spacing w:val="-16"/>
        </w:rPr>
        <w:t xml:space="preserve"> </w:t>
      </w:r>
      <w:r>
        <w:t>the</w:t>
      </w:r>
      <w:r>
        <w:rPr>
          <w:spacing w:val="-14"/>
        </w:rPr>
        <w:t xml:space="preserve"> </w:t>
      </w:r>
      <w:r>
        <w:t>holes</w:t>
      </w:r>
      <w:r>
        <w:rPr>
          <w:spacing w:val="-16"/>
        </w:rPr>
        <w:t xml:space="preserve"> </w:t>
      </w:r>
      <w:r>
        <w:t xml:space="preserve">making </w:t>
      </w:r>
      <w:r>
        <w:rPr>
          <w:position w:val="2"/>
        </w:rPr>
        <w:t>the major contribution in the current transport, at the same drain voltage V</w:t>
      </w:r>
      <w:r>
        <w:rPr>
          <w:position w:val="2"/>
          <w:vertAlign w:val="subscript"/>
        </w:rPr>
        <w:t>D</w:t>
      </w:r>
      <w:r>
        <w:rPr>
          <w:position w:val="2"/>
        </w:rPr>
        <w:t>. An n-type TFET can conduct for the positive V</w:t>
      </w:r>
      <w:r>
        <w:rPr>
          <w:position w:val="2"/>
          <w:vertAlign w:val="subscript"/>
        </w:rPr>
        <w:t>G</w:t>
      </w:r>
      <w:r>
        <w:rPr>
          <w:position w:val="2"/>
        </w:rPr>
        <w:t xml:space="preserve"> with BTBT on </w:t>
      </w:r>
      <w:r>
        <w:rPr>
          <w:position w:val="2"/>
        </w:rPr>
        <w:t>the source side and for the negative V</w:t>
      </w:r>
      <w:r>
        <w:rPr>
          <w:position w:val="2"/>
          <w:vertAlign w:val="subscript"/>
        </w:rPr>
        <w:t>G</w:t>
      </w:r>
      <w:r>
        <w:rPr>
          <w:position w:val="2"/>
        </w:rPr>
        <w:t xml:space="preserve"> with BTBT on the drain side , keeping the V</w:t>
      </w:r>
      <w:r>
        <w:rPr>
          <w:position w:val="2"/>
          <w:vertAlign w:val="subscript"/>
        </w:rPr>
        <w:t>D</w:t>
      </w:r>
      <w:r>
        <w:rPr>
          <w:position w:val="2"/>
        </w:rPr>
        <w:t xml:space="preserve"> positive. Similarlly, a p-type TFET can conduct for the</w:t>
      </w:r>
      <w:r>
        <w:rPr>
          <w:spacing w:val="-6"/>
          <w:position w:val="2"/>
        </w:rPr>
        <w:t xml:space="preserve"> </w:t>
      </w:r>
      <w:r>
        <w:rPr>
          <w:position w:val="2"/>
        </w:rPr>
        <w:t>negative</w:t>
      </w:r>
      <w:r>
        <w:rPr>
          <w:spacing w:val="-3"/>
          <w:position w:val="2"/>
        </w:rPr>
        <w:t xml:space="preserve"> </w:t>
      </w:r>
      <w:r>
        <w:rPr>
          <w:position w:val="2"/>
        </w:rPr>
        <w:t>V</w:t>
      </w:r>
      <w:r>
        <w:rPr>
          <w:position w:val="2"/>
          <w:vertAlign w:val="subscript"/>
        </w:rPr>
        <w:t>G</w:t>
      </w:r>
      <w:r>
        <w:rPr>
          <w:spacing w:val="-30"/>
          <w:position w:val="2"/>
        </w:rPr>
        <w:t xml:space="preserve"> </w:t>
      </w:r>
      <w:r>
        <w:rPr>
          <w:position w:val="2"/>
        </w:rPr>
        <w:t>with</w:t>
      </w:r>
      <w:r>
        <w:rPr>
          <w:spacing w:val="-2"/>
          <w:position w:val="2"/>
        </w:rPr>
        <w:t xml:space="preserve"> </w:t>
      </w:r>
      <w:r>
        <w:rPr>
          <w:position w:val="2"/>
        </w:rPr>
        <w:t>BTBT</w:t>
      </w:r>
      <w:r>
        <w:rPr>
          <w:spacing w:val="-3"/>
          <w:position w:val="2"/>
        </w:rPr>
        <w:t xml:space="preserve"> </w:t>
      </w:r>
      <w:r>
        <w:rPr>
          <w:position w:val="2"/>
        </w:rPr>
        <w:t>on</w:t>
      </w:r>
      <w:r>
        <w:rPr>
          <w:spacing w:val="-2"/>
          <w:position w:val="2"/>
        </w:rPr>
        <w:t xml:space="preserve"> </w:t>
      </w:r>
      <w:r>
        <w:rPr>
          <w:position w:val="2"/>
        </w:rPr>
        <w:t>the</w:t>
      </w:r>
      <w:r>
        <w:rPr>
          <w:spacing w:val="-6"/>
          <w:position w:val="2"/>
        </w:rPr>
        <w:t xml:space="preserve"> </w:t>
      </w:r>
      <w:r>
        <w:rPr>
          <w:position w:val="2"/>
        </w:rPr>
        <w:t>source</w:t>
      </w:r>
      <w:r>
        <w:rPr>
          <w:spacing w:val="-6"/>
          <w:position w:val="2"/>
        </w:rPr>
        <w:t xml:space="preserve"> </w:t>
      </w:r>
      <w:r>
        <w:rPr>
          <w:position w:val="2"/>
        </w:rPr>
        <w:t>side</w:t>
      </w:r>
      <w:r>
        <w:rPr>
          <w:spacing w:val="-3"/>
          <w:position w:val="2"/>
        </w:rPr>
        <w:t xml:space="preserve"> </w:t>
      </w:r>
      <w:r>
        <w:rPr>
          <w:position w:val="2"/>
        </w:rPr>
        <w:t>and</w:t>
      </w:r>
      <w:r>
        <w:rPr>
          <w:spacing w:val="-2"/>
          <w:position w:val="2"/>
        </w:rPr>
        <w:t xml:space="preserve"> </w:t>
      </w:r>
      <w:r>
        <w:rPr>
          <w:position w:val="2"/>
        </w:rPr>
        <w:t>for</w:t>
      </w:r>
      <w:r>
        <w:rPr>
          <w:spacing w:val="-6"/>
          <w:position w:val="2"/>
        </w:rPr>
        <w:t xml:space="preserve"> </w:t>
      </w:r>
      <w:r>
        <w:rPr>
          <w:position w:val="2"/>
        </w:rPr>
        <w:t>the</w:t>
      </w:r>
      <w:r>
        <w:rPr>
          <w:spacing w:val="-6"/>
          <w:position w:val="2"/>
        </w:rPr>
        <w:t xml:space="preserve"> </w:t>
      </w:r>
      <w:r>
        <w:rPr>
          <w:position w:val="2"/>
        </w:rPr>
        <w:t>positive</w:t>
      </w:r>
      <w:r>
        <w:rPr>
          <w:spacing w:val="-3"/>
          <w:position w:val="2"/>
        </w:rPr>
        <w:t xml:space="preserve"> </w:t>
      </w:r>
      <w:r>
        <w:rPr>
          <w:position w:val="2"/>
        </w:rPr>
        <w:t>V</w:t>
      </w:r>
      <w:r>
        <w:rPr>
          <w:position w:val="2"/>
          <w:vertAlign w:val="subscript"/>
        </w:rPr>
        <w:t>G</w:t>
      </w:r>
      <w:r>
        <w:rPr>
          <w:spacing w:val="-30"/>
          <w:position w:val="2"/>
        </w:rPr>
        <w:t xml:space="preserve"> </w:t>
      </w:r>
      <w:r>
        <w:rPr>
          <w:position w:val="2"/>
        </w:rPr>
        <w:t>with</w:t>
      </w:r>
      <w:r>
        <w:rPr>
          <w:spacing w:val="-2"/>
          <w:position w:val="2"/>
        </w:rPr>
        <w:t xml:space="preserve"> </w:t>
      </w:r>
      <w:r>
        <w:rPr>
          <w:position w:val="2"/>
        </w:rPr>
        <w:t>BTBT</w:t>
      </w:r>
      <w:r>
        <w:rPr>
          <w:spacing w:val="-3"/>
          <w:position w:val="2"/>
        </w:rPr>
        <w:t xml:space="preserve"> </w:t>
      </w:r>
      <w:r>
        <w:rPr>
          <w:position w:val="2"/>
        </w:rPr>
        <w:t>on</w:t>
      </w:r>
      <w:r>
        <w:rPr>
          <w:spacing w:val="-2"/>
          <w:position w:val="2"/>
        </w:rPr>
        <w:t xml:space="preserve"> </w:t>
      </w:r>
      <w:r>
        <w:rPr>
          <w:position w:val="2"/>
        </w:rPr>
        <w:t>the</w:t>
      </w:r>
      <w:r>
        <w:rPr>
          <w:spacing w:val="-6"/>
          <w:position w:val="2"/>
        </w:rPr>
        <w:t xml:space="preserve"> </w:t>
      </w:r>
      <w:r>
        <w:rPr>
          <w:position w:val="2"/>
        </w:rPr>
        <w:t>drain side, keeping the V</w:t>
      </w:r>
      <w:r>
        <w:rPr>
          <w:position w:val="2"/>
          <w:vertAlign w:val="subscript"/>
        </w:rPr>
        <w:t>D</w:t>
      </w:r>
      <w:r>
        <w:rPr>
          <w:spacing w:val="-28"/>
          <w:position w:val="2"/>
        </w:rPr>
        <w:t xml:space="preserve"> </w:t>
      </w:r>
      <w:r>
        <w:rPr>
          <w:position w:val="2"/>
        </w:rPr>
        <w:t>negative.</w:t>
      </w:r>
    </w:p>
    <w:p w:rsidR="003C0B82" w:rsidRDefault="003C0B82">
      <w:pPr>
        <w:pStyle w:val="BodyText"/>
        <w:rPr>
          <w:sz w:val="26"/>
        </w:rPr>
      </w:pPr>
    </w:p>
    <w:p w:rsidR="003C0B82" w:rsidRDefault="003C0B82">
      <w:pPr>
        <w:pStyle w:val="BodyText"/>
        <w:rPr>
          <w:sz w:val="26"/>
        </w:rPr>
      </w:pPr>
    </w:p>
    <w:p w:rsidR="003C0B82" w:rsidRDefault="0064315E">
      <w:pPr>
        <w:pStyle w:val="BodyText"/>
        <w:spacing w:before="171"/>
        <w:ind w:left="498"/>
      </w:pPr>
      <w:r>
        <w:t>MINIMIZATION OF AMBIPOLAR CURRENT</w:t>
      </w:r>
    </w:p>
    <w:p w:rsidR="003C0B82" w:rsidRDefault="003C0B82">
      <w:pPr>
        <w:pStyle w:val="BodyText"/>
        <w:spacing w:before="6"/>
      </w:pPr>
    </w:p>
    <w:p w:rsidR="003C0B82" w:rsidRDefault="0064315E">
      <w:pPr>
        <w:pStyle w:val="ListParagraph"/>
        <w:numPr>
          <w:ilvl w:val="0"/>
          <w:numId w:val="3"/>
        </w:numPr>
        <w:tabs>
          <w:tab w:val="left" w:pos="939"/>
          <w:tab w:val="left" w:pos="940"/>
        </w:tabs>
        <w:spacing w:before="1"/>
        <w:rPr>
          <w:sz w:val="24"/>
        </w:rPr>
      </w:pPr>
      <w:r>
        <w:rPr>
          <w:sz w:val="24"/>
        </w:rPr>
        <w:t>Reducing drain</w:t>
      </w:r>
      <w:r>
        <w:rPr>
          <w:spacing w:val="-9"/>
          <w:sz w:val="24"/>
        </w:rPr>
        <w:t xml:space="preserve"> </w:t>
      </w:r>
      <w:r>
        <w:rPr>
          <w:sz w:val="24"/>
        </w:rPr>
        <w:t>doping.</w:t>
      </w:r>
    </w:p>
    <w:p w:rsidR="003C0B82" w:rsidRDefault="0064315E">
      <w:pPr>
        <w:pStyle w:val="ListParagraph"/>
        <w:numPr>
          <w:ilvl w:val="0"/>
          <w:numId w:val="3"/>
        </w:numPr>
        <w:tabs>
          <w:tab w:val="left" w:pos="939"/>
          <w:tab w:val="left" w:pos="940"/>
        </w:tabs>
        <w:spacing w:before="162"/>
        <w:rPr>
          <w:sz w:val="24"/>
        </w:rPr>
      </w:pPr>
      <w:r>
        <w:rPr>
          <w:sz w:val="24"/>
        </w:rPr>
        <w:t>Creating a drain-gate</w:t>
      </w:r>
      <w:r>
        <w:rPr>
          <w:spacing w:val="-13"/>
          <w:sz w:val="24"/>
        </w:rPr>
        <w:t xml:space="preserve"> </w:t>
      </w:r>
      <w:r>
        <w:rPr>
          <w:sz w:val="24"/>
        </w:rPr>
        <w:t>underlap.</w:t>
      </w:r>
    </w:p>
    <w:p w:rsidR="003C0B82" w:rsidRDefault="0064315E">
      <w:pPr>
        <w:pStyle w:val="ListParagraph"/>
        <w:numPr>
          <w:ilvl w:val="0"/>
          <w:numId w:val="3"/>
        </w:numPr>
        <w:tabs>
          <w:tab w:val="left" w:pos="939"/>
          <w:tab w:val="left" w:pos="940"/>
        </w:tabs>
        <w:spacing w:before="162"/>
        <w:rPr>
          <w:sz w:val="24"/>
        </w:rPr>
      </w:pPr>
      <w:r>
        <w:rPr>
          <w:sz w:val="24"/>
        </w:rPr>
        <w:t>Employing a</w:t>
      </w:r>
      <w:r>
        <w:rPr>
          <w:spacing w:val="-10"/>
          <w:sz w:val="24"/>
        </w:rPr>
        <w:t xml:space="preserve"> </w:t>
      </w:r>
      <w:r>
        <w:rPr>
          <w:sz w:val="24"/>
        </w:rPr>
        <w:t>heterojunction.</w:t>
      </w:r>
    </w:p>
    <w:p w:rsidR="003C0B82" w:rsidRDefault="0064315E">
      <w:pPr>
        <w:pStyle w:val="ListParagraph"/>
        <w:numPr>
          <w:ilvl w:val="0"/>
          <w:numId w:val="3"/>
        </w:numPr>
        <w:tabs>
          <w:tab w:val="left" w:pos="939"/>
          <w:tab w:val="left" w:pos="940"/>
        </w:tabs>
        <w:spacing w:before="160"/>
        <w:rPr>
          <w:sz w:val="24"/>
        </w:rPr>
      </w:pPr>
      <w:r>
        <w:rPr>
          <w:sz w:val="24"/>
        </w:rPr>
        <w:t>Introducing some kind of asymmetry into the TFET</w:t>
      </w:r>
      <w:r>
        <w:rPr>
          <w:spacing w:val="-29"/>
          <w:sz w:val="24"/>
        </w:rPr>
        <w:t xml:space="preserve"> </w:t>
      </w:r>
      <w:r>
        <w:rPr>
          <w:sz w:val="24"/>
        </w:rPr>
        <w:t>structure.</w:t>
      </w:r>
    </w:p>
    <w:p w:rsidR="003C0B82" w:rsidRDefault="003C0B82">
      <w:pPr>
        <w:rPr>
          <w:sz w:val="24"/>
        </w:rPr>
        <w:sectPr w:rsidR="003C0B82">
          <w:pgSz w:w="11930" w:h="16860"/>
          <w:pgMar w:top="1200" w:right="1320" w:bottom="1180" w:left="1220" w:header="0" w:footer="988" w:gutter="0"/>
          <w:cols w:space="720"/>
        </w:sectPr>
      </w:pPr>
    </w:p>
    <w:p w:rsidR="003C0B82" w:rsidRDefault="003C0B82">
      <w:pPr>
        <w:pStyle w:val="BodyText"/>
        <w:rPr>
          <w:sz w:val="20"/>
        </w:rPr>
      </w:pPr>
    </w:p>
    <w:p w:rsidR="003C0B82" w:rsidRDefault="003C0B82">
      <w:pPr>
        <w:pStyle w:val="BodyText"/>
        <w:spacing w:before="1"/>
        <w:rPr>
          <w:sz w:val="15"/>
        </w:rPr>
      </w:pPr>
    </w:p>
    <w:p w:rsidR="003C0B82" w:rsidRDefault="0064315E">
      <w:pPr>
        <w:pStyle w:val="BodyText"/>
        <w:ind w:left="975"/>
        <w:rPr>
          <w:sz w:val="20"/>
        </w:rPr>
      </w:pPr>
      <w:r>
        <w:rPr>
          <w:noProof/>
          <w:sz w:val="20"/>
          <w:lang w:val="en-IN" w:eastAsia="en-IN"/>
        </w:rPr>
        <w:drawing>
          <wp:inline distT="0" distB="0" distL="0" distR="0">
            <wp:extent cx="4562826" cy="30099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562826" cy="3009900"/>
                    </a:xfrm>
                    <a:prstGeom prst="rect">
                      <a:avLst/>
                    </a:prstGeom>
                  </pic:spPr>
                </pic:pic>
              </a:graphicData>
            </a:graphic>
          </wp:inline>
        </w:drawing>
      </w:r>
    </w:p>
    <w:p w:rsidR="003C0B82" w:rsidRDefault="0064315E">
      <w:pPr>
        <w:pStyle w:val="BodyText"/>
        <w:spacing w:before="157" w:line="360" w:lineRule="auto"/>
        <w:ind w:left="217" w:right="188" w:firstLine="360"/>
      </w:pPr>
      <w:r>
        <w:rPr>
          <w:b/>
        </w:rPr>
        <w:t xml:space="preserve">FIGURE 7: </w:t>
      </w:r>
      <w:r>
        <w:t>Transfer Characteristics of the DGTFET with the same doping on the source and the drain [9].</w:t>
      </w:r>
    </w:p>
    <w:p w:rsidR="003C0B82" w:rsidRDefault="003C0B82">
      <w:pPr>
        <w:pStyle w:val="BodyText"/>
        <w:spacing w:before="5"/>
        <w:rPr>
          <w:sz w:val="20"/>
        </w:rPr>
      </w:pPr>
    </w:p>
    <w:p w:rsidR="003C0B82" w:rsidRDefault="0064315E">
      <w:pPr>
        <w:pStyle w:val="BodyText"/>
        <w:spacing w:line="336" w:lineRule="auto"/>
        <w:ind w:left="217" w:right="115"/>
        <w:jc w:val="both"/>
      </w:pPr>
      <w:r>
        <w:t xml:space="preserve">Figure the transfer characteristics of a TFET that has the same doping concentration for the </w:t>
      </w:r>
      <w:r>
        <w:rPr>
          <w:position w:val="2"/>
        </w:rPr>
        <w:t>source and the drain. When V</w:t>
      </w:r>
      <w:r>
        <w:rPr>
          <w:position w:val="2"/>
          <w:vertAlign w:val="subscript"/>
        </w:rPr>
        <w:t>G</w:t>
      </w:r>
      <w:r>
        <w:rPr>
          <w:position w:val="2"/>
        </w:rPr>
        <w:t xml:space="preserve"> is positive, the conduction band and va</w:t>
      </w:r>
      <w:r>
        <w:rPr>
          <w:position w:val="2"/>
        </w:rPr>
        <w:t>lence band get aligned on the source side, as in the normal n-type mode of operation of TFET. However when V</w:t>
      </w:r>
      <w:r>
        <w:rPr>
          <w:position w:val="2"/>
          <w:vertAlign w:val="subscript"/>
        </w:rPr>
        <w:t>G</w:t>
      </w:r>
      <w:r>
        <w:rPr>
          <w:position w:val="2"/>
        </w:rPr>
        <w:t xml:space="preserve"> is </w:t>
      </w:r>
      <w:r>
        <w:t>negative, the bands get aligned on the drain side, resulting BTBT on the drain side.</w:t>
      </w:r>
    </w:p>
    <w:p w:rsidR="003C0B82" w:rsidRDefault="003C0B82">
      <w:pPr>
        <w:pStyle w:val="BodyText"/>
        <w:rPr>
          <w:sz w:val="26"/>
        </w:rPr>
      </w:pPr>
    </w:p>
    <w:p w:rsidR="003C0B82" w:rsidRDefault="003C0B82">
      <w:pPr>
        <w:pStyle w:val="BodyText"/>
        <w:rPr>
          <w:sz w:val="26"/>
        </w:rPr>
      </w:pPr>
    </w:p>
    <w:p w:rsidR="003C0B82" w:rsidRDefault="003C0B82">
      <w:pPr>
        <w:pStyle w:val="BodyText"/>
        <w:spacing w:before="7"/>
        <w:rPr>
          <w:sz w:val="22"/>
        </w:rPr>
      </w:pPr>
    </w:p>
    <w:p w:rsidR="003C0B82" w:rsidRDefault="0064315E">
      <w:pPr>
        <w:pStyle w:val="BodyText"/>
        <w:ind w:left="220"/>
      </w:pPr>
      <w:r>
        <w:t>TEMPERATURE DEPENDENCE OF TUNNELING FETS</w:t>
      </w:r>
    </w:p>
    <w:p w:rsidR="003C0B82" w:rsidRDefault="003C0B82">
      <w:pPr>
        <w:pStyle w:val="BodyText"/>
        <w:spacing w:before="7"/>
      </w:pPr>
    </w:p>
    <w:p w:rsidR="003C0B82" w:rsidRDefault="0064315E">
      <w:pPr>
        <w:pStyle w:val="BodyText"/>
        <w:spacing w:line="360" w:lineRule="auto"/>
        <w:ind w:left="220" w:right="120"/>
        <w:jc w:val="both"/>
      </w:pPr>
      <w:r>
        <w:t>The temperatu</w:t>
      </w:r>
      <w:r>
        <w:t>re and voltage dependence of the GIDL effect in MOSFETs under low electric field is investigated. The dependency of the GIDL current on the electric field E can be expressed as</w:t>
      </w:r>
    </w:p>
    <w:p w:rsidR="003C0B82" w:rsidRDefault="003C0B82">
      <w:pPr>
        <w:pStyle w:val="BodyText"/>
        <w:spacing w:before="3"/>
        <w:rPr>
          <w:sz w:val="11"/>
        </w:rPr>
      </w:pPr>
    </w:p>
    <w:p w:rsidR="003C0B82" w:rsidRDefault="0064315E">
      <w:pPr>
        <w:pStyle w:val="BodyText"/>
        <w:spacing w:before="91"/>
        <w:ind w:left="3030"/>
      </w:pPr>
      <w:r>
        <w:rPr>
          <w:position w:val="2"/>
        </w:rPr>
        <w:t>I</w:t>
      </w:r>
      <w:r>
        <w:rPr>
          <w:position w:val="2"/>
          <w:vertAlign w:val="subscript"/>
        </w:rPr>
        <w:t>GIDL</w:t>
      </w:r>
      <w:r>
        <w:rPr>
          <w:position w:val="2"/>
        </w:rPr>
        <w:t xml:space="preserve"> α AE</w:t>
      </w:r>
      <w:r>
        <w:rPr>
          <w:position w:val="17"/>
        </w:rPr>
        <w:t xml:space="preserve">5/2 </w:t>
      </w:r>
      <w:r>
        <w:rPr>
          <w:position w:val="2"/>
        </w:rPr>
        <w:t>exp (-B/E)</w:t>
      </w:r>
    </w:p>
    <w:p w:rsidR="003C0B82" w:rsidRDefault="003C0B82">
      <w:pPr>
        <w:sectPr w:rsidR="003C0B82">
          <w:pgSz w:w="11930" w:h="16860"/>
          <w:pgMar w:top="1600" w:right="1320" w:bottom="1180" w:left="1220" w:header="0" w:footer="988" w:gutter="0"/>
          <w:cols w:space="720"/>
        </w:sectPr>
      </w:pPr>
    </w:p>
    <w:p w:rsidR="003C0B82" w:rsidRDefault="0064315E">
      <w:pPr>
        <w:pStyle w:val="BodyText"/>
        <w:spacing w:before="68" w:line="360" w:lineRule="auto"/>
        <w:ind w:left="219" w:right="103"/>
        <w:jc w:val="both"/>
      </w:pPr>
      <w:r>
        <w:rPr>
          <w:spacing w:val="-1"/>
        </w:rPr>
        <w:lastRenderedPageBreak/>
        <w:t>T</w:t>
      </w:r>
      <w:r>
        <w:t>he</w:t>
      </w:r>
      <w:r>
        <w:rPr>
          <w:spacing w:val="10"/>
        </w:rPr>
        <w:t xml:space="preserve"> </w:t>
      </w:r>
      <w:r>
        <w:t>p</w:t>
      </w:r>
      <w:r>
        <w:rPr>
          <w:spacing w:val="-1"/>
        </w:rPr>
        <w:t>ara</w:t>
      </w:r>
      <w:r>
        <w:t>m</w:t>
      </w:r>
      <w:r>
        <w:rPr>
          <w:spacing w:val="-1"/>
        </w:rPr>
        <w:t>e</w:t>
      </w:r>
      <w:r>
        <w:t>t</w:t>
      </w:r>
      <w:r>
        <w:rPr>
          <w:spacing w:val="-1"/>
        </w:rPr>
        <w:t>e</w:t>
      </w:r>
      <w:r>
        <w:t>r</w:t>
      </w:r>
      <w:r>
        <w:rPr>
          <w:spacing w:val="10"/>
        </w:rPr>
        <w:t xml:space="preserve"> </w:t>
      </w:r>
      <w:r>
        <w:rPr>
          <w:spacing w:val="-1"/>
        </w:rPr>
        <w:t>ar</w:t>
      </w:r>
      <w:r>
        <w:t>e</w:t>
      </w:r>
      <w:r>
        <w:rPr>
          <w:spacing w:val="15"/>
        </w:rPr>
        <w:t xml:space="preserve"> </w:t>
      </w:r>
      <w:r>
        <w:rPr>
          <w:spacing w:val="-5"/>
        </w:rPr>
        <w:t>g</w:t>
      </w:r>
      <w:r>
        <w:t>iv</w:t>
      </w:r>
      <w:r>
        <w:rPr>
          <w:spacing w:val="-1"/>
        </w:rPr>
        <w:t>e</w:t>
      </w:r>
      <w:r>
        <w:t>n</w:t>
      </w:r>
      <w:r>
        <w:rPr>
          <w:spacing w:val="15"/>
        </w:rPr>
        <w:t xml:space="preserve"> </w:t>
      </w:r>
      <w:r>
        <w:rPr>
          <w:spacing w:val="1"/>
        </w:rPr>
        <w:t>b</w:t>
      </w:r>
      <w:r>
        <w:t>y</w:t>
      </w:r>
      <w:r>
        <w:rPr>
          <w:spacing w:val="3"/>
        </w:rPr>
        <w:t xml:space="preserve"> </w:t>
      </w:r>
      <w:r>
        <w:rPr>
          <w:w w:val="98"/>
        </w:rPr>
        <w:t>A</w:t>
      </w:r>
      <w:r>
        <w:rPr>
          <w:spacing w:val="11"/>
        </w:rPr>
        <w:t xml:space="preserve"> </w:t>
      </w:r>
      <w:r>
        <w:rPr>
          <w:rFonts w:ascii="Cambria Math" w:hAnsi="Cambria Math"/>
        </w:rPr>
        <w:t xml:space="preserve">∝ </w:t>
      </w:r>
      <w:r>
        <w:rPr>
          <w:rFonts w:ascii="Cambria Math" w:hAnsi="Cambria Math"/>
          <w:spacing w:val="17"/>
        </w:rPr>
        <w:t xml:space="preserve"> </w:t>
      </w:r>
      <w:r>
        <w:t>E</w:t>
      </w:r>
      <w:r>
        <w:rPr>
          <w:spacing w:val="13"/>
        </w:rPr>
        <w:t xml:space="preserve"> </w:t>
      </w:r>
      <w:r>
        <w:rPr>
          <w:spacing w:val="-1"/>
          <w:position w:val="10"/>
        </w:rPr>
        <w:t>-</w:t>
      </w:r>
      <w:r>
        <w:rPr>
          <w:position w:val="10"/>
        </w:rPr>
        <w:t>7/4</w:t>
      </w:r>
      <w:r>
        <w:rPr>
          <w:spacing w:val="11"/>
          <w:position w:val="10"/>
        </w:rPr>
        <w:t xml:space="preserve"> </w:t>
      </w:r>
      <w:r>
        <w:rPr>
          <w:spacing w:val="-128"/>
          <w:w w:val="98"/>
          <w:position w:val="2"/>
          <w:sz w:val="18"/>
        </w:rPr>
        <w:t>G</w:t>
      </w:r>
      <w:r>
        <w:rPr>
          <w:spacing w:val="-1"/>
        </w:rPr>
        <w:t>a</w:t>
      </w:r>
      <w:r>
        <w:t>nd</w:t>
      </w:r>
      <w:r>
        <w:rPr>
          <w:spacing w:val="13"/>
        </w:rPr>
        <w:t xml:space="preserve"> </w:t>
      </w:r>
      <w:r>
        <w:t>B</w:t>
      </w:r>
      <w:r>
        <w:rPr>
          <w:spacing w:val="10"/>
        </w:rPr>
        <w:t xml:space="preserve"> </w:t>
      </w:r>
      <w:r>
        <w:rPr>
          <w:rFonts w:ascii="Cambria Math" w:hAnsi="Cambria Math"/>
        </w:rPr>
        <w:t xml:space="preserve">∝ </w:t>
      </w:r>
      <w:r>
        <w:rPr>
          <w:rFonts w:ascii="Cambria Math" w:hAnsi="Cambria Math"/>
          <w:spacing w:val="22"/>
        </w:rPr>
        <w:t xml:space="preserve"> </w:t>
      </w:r>
      <w:r>
        <w:t>E</w:t>
      </w:r>
      <w:r>
        <w:rPr>
          <w:spacing w:val="10"/>
        </w:rPr>
        <w:t xml:space="preserve"> </w:t>
      </w:r>
      <w:r>
        <w:rPr>
          <w:position w:val="10"/>
        </w:rPr>
        <w:t>3/2</w:t>
      </w:r>
      <w:r>
        <w:t>,</w:t>
      </w:r>
      <w:r>
        <w:rPr>
          <w:spacing w:val="13"/>
        </w:rPr>
        <w:t xml:space="preserve"> </w:t>
      </w:r>
      <w:r>
        <w:rPr>
          <w:spacing w:val="-44"/>
          <w:w w:val="98"/>
        </w:rPr>
        <w:t>w</w:t>
      </w:r>
      <w:r>
        <w:rPr>
          <w:spacing w:val="-90"/>
          <w:w w:val="98"/>
          <w:position w:val="2"/>
          <w:sz w:val="18"/>
        </w:rPr>
        <w:t>G</w:t>
      </w:r>
      <w:r>
        <w:t>ith</w:t>
      </w:r>
      <w:r>
        <w:rPr>
          <w:spacing w:val="11"/>
        </w:rPr>
        <w:t xml:space="preserve"> </w:t>
      </w:r>
      <w:r>
        <w:t>the</w:t>
      </w:r>
      <w:r>
        <w:rPr>
          <w:spacing w:val="10"/>
        </w:rPr>
        <w:t xml:space="preserve"> </w:t>
      </w:r>
      <w:r>
        <w:t>b</w:t>
      </w:r>
      <w:r>
        <w:rPr>
          <w:spacing w:val="-1"/>
        </w:rPr>
        <w:t>a</w:t>
      </w:r>
      <w:r>
        <w:t>nd</w:t>
      </w:r>
      <w:r>
        <w:t>-</w:t>
      </w:r>
      <w:r>
        <w:rPr>
          <w:spacing w:val="-5"/>
        </w:rPr>
        <w:t>g</w:t>
      </w:r>
      <w:r>
        <w:t>a</w:t>
      </w:r>
      <w:r>
        <w:t>p</w:t>
      </w:r>
      <w:r>
        <w:rPr>
          <w:spacing w:val="13"/>
        </w:rPr>
        <w:t xml:space="preserve"> </w:t>
      </w:r>
      <w:r>
        <w:rPr>
          <w:spacing w:val="-1"/>
        </w:rPr>
        <w:t>e</w:t>
      </w:r>
      <w:r>
        <w:t>n</w:t>
      </w:r>
      <w:r>
        <w:rPr>
          <w:spacing w:val="-1"/>
        </w:rPr>
        <w:t>er</w:t>
      </w:r>
      <w:r>
        <w:t>gy</w:t>
      </w:r>
      <w:r>
        <w:rPr>
          <w:spacing w:val="-3"/>
        </w:rPr>
        <w:t xml:space="preserve"> </w:t>
      </w:r>
      <w:r>
        <w:rPr>
          <w:spacing w:val="-1"/>
        </w:rPr>
        <w:t>E</w:t>
      </w:r>
      <w:r>
        <w:rPr>
          <w:spacing w:val="-6"/>
          <w:w w:val="98"/>
        </w:rPr>
        <w:t>G</w:t>
      </w:r>
      <w:r>
        <w:t>.</w:t>
      </w:r>
      <w:r>
        <w:rPr>
          <w:spacing w:val="11"/>
        </w:rPr>
        <w:t xml:space="preserve"> </w:t>
      </w:r>
      <w:r>
        <w:rPr>
          <w:spacing w:val="-5"/>
          <w:w w:val="98"/>
        </w:rPr>
        <w:t>F</w:t>
      </w:r>
      <w:r>
        <w:rPr>
          <w:spacing w:val="-3"/>
          <w:w w:val="98"/>
        </w:rPr>
        <w:t>r</w:t>
      </w:r>
      <w:r>
        <w:rPr>
          <w:spacing w:val="-1"/>
          <w:w w:val="98"/>
        </w:rPr>
        <w:t>o</w:t>
      </w:r>
      <w:r>
        <w:rPr>
          <w:w w:val="98"/>
        </w:rPr>
        <w:t xml:space="preserve">m </w:t>
      </w:r>
      <w:r>
        <w:t>Eqn. the GIDL current is derived to be very weak dependent on the temperature. However a second effect exists at low electric field. Under low electric field the GIDL current can be described</w:t>
      </w:r>
      <w:r>
        <w:rPr>
          <w:spacing w:val="-10"/>
        </w:rPr>
        <w:t xml:space="preserve"> </w:t>
      </w:r>
      <w:r>
        <w:t>by</w:t>
      </w:r>
      <w:r>
        <w:rPr>
          <w:spacing w:val="-22"/>
        </w:rPr>
        <w:t xml:space="preserve"> </w:t>
      </w:r>
      <w:r>
        <w:t>the</w:t>
      </w:r>
      <w:r>
        <w:rPr>
          <w:spacing w:val="-11"/>
        </w:rPr>
        <w:t xml:space="preserve"> </w:t>
      </w:r>
      <w:r>
        <w:t>S</w:t>
      </w:r>
      <w:r>
        <w:t>hockley-Read-Hall</w:t>
      </w:r>
      <w:r>
        <w:rPr>
          <w:spacing w:val="-12"/>
        </w:rPr>
        <w:t xml:space="preserve"> </w:t>
      </w:r>
      <w:r>
        <w:t>(SRH)</w:t>
      </w:r>
      <w:r>
        <w:rPr>
          <w:spacing w:val="-10"/>
        </w:rPr>
        <w:t xml:space="preserve"> </w:t>
      </w:r>
      <w:r>
        <w:t>model,</w:t>
      </w:r>
      <w:r>
        <w:rPr>
          <w:spacing w:val="-12"/>
        </w:rPr>
        <w:t xml:space="preserve"> </w:t>
      </w:r>
      <w:r>
        <w:t>which</w:t>
      </w:r>
      <w:r>
        <w:rPr>
          <w:spacing w:val="-12"/>
        </w:rPr>
        <w:t xml:space="preserve"> </w:t>
      </w:r>
      <w:r>
        <w:t>has</w:t>
      </w:r>
      <w:r>
        <w:rPr>
          <w:spacing w:val="-9"/>
        </w:rPr>
        <w:t xml:space="preserve"> </w:t>
      </w:r>
      <w:r>
        <w:t>strong</w:t>
      </w:r>
      <w:r>
        <w:rPr>
          <w:spacing w:val="-14"/>
        </w:rPr>
        <w:t xml:space="preserve"> </w:t>
      </w:r>
      <w:r>
        <w:t>temperature</w:t>
      </w:r>
      <w:r>
        <w:rPr>
          <w:spacing w:val="-11"/>
        </w:rPr>
        <w:t xml:space="preserve"> </w:t>
      </w:r>
      <w:r>
        <w:t>dependence. Under higher electric field the GIDL current is dominated by Band-to-Band tunneling which has weak temperature dependence. Due to the comparable physical principle of the GIDL current and the TFET, Eqn. can be used to separate the SRH part of t</w:t>
      </w:r>
      <w:r>
        <w:t>he TFET characteristic from the Band-to-Band tunneling part. Hence, starting from a gate-to-source voltage of approximately -1V the Band-to-Band tunneling is the dominant mechanism. Like for the MOSFET the temperature dependency is changing with the voltag</w:t>
      </w:r>
      <w:r>
        <w:t>e applied. For the MOSFET the</w:t>
      </w:r>
      <w:r>
        <w:rPr>
          <w:spacing w:val="-5"/>
        </w:rPr>
        <w:t xml:space="preserve"> </w:t>
      </w:r>
      <w:r>
        <w:t>zero</w:t>
      </w:r>
      <w:r>
        <w:rPr>
          <w:spacing w:val="-4"/>
        </w:rPr>
        <w:t xml:space="preserve"> </w:t>
      </w:r>
      <w:r>
        <w:t>temperature</w:t>
      </w:r>
      <w:r>
        <w:rPr>
          <w:spacing w:val="-2"/>
        </w:rPr>
        <w:t xml:space="preserve"> </w:t>
      </w:r>
      <w:r>
        <w:t>coefficient</w:t>
      </w:r>
      <w:r>
        <w:rPr>
          <w:spacing w:val="-3"/>
        </w:rPr>
        <w:t xml:space="preserve"> </w:t>
      </w:r>
      <w:r>
        <w:t>point</w:t>
      </w:r>
      <w:r>
        <w:rPr>
          <w:spacing w:val="-1"/>
        </w:rPr>
        <w:t xml:space="preserve"> </w:t>
      </w:r>
      <w:r>
        <w:t>can</w:t>
      </w:r>
      <w:r>
        <w:rPr>
          <w:spacing w:val="-4"/>
        </w:rPr>
        <w:t xml:space="preserve"> </w:t>
      </w:r>
      <w:r>
        <w:t>be</w:t>
      </w:r>
      <w:r>
        <w:rPr>
          <w:spacing w:val="-5"/>
        </w:rPr>
        <w:t xml:space="preserve"> </w:t>
      </w:r>
      <w:r>
        <w:t>used</w:t>
      </w:r>
      <w:r>
        <w:t xml:space="preserve"> </w:t>
      </w:r>
      <w:r>
        <w:t>for</w:t>
      </w:r>
      <w:r>
        <w:rPr>
          <w:spacing w:val="-5"/>
        </w:rPr>
        <w:t xml:space="preserve"> </w:t>
      </w:r>
      <w:r>
        <w:t>digital</w:t>
      </w:r>
      <w:r>
        <w:rPr>
          <w:spacing w:val="-1"/>
        </w:rPr>
        <w:t xml:space="preserve"> </w:t>
      </w:r>
      <w:r>
        <w:t>circuit</w:t>
      </w:r>
      <w:r>
        <w:rPr>
          <w:spacing w:val="-3"/>
        </w:rPr>
        <w:t xml:space="preserve"> </w:t>
      </w:r>
      <w:r>
        <w:t>design</w:t>
      </w:r>
      <w:r>
        <w:rPr>
          <w:spacing w:val="-4"/>
        </w:rPr>
        <w:t xml:space="preserve"> </w:t>
      </w:r>
      <w:r>
        <w:t>to</w:t>
      </w:r>
      <w:r>
        <w:rPr>
          <w:spacing w:val="-4"/>
        </w:rPr>
        <w:t xml:space="preserve"> </w:t>
      </w:r>
      <w:r>
        <w:t>make</w:t>
      </w:r>
      <w:r>
        <w:rPr>
          <w:spacing w:val="-5"/>
        </w:rPr>
        <w:t xml:space="preserve"> </w:t>
      </w:r>
      <w:r>
        <w:t>the</w:t>
      </w:r>
      <w:r>
        <w:rPr>
          <w:spacing w:val="-2"/>
        </w:rPr>
        <w:t xml:space="preserve"> </w:t>
      </w:r>
      <w:r>
        <w:t>system performance independent of the temperature. For the TFET the voltage where the change of the</w:t>
      </w:r>
      <w:r>
        <w:rPr>
          <w:spacing w:val="-7"/>
        </w:rPr>
        <w:t xml:space="preserve"> </w:t>
      </w:r>
      <w:r>
        <w:t>temperature</w:t>
      </w:r>
      <w:r>
        <w:rPr>
          <w:spacing w:val="-7"/>
        </w:rPr>
        <w:t xml:space="preserve"> </w:t>
      </w:r>
      <w:r>
        <w:t>dependence</w:t>
      </w:r>
      <w:r>
        <w:rPr>
          <w:spacing w:val="-7"/>
        </w:rPr>
        <w:t xml:space="preserve"> </w:t>
      </w:r>
      <w:r>
        <w:t>occurs</w:t>
      </w:r>
      <w:r>
        <w:rPr>
          <w:spacing w:val="-4"/>
        </w:rPr>
        <w:t xml:space="preserve"> </w:t>
      </w:r>
      <w:r>
        <w:t>is</w:t>
      </w:r>
      <w:r>
        <w:rPr>
          <w:spacing w:val="-6"/>
        </w:rPr>
        <w:t xml:space="preserve"> </w:t>
      </w:r>
      <w:r>
        <w:t>outside</w:t>
      </w:r>
      <w:r>
        <w:rPr>
          <w:spacing w:val="-7"/>
        </w:rPr>
        <w:t xml:space="preserve"> </w:t>
      </w:r>
      <w:r>
        <w:t>the</w:t>
      </w:r>
      <w:r>
        <w:rPr>
          <w:spacing w:val="-2"/>
        </w:rPr>
        <w:t xml:space="preserve"> </w:t>
      </w:r>
      <w:r>
        <w:t>useable</w:t>
      </w:r>
      <w:r>
        <w:rPr>
          <w:spacing w:val="-5"/>
        </w:rPr>
        <w:t xml:space="preserve"> </w:t>
      </w:r>
      <w:r>
        <w:t>range.</w:t>
      </w:r>
      <w:r>
        <w:rPr>
          <w:spacing w:val="-4"/>
        </w:rPr>
        <w:t xml:space="preserve"> </w:t>
      </w:r>
      <w:r>
        <w:t>Hence,</w:t>
      </w:r>
      <w:r>
        <w:rPr>
          <w:spacing w:val="-4"/>
        </w:rPr>
        <w:t xml:space="preserve"> </w:t>
      </w:r>
      <w:r>
        <w:t>the</w:t>
      </w:r>
      <w:r>
        <w:rPr>
          <w:spacing w:val="-2"/>
        </w:rPr>
        <w:t xml:space="preserve"> </w:t>
      </w:r>
      <w:r>
        <w:t>combination</w:t>
      </w:r>
      <w:r>
        <w:rPr>
          <w:spacing w:val="-6"/>
        </w:rPr>
        <w:t xml:space="preserve"> </w:t>
      </w:r>
      <w:r>
        <w:t>of</w:t>
      </w:r>
      <w:r>
        <w:rPr>
          <w:spacing w:val="-7"/>
        </w:rPr>
        <w:t xml:space="preserve"> </w:t>
      </w:r>
      <w:r>
        <w:t>the MOSFET</w:t>
      </w:r>
      <w:r>
        <w:rPr>
          <w:spacing w:val="-7"/>
        </w:rPr>
        <w:t xml:space="preserve"> </w:t>
      </w:r>
      <w:r>
        <w:t>and</w:t>
      </w:r>
      <w:r>
        <w:rPr>
          <w:spacing w:val="-7"/>
        </w:rPr>
        <w:t xml:space="preserve"> </w:t>
      </w:r>
      <w:r>
        <w:t>the</w:t>
      </w:r>
      <w:r>
        <w:rPr>
          <w:spacing w:val="-11"/>
        </w:rPr>
        <w:t xml:space="preserve"> </w:t>
      </w:r>
      <w:r>
        <w:t>TFET</w:t>
      </w:r>
      <w:r>
        <w:rPr>
          <w:spacing w:val="-3"/>
        </w:rPr>
        <w:t xml:space="preserve"> </w:t>
      </w:r>
      <w:r>
        <w:t>can</w:t>
      </w:r>
      <w:r>
        <w:rPr>
          <w:spacing w:val="-7"/>
        </w:rPr>
        <w:t xml:space="preserve"> </w:t>
      </w:r>
      <w:r>
        <w:t>be</w:t>
      </w:r>
      <w:r>
        <w:rPr>
          <w:spacing w:val="-11"/>
        </w:rPr>
        <w:t xml:space="preserve"> </w:t>
      </w:r>
      <w:r>
        <w:t>used</w:t>
      </w:r>
      <w:r>
        <w:rPr>
          <w:spacing w:val="-7"/>
        </w:rPr>
        <w:t xml:space="preserve"> </w:t>
      </w:r>
      <w:r>
        <w:t>to</w:t>
      </w:r>
      <w:r>
        <w:rPr>
          <w:spacing w:val="-7"/>
        </w:rPr>
        <w:t xml:space="preserve"> </w:t>
      </w:r>
      <w:r>
        <w:t>compensate</w:t>
      </w:r>
      <w:r>
        <w:rPr>
          <w:spacing w:val="-11"/>
        </w:rPr>
        <w:t xml:space="preserve"> </w:t>
      </w:r>
      <w:r>
        <w:t>for</w:t>
      </w:r>
      <w:r>
        <w:rPr>
          <w:spacing w:val="-8"/>
        </w:rPr>
        <w:t xml:space="preserve"> </w:t>
      </w:r>
      <w:r>
        <w:t>temperature</w:t>
      </w:r>
      <w:r>
        <w:rPr>
          <w:spacing w:val="-8"/>
        </w:rPr>
        <w:t xml:space="preserve"> </w:t>
      </w:r>
      <w:r>
        <w:t>effects.</w:t>
      </w:r>
      <w:r>
        <w:rPr>
          <w:spacing w:val="-2"/>
        </w:rPr>
        <w:t xml:space="preserve"> </w:t>
      </w:r>
      <w:r>
        <w:t>For</w:t>
      </w:r>
      <w:r>
        <w:rPr>
          <w:spacing w:val="-8"/>
        </w:rPr>
        <w:t xml:space="preserve"> </w:t>
      </w:r>
      <w:r>
        <w:t>analog</w:t>
      </w:r>
      <w:r>
        <w:rPr>
          <w:spacing w:val="-10"/>
        </w:rPr>
        <w:t xml:space="preserve"> </w:t>
      </w:r>
      <w:r>
        <w:t>circuits the</w:t>
      </w:r>
      <w:r>
        <w:rPr>
          <w:spacing w:val="-11"/>
        </w:rPr>
        <w:t xml:space="preserve"> </w:t>
      </w:r>
      <w:r>
        <w:t>temperature</w:t>
      </w:r>
      <w:r>
        <w:rPr>
          <w:spacing w:val="-11"/>
        </w:rPr>
        <w:t xml:space="preserve"> </w:t>
      </w:r>
      <w:r>
        <w:t>dependence</w:t>
      </w:r>
      <w:r>
        <w:rPr>
          <w:spacing w:val="-10"/>
        </w:rPr>
        <w:t xml:space="preserve"> </w:t>
      </w:r>
      <w:r>
        <w:t>has</w:t>
      </w:r>
      <w:r>
        <w:rPr>
          <w:spacing w:val="-9"/>
        </w:rPr>
        <w:t xml:space="preserve"> </w:t>
      </w:r>
      <w:r>
        <w:t>to</w:t>
      </w:r>
      <w:r>
        <w:rPr>
          <w:spacing w:val="-10"/>
        </w:rPr>
        <w:t xml:space="preserve"> </w:t>
      </w:r>
      <w:r>
        <w:t>be</w:t>
      </w:r>
      <w:r>
        <w:rPr>
          <w:spacing w:val="-11"/>
        </w:rPr>
        <w:t xml:space="preserve"> </w:t>
      </w:r>
      <w:r>
        <w:t>verified</w:t>
      </w:r>
      <w:r>
        <w:rPr>
          <w:spacing w:val="-10"/>
        </w:rPr>
        <w:t xml:space="preserve"> </w:t>
      </w:r>
      <w:r>
        <w:t>in</w:t>
      </w:r>
      <w:r>
        <w:rPr>
          <w:spacing w:val="-7"/>
        </w:rPr>
        <w:t xml:space="preserve"> </w:t>
      </w:r>
      <w:r>
        <w:t>more</w:t>
      </w:r>
      <w:r>
        <w:rPr>
          <w:spacing w:val="-11"/>
        </w:rPr>
        <w:t xml:space="preserve"> </w:t>
      </w:r>
      <w:r>
        <w:t>detail.</w:t>
      </w:r>
      <w:r>
        <w:rPr>
          <w:spacing w:val="-10"/>
        </w:rPr>
        <w:t xml:space="preserve"> </w:t>
      </w:r>
      <w:r>
        <w:t>Obviously,</w:t>
      </w:r>
      <w:r>
        <w:rPr>
          <w:spacing w:val="-10"/>
        </w:rPr>
        <w:t xml:space="preserve"> </w:t>
      </w:r>
      <w:r>
        <w:t>the</w:t>
      </w:r>
      <w:r>
        <w:rPr>
          <w:spacing w:val="-11"/>
        </w:rPr>
        <w:t xml:space="preserve"> </w:t>
      </w:r>
      <w:r>
        <w:t>temperature</w:t>
      </w:r>
      <w:r>
        <w:rPr>
          <w:spacing w:val="-11"/>
        </w:rPr>
        <w:t xml:space="preserve"> </w:t>
      </w:r>
      <w:r>
        <w:t>effect of the TFET is more comparable to the bipolar device</w:t>
      </w:r>
      <w:r>
        <w:rPr>
          <w:spacing w:val="-26"/>
        </w:rPr>
        <w:t xml:space="preserve"> </w:t>
      </w:r>
      <w:r>
        <w:t>[10].</w:t>
      </w:r>
    </w:p>
    <w:p w:rsidR="003C0B82" w:rsidRDefault="003C0B82">
      <w:pPr>
        <w:pStyle w:val="BodyText"/>
        <w:rPr>
          <w:sz w:val="26"/>
        </w:rPr>
      </w:pPr>
    </w:p>
    <w:p w:rsidR="003C0B82" w:rsidRDefault="003C0B82">
      <w:pPr>
        <w:pStyle w:val="BodyText"/>
        <w:rPr>
          <w:sz w:val="26"/>
        </w:rPr>
      </w:pPr>
    </w:p>
    <w:p w:rsidR="003C0B82" w:rsidRDefault="003C0B82">
      <w:pPr>
        <w:pStyle w:val="BodyText"/>
        <w:rPr>
          <w:sz w:val="21"/>
        </w:rPr>
      </w:pPr>
    </w:p>
    <w:p w:rsidR="003C0B82" w:rsidRDefault="0064315E">
      <w:pPr>
        <w:pStyle w:val="BodyText"/>
        <w:ind w:left="220"/>
      </w:pPr>
      <w:r>
        <w:t>APPLICATIONS OF TFET</w:t>
      </w:r>
    </w:p>
    <w:p w:rsidR="003C0B82" w:rsidRDefault="003C0B82">
      <w:pPr>
        <w:pStyle w:val="BodyText"/>
        <w:rPr>
          <w:sz w:val="26"/>
        </w:rPr>
      </w:pPr>
    </w:p>
    <w:p w:rsidR="003C0B82" w:rsidRDefault="0064315E">
      <w:pPr>
        <w:pStyle w:val="BodyText"/>
        <w:spacing w:before="227"/>
        <w:ind w:left="220" w:right="116"/>
        <w:jc w:val="both"/>
      </w:pPr>
      <w:r>
        <w:t>TFET</w:t>
      </w:r>
      <w:r>
        <w:rPr>
          <w:spacing w:val="-4"/>
        </w:rPr>
        <w:t xml:space="preserve"> </w:t>
      </w:r>
      <w:r>
        <w:t>or</w:t>
      </w:r>
      <w:r>
        <w:rPr>
          <w:spacing w:val="-5"/>
        </w:rPr>
        <w:t xml:space="preserve"> </w:t>
      </w:r>
      <w:r>
        <w:t>tunnel</w:t>
      </w:r>
      <w:r>
        <w:rPr>
          <w:spacing w:val="-2"/>
        </w:rPr>
        <w:t xml:space="preserve"> </w:t>
      </w:r>
      <w:r>
        <w:t>FETS</w:t>
      </w:r>
      <w:r>
        <w:rPr>
          <w:spacing w:val="-1"/>
        </w:rPr>
        <w:t xml:space="preserve"> </w:t>
      </w:r>
      <w:r>
        <w:t>are</w:t>
      </w:r>
      <w:r>
        <w:rPr>
          <w:spacing w:val="-5"/>
        </w:rPr>
        <w:t xml:space="preserve"> </w:t>
      </w:r>
      <w:r>
        <w:t>similar</w:t>
      </w:r>
      <w:r>
        <w:rPr>
          <w:spacing w:val="-5"/>
        </w:rPr>
        <w:t xml:space="preserve"> </w:t>
      </w:r>
      <w:r>
        <w:t>to</w:t>
      </w:r>
      <w:r>
        <w:rPr>
          <w:spacing w:val="-4"/>
        </w:rPr>
        <w:t xml:space="preserve"> </w:t>
      </w:r>
      <w:r>
        <w:t>MOSFETs</w:t>
      </w:r>
      <w:r>
        <w:rPr>
          <w:spacing w:val="-2"/>
        </w:rPr>
        <w:t xml:space="preserve"> </w:t>
      </w:r>
      <w:r>
        <w:t>and</w:t>
      </w:r>
      <w:r>
        <w:rPr>
          <w:spacing w:val="-4"/>
        </w:rPr>
        <w:t xml:space="preserve"> </w:t>
      </w:r>
      <w:r>
        <w:t>applications</w:t>
      </w:r>
      <w:r>
        <w:rPr>
          <w:spacing w:val="-4"/>
        </w:rPr>
        <w:t xml:space="preserve"> </w:t>
      </w:r>
      <w:r>
        <w:t>of</w:t>
      </w:r>
      <w:r>
        <w:rPr>
          <w:spacing w:val="-3"/>
        </w:rPr>
        <w:t xml:space="preserve"> </w:t>
      </w:r>
      <w:r>
        <w:t>these</w:t>
      </w:r>
      <w:r>
        <w:rPr>
          <w:spacing w:val="-3"/>
        </w:rPr>
        <w:t xml:space="preserve"> </w:t>
      </w:r>
      <w:r>
        <w:t>two</w:t>
      </w:r>
      <w:r>
        <w:rPr>
          <w:spacing w:val="-4"/>
        </w:rPr>
        <w:t xml:space="preserve"> </w:t>
      </w:r>
      <w:r>
        <w:t>are</w:t>
      </w:r>
      <w:r>
        <w:rPr>
          <w:spacing w:val="-3"/>
        </w:rPr>
        <w:t xml:space="preserve"> </w:t>
      </w:r>
      <w:r>
        <w:t>similar</w:t>
      </w:r>
      <w:r>
        <w:rPr>
          <w:spacing w:val="-5"/>
        </w:rPr>
        <w:t xml:space="preserve"> </w:t>
      </w:r>
      <w:r>
        <w:t>like</w:t>
      </w:r>
      <w:r>
        <w:rPr>
          <w:spacing w:val="-5"/>
        </w:rPr>
        <w:t xml:space="preserve"> </w:t>
      </w:r>
      <w:r>
        <w:t xml:space="preserve">a digital switch, etc. The working principle of TFETs is quite different than MOSFETs. </w:t>
      </w:r>
      <w:r>
        <w:rPr>
          <w:spacing w:val="-3"/>
        </w:rPr>
        <w:t xml:space="preserve">In </w:t>
      </w:r>
      <w:r>
        <w:t>MOSFETs, the flow of current will be due to diffusion phenomenon, while in Tunnel FETs, the conduction mechanism is allied to Zener</w:t>
      </w:r>
      <w:r>
        <w:rPr>
          <w:spacing w:val="-9"/>
        </w:rPr>
        <w:t xml:space="preserve"> </w:t>
      </w:r>
      <w:r>
        <w:t>Tunneling.</w:t>
      </w:r>
    </w:p>
    <w:p w:rsidR="003C0B82" w:rsidRDefault="003C0B82">
      <w:pPr>
        <w:jc w:val="both"/>
        <w:sectPr w:rsidR="003C0B82">
          <w:pgSz w:w="11930" w:h="16860"/>
          <w:pgMar w:top="1320" w:right="1320" w:bottom="1180" w:left="1220" w:header="0" w:footer="988" w:gutter="0"/>
          <w:cols w:space="720"/>
        </w:sectPr>
      </w:pPr>
    </w:p>
    <w:p w:rsidR="003C0B82" w:rsidRDefault="0064315E">
      <w:pPr>
        <w:pStyle w:val="BodyText"/>
        <w:spacing w:before="70"/>
        <w:ind w:left="217" w:right="106"/>
        <w:jc w:val="both"/>
      </w:pPr>
      <w:r>
        <w:lastRenderedPageBreak/>
        <w:t>The T</w:t>
      </w:r>
      <w:r>
        <w:t xml:space="preserve">FET belongs to the family of so-called steep slope devices that are presently being examined for ultra-low-power electronic applications, Because of their low-off currents, they are perfectly suitable for low-standby-power logic and low-power applications </w:t>
      </w:r>
      <w:r>
        <w:t>which are functioning at moderate frequencies. Other applications of tunnel FETS include ultra low- power</w:t>
      </w:r>
      <w:r>
        <w:rPr>
          <w:spacing w:val="-7"/>
        </w:rPr>
        <w:t xml:space="preserve"> </w:t>
      </w:r>
      <w:r>
        <w:t>specific</w:t>
      </w:r>
      <w:r>
        <w:rPr>
          <w:spacing w:val="-4"/>
        </w:rPr>
        <w:t xml:space="preserve"> </w:t>
      </w:r>
      <w:r>
        <w:t>analog</w:t>
      </w:r>
      <w:r>
        <w:rPr>
          <w:spacing w:val="-6"/>
        </w:rPr>
        <w:t xml:space="preserve"> </w:t>
      </w:r>
      <w:r>
        <w:t>ICs</w:t>
      </w:r>
      <w:r>
        <w:rPr>
          <w:spacing w:val="-6"/>
        </w:rPr>
        <w:t xml:space="preserve"> </w:t>
      </w:r>
      <w:r>
        <w:t>(integrated</w:t>
      </w:r>
      <w:r>
        <w:rPr>
          <w:spacing w:val="-6"/>
        </w:rPr>
        <w:t xml:space="preserve"> </w:t>
      </w:r>
      <w:r>
        <w:t>circuits)</w:t>
      </w:r>
      <w:r>
        <w:rPr>
          <w:spacing w:val="-7"/>
        </w:rPr>
        <w:t xml:space="preserve"> </w:t>
      </w:r>
      <w:r>
        <w:t>with</w:t>
      </w:r>
      <w:r>
        <w:rPr>
          <w:spacing w:val="-6"/>
        </w:rPr>
        <w:t xml:space="preserve"> </w:t>
      </w:r>
      <w:r>
        <w:t>better</w:t>
      </w:r>
      <w:r>
        <w:rPr>
          <w:spacing w:val="-7"/>
        </w:rPr>
        <w:t xml:space="preserve"> </w:t>
      </w:r>
      <w:r>
        <w:t>temperature</w:t>
      </w:r>
      <w:r>
        <w:rPr>
          <w:spacing w:val="-7"/>
        </w:rPr>
        <w:t xml:space="preserve"> </w:t>
      </w:r>
      <w:r>
        <w:t>strength</w:t>
      </w:r>
      <w:r>
        <w:rPr>
          <w:spacing w:val="-6"/>
        </w:rPr>
        <w:t xml:space="preserve"> </w:t>
      </w:r>
      <w:r>
        <w:t>and</w:t>
      </w:r>
      <w:r>
        <w:rPr>
          <w:spacing w:val="-6"/>
        </w:rPr>
        <w:t xml:space="preserve"> </w:t>
      </w:r>
      <w:r>
        <w:t>low-power SRAM.</w:t>
      </w:r>
    </w:p>
    <w:p w:rsidR="003C0B82" w:rsidRDefault="003C0B82">
      <w:pPr>
        <w:pStyle w:val="BodyText"/>
        <w:spacing w:before="2"/>
      </w:pPr>
    </w:p>
    <w:p w:rsidR="003C0B82" w:rsidRDefault="0064315E">
      <w:pPr>
        <w:pStyle w:val="BodyText"/>
        <w:spacing w:before="1"/>
        <w:ind w:left="219"/>
        <w:jc w:val="both"/>
      </w:pPr>
      <w:r>
        <w:t>The main advantages of TFETs include the following:</w:t>
      </w:r>
    </w:p>
    <w:p w:rsidR="003C0B82" w:rsidRDefault="003C0B82">
      <w:pPr>
        <w:pStyle w:val="BodyText"/>
        <w:spacing w:before="11"/>
        <w:rPr>
          <w:sz w:val="27"/>
        </w:rPr>
      </w:pPr>
    </w:p>
    <w:p w:rsidR="003C0B82" w:rsidRDefault="0064315E">
      <w:pPr>
        <w:pStyle w:val="ListParagraph"/>
        <w:numPr>
          <w:ilvl w:val="0"/>
          <w:numId w:val="2"/>
        </w:numPr>
        <w:tabs>
          <w:tab w:val="left" w:pos="937"/>
          <w:tab w:val="left" w:pos="938"/>
        </w:tabs>
        <w:ind w:hanging="357"/>
        <w:rPr>
          <w:sz w:val="24"/>
        </w:rPr>
      </w:pPr>
      <w:r>
        <w:rPr>
          <w:sz w:val="24"/>
        </w:rPr>
        <w:t>Having Less SS&lt;60</w:t>
      </w:r>
      <w:r>
        <w:rPr>
          <w:spacing w:val="-6"/>
          <w:sz w:val="24"/>
        </w:rPr>
        <w:t xml:space="preserve"> </w:t>
      </w:r>
      <w:r>
        <w:rPr>
          <w:sz w:val="24"/>
        </w:rPr>
        <w:t>mV/decade.</w:t>
      </w:r>
    </w:p>
    <w:p w:rsidR="003C0B82" w:rsidRDefault="0064315E">
      <w:pPr>
        <w:pStyle w:val="ListParagraph"/>
        <w:numPr>
          <w:ilvl w:val="0"/>
          <w:numId w:val="2"/>
        </w:numPr>
        <w:tabs>
          <w:tab w:val="left" w:pos="937"/>
          <w:tab w:val="left" w:pos="938"/>
        </w:tabs>
        <w:spacing w:before="7"/>
        <w:ind w:hanging="357"/>
        <w:rPr>
          <w:sz w:val="24"/>
        </w:rPr>
      </w:pPr>
      <w:r>
        <w:rPr>
          <w:sz w:val="24"/>
        </w:rPr>
        <w:t>Low power</w:t>
      </w:r>
      <w:r>
        <w:rPr>
          <w:spacing w:val="-6"/>
          <w:sz w:val="24"/>
        </w:rPr>
        <w:t xml:space="preserve"> </w:t>
      </w:r>
      <w:r>
        <w:rPr>
          <w:sz w:val="24"/>
        </w:rPr>
        <w:t>requirement.</w:t>
      </w:r>
    </w:p>
    <w:p w:rsidR="003C0B82" w:rsidRDefault="003C0B82">
      <w:pPr>
        <w:pStyle w:val="BodyText"/>
        <w:rPr>
          <w:sz w:val="26"/>
        </w:rPr>
      </w:pPr>
    </w:p>
    <w:p w:rsidR="003C0B82" w:rsidRDefault="003C0B82">
      <w:pPr>
        <w:pStyle w:val="BodyText"/>
        <w:rPr>
          <w:sz w:val="26"/>
        </w:rPr>
      </w:pPr>
    </w:p>
    <w:p w:rsidR="003C0B82" w:rsidRDefault="003C0B82">
      <w:pPr>
        <w:pStyle w:val="BodyText"/>
        <w:rPr>
          <w:sz w:val="26"/>
        </w:rPr>
      </w:pPr>
    </w:p>
    <w:p w:rsidR="003C0B82" w:rsidRDefault="003C0B82">
      <w:pPr>
        <w:pStyle w:val="BodyText"/>
        <w:rPr>
          <w:sz w:val="26"/>
        </w:rPr>
      </w:pPr>
    </w:p>
    <w:p w:rsidR="003C0B82" w:rsidRDefault="003C0B82">
      <w:pPr>
        <w:pStyle w:val="BodyText"/>
        <w:rPr>
          <w:sz w:val="26"/>
        </w:rPr>
      </w:pPr>
    </w:p>
    <w:p w:rsidR="003C0B82" w:rsidRDefault="0064315E">
      <w:pPr>
        <w:pStyle w:val="Heading1"/>
        <w:numPr>
          <w:ilvl w:val="0"/>
          <w:numId w:val="6"/>
        </w:numPr>
        <w:tabs>
          <w:tab w:val="left" w:pos="4459"/>
        </w:tabs>
        <w:spacing w:before="180"/>
        <w:ind w:left="4458" w:hanging="540"/>
        <w:jc w:val="left"/>
      </w:pPr>
      <w:bookmarkStart w:id="11" w:name="VII._Conclusion"/>
      <w:bookmarkEnd w:id="11"/>
      <w:r>
        <w:t>Conclusion</w:t>
      </w:r>
    </w:p>
    <w:p w:rsidR="003C0B82" w:rsidRDefault="003C0B82">
      <w:pPr>
        <w:pStyle w:val="BodyText"/>
        <w:spacing w:before="3"/>
        <w:rPr>
          <w:b/>
        </w:rPr>
      </w:pPr>
    </w:p>
    <w:p w:rsidR="003C0B82" w:rsidRDefault="0064315E">
      <w:pPr>
        <w:pStyle w:val="BodyText"/>
        <w:spacing w:line="360" w:lineRule="auto"/>
        <w:ind w:left="217" w:right="116"/>
        <w:jc w:val="both"/>
      </w:pPr>
      <w:r>
        <w:t>TFET are one of the most promising exploratory devices since they exhibit a subthreshold swing</w:t>
      </w:r>
      <w:r>
        <w:rPr>
          <w:spacing w:val="-16"/>
        </w:rPr>
        <w:t xml:space="preserve"> </w:t>
      </w:r>
      <w:r>
        <w:t>lower</w:t>
      </w:r>
      <w:r>
        <w:rPr>
          <w:spacing w:val="-13"/>
        </w:rPr>
        <w:t xml:space="preserve"> </w:t>
      </w:r>
      <w:r>
        <w:t>than</w:t>
      </w:r>
      <w:r>
        <w:rPr>
          <w:spacing w:val="-12"/>
        </w:rPr>
        <w:t xml:space="preserve"> </w:t>
      </w:r>
      <w:r>
        <w:t>60mv/decade</w:t>
      </w:r>
      <w:r>
        <w:rPr>
          <w:spacing w:val="-14"/>
        </w:rPr>
        <w:t xml:space="preserve"> </w:t>
      </w:r>
      <w:r>
        <w:t>which</w:t>
      </w:r>
      <w:r>
        <w:rPr>
          <w:spacing w:val="-12"/>
        </w:rPr>
        <w:t xml:space="preserve"> </w:t>
      </w:r>
      <w:r>
        <w:t>is</w:t>
      </w:r>
      <w:r>
        <w:rPr>
          <w:spacing w:val="-12"/>
        </w:rPr>
        <w:t xml:space="preserve"> </w:t>
      </w:r>
      <w:r>
        <w:t>a</w:t>
      </w:r>
      <w:r>
        <w:rPr>
          <w:spacing w:val="-13"/>
        </w:rPr>
        <w:t xml:space="preserve"> </w:t>
      </w:r>
      <w:r>
        <w:t>theoritical</w:t>
      </w:r>
      <w:r>
        <w:rPr>
          <w:spacing w:val="-11"/>
        </w:rPr>
        <w:t xml:space="preserve"> </w:t>
      </w:r>
      <w:r>
        <w:t>limit</w:t>
      </w:r>
      <w:r>
        <w:rPr>
          <w:spacing w:val="-11"/>
        </w:rPr>
        <w:t xml:space="preserve"> </w:t>
      </w:r>
      <w:r>
        <w:t>for</w:t>
      </w:r>
      <w:r>
        <w:rPr>
          <w:spacing w:val="-13"/>
        </w:rPr>
        <w:t xml:space="preserve"> </w:t>
      </w:r>
      <w:r>
        <w:t>a</w:t>
      </w:r>
      <w:r>
        <w:rPr>
          <w:spacing w:val="-14"/>
        </w:rPr>
        <w:t xml:space="preserve"> </w:t>
      </w:r>
      <w:r>
        <w:t>conventional</w:t>
      </w:r>
      <w:r>
        <w:rPr>
          <w:spacing w:val="-9"/>
        </w:rPr>
        <w:t xml:space="preserve"> </w:t>
      </w:r>
      <w:r>
        <w:t>MOSFET</w:t>
      </w:r>
      <w:r>
        <w:rPr>
          <w:spacing w:val="-12"/>
        </w:rPr>
        <w:t xml:space="preserve"> </w:t>
      </w:r>
      <w:r>
        <w:t>at</w:t>
      </w:r>
      <w:r>
        <w:rPr>
          <w:spacing w:val="-9"/>
        </w:rPr>
        <w:t xml:space="preserve"> </w:t>
      </w:r>
      <w:r>
        <w:t>room temperature.</w:t>
      </w:r>
      <w:r>
        <w:rPr>
          <w:spacing w:val="-6"/>
        </w:rPr>
        <w:t xml:space="preserve"> </w:t>
      </w:r>
      <w:r>
        <w:t>TFET</w:t>
      </w:r>
      <w:r>
        <w:rPr>
          <w:spacing w:val="-8"/>
        </w:rPr>
        <w:t xml:space="preserve"> </w:t>
      </w:r>
      <w:r>
        <w:t>based</w:t>
      </w:r>
      <w:r>
        <w:rPr>
          <w:spacing w:val="-6"/>
        </w:rPr>
        <w:t xml:space="preserve"> </w:t>
      </w:r>
      <w:r>
        <w:t>circuits</w:t>
      </w:r>
      <w:r>
        <w:rPr>
          <w:spacing w:val="-6"/>
        </w:rPr>
        <w:t xml:space="preserve"> </w:t>
      </w:r>
      <w:r>
        <w:t>can</w:t>
      </w:r>
      <w:r>
        <w:rPr>
          <w:spacing w:val="-6"/>
        </w:rPr>
        <w:t xml:space="preserve"> </w:t>
      </w:r>
      <w:r>
        <w:t>be</w:t>
      </w:r>
      <w:r>
        <w:rPr>
          <w:spacing w:val="-9"/>
        </w:rPr>
        <w:t xml:space="preserve"> </w:t>
      </w:r>
      <w:r>
        <w:t>highly</w:t>
      </w:r>
      <w:r>
        <w:rPr>
          <w:spacing w:val="-13"/>
        </w:rPr>
        <w:t xml:space="preserve"> </w:t>
      </w:r>
      <w:r>
        <w:t>energy-efficient</w:t>
      </w:r>
      <w:r>
        <w:rPr>
          <w:spacing w:val="-5"/>
        </w:rPr>
        <w:t xml:space="preserve"> </w:t>
      </w:r>
      <w:r>
        <w:t>and</w:t>
      </w:r>
      <w:r>
        <w:rPr>
          <w:spacing w:val="-6"/>
        </w:rPr>
        <w:t xml:space="preserve"> </w:t>
      </w:r>
      <w:r>
        <w:t>TFETs</w:t>
      </w:r>
      <w:r>
        <w:rPr>
          <w:spacing w:val="-6"/>
        </w:rPr>
        <w:t xml:space="preserve"> </w:t>
      </w:r>
      <w:r>
        <w:t>are</w:t>
      </w:r>
      <w:r>
        <w:rPr>
          <w:spacing w:val="-9"/>
        </w:rPr>
        <w:t xml:space="preserve"> </w:t>
      </w:r>
      <w:r>
        <w:t>often</w:t>
      </w:r>
      <w:r>
        <w:rPr>
          <w:spacing w:val="-6"/>
        </w:rPr>
        <w:t xml:space="preserve"> </w:t>
      </w:r>
      <w:r>
        <w:t>regarded as “</w:t>
      </w:r>
      <w:r>
        <w:rPr>
          <w:b/>
        </w:rPr>
        <w:t>green</w:t>
      </w:r>
      <w:r>
        <w:rPr>
          <w:b/>
          <w:spacing w:val="-5"/>
        </w:rPr>
        <w:t xml:space="preserve"> </w:t>
      </w:r>
      <w:r>
        <w:rPr>
          <w:b/>
        </w:rPr>
        <w:t>transistor</w:t>
      </w:r>
      <w:r>
        <w:t>”.</w:t>
      </w:r>
    </w:p>
    <w:p w:rsidR="003C0B82" w:rsidRDefault="003C0B82">
      <w:pPr>
        <w:spacing w:line="360" w:lineRule="auto"/>
        <w:jc w:val="both"/>
        <w:sectPr w:rsidR="003C0B82">
          <w:pgSz w:w="11930" w:h="16860"/>
          <w:pgMar w:top="1320" w:right="1320" w:bottom="1180" w:left="1220" w:header="0" w:footer="988" w:gutter="0"/>
          <w:cols w:space="720"/>
        </w:sectPr>
      </w:pPr>
    </w:p>
    <w:p w:rsidR="003C0B82" w:rsidRDefault="0064315E">
      <w:pPr>
        <w:pStyle w:val="Heading1"/>
        <w:numPr>
          <w:ilvl w:val="0"/>
          <w:numId w:val="6"/>
        </w:numPr>
        <w:tabs>
          <w:tab w:val="left" w:pos="4519"/>
        </w:tabs>
        <w:spacing w:before="64"/>
        <w:ind w:left="4518" w:hanging="631"/>
        <w:jc w:val="left"/>
      </w:pPr>
      <w:bookmarkStart w:id="12" w:name="VIII._Reference"/>
      <w:bookmarkEnd w:id="12"/>
      <w:r>
        <w:lastRenderedPageBreak/>
        <w:t>Reference</w:t>
      </w:r>
    </w:p>
    <w:p w:rsidR="003C0B82" w:rsidRDefault="003C0B82">
      <w:pPr>
        <w:pStyle w:val="BodyText"/>
        <w:spacing w:before="1"/>
        <w:rPr>
          <w:b/>
        </w:rPr>
      </w:pPr>
    </w:p>
    <w:p w:rsidR="003C0B82" w:rsidRDefault="0064315E">
      <w:pPr>
        <w:pStyle w:val="ListParagraph"/>
        <w:numPr>
          <w:ilvl w:val="0"/>
          <w:numId w:val="1"/>
        </w:numPr>
        <w:tabs>
          <w:tab w:val="left" w:pos="648"/>
        </w:tabs>
        <w:spacing w:before="1" w:line="314" w:lineRule="auto"/>
        <w:ind w:right="122" w:hanging="427"/>
        <w:jc w:val="both"/>
        <w:rPr>
          <w:sz w:val="24"/>
        </w:rPr>
      </w:pPr>
      <w:r>
        <w:rPr>
          <w:sz w:val="24"/>
        </w:rPr>
        <w:t>M.R.</w:t>
      </w:r>
      <w:r>
        <w:rPr>
          <w:spacing w:val="-7"/>
          <w:sz w:val="24"/>
        </w:rPr>
        <w:t xml:space="preserve"> </w:t>
      </w:r>
      <w:r>
        <w:rPr>
          <w:sz w:val="24"/>
        </w:rPr>
        <w:t>William</w:t>
      </w:r>
      <w:r>
        <w:rPr>
          <w:spacing w:val="-7"/>
          <w:sz w:val="24"/>
        </w:rPr>
        <w:t xml:space="preserve"> </w:t>
      </w:r>
      <w:r>
        <w:rPr>
          <w:sz w:val="24"/>
        </w:rPr>
        <w:t>and</w:t>
      </w:r>
      <w:r>
        <w:rPr>
          <w:spacing w:val="-7"/>
          <w:sz w:val="24"/>
        </w:rPr>
        <w:t xml:space="preserve"> </w:t>
      </w:r>
      <w:r>
        <w:rPr>
          <w:sz w:val="24"/>
        </w:rPr>
        <w:t>A.J.</w:t>
      </w:r>
      <w:r>
        <w:rPr>
          <w:spacing w:val="-7"/>
          <w:sz w:val="24"/>
        </w:rPr>
        <w:t xml:space="preserve"> </w:t>
      </w:r>
      <w:r>
        <w:rPr>
          <w:sz w:val="24"/>
        </w:rPr>
        <w:t>A.</w:t>
      </w:r>
      <w:r>
        <w:rPr>
          <w:spacing w:val="-7"/>
          <w:sz w:val="24"/>
        </w:rPr>
        <w:t xml:space="preserve"> </w:t>
      </w:r>
      <w:r>
        <w:rPr>
          <w:sz w:val="24"/>
        </w:rPr>
        <w:t>Gehan,</w:t>
      </w:r>
      <w:r>
        <w:rPr>
          <w:spacing w:val="-5"/>
          <w:sz w:val="24"/>
        </w:rPr>
        <w:t xml:space="preserve"> </w:t>
      </w:r>
      <w:r>
        <w:rPr>
          <w:sz w:val="24"/>
        </w:rPr>
        <w:t>“Silicon</w:t>
      </w:r>
      <w:r>
        <w:rPr>
          <w:spacing w:val="-7"/>
          <w:sz w:val="24"/>
        </w:rPr>
        <w:t xml:space="preserve"> </w:t>
      </w:r>
      <w:r>
        <w:rPr>
          <w:sz w:val="24"/>
        </w:rPr>
        <w:t>surface</w:t>
      </w:r>
      <w:r>
        <w:rPr>
          <w:spacing w:val="-3"/>
          <w:sz w:val="24"/>
        </w:rPr>
        <w:t xml:space="preserve"> </w:t>
      </w:r>
      <w:r>
        <w:rPr>
          <w:sz w:val="24"/>
        </w:rPr>
        <w:t>tunnel</w:t>
      </w:r>
      <w:r>
        <w:rPr>
          <w:spacing w:val="-7"/>
          <w:sz w:val="24"/>
        </w:rPr>
        <w:t xml:space="preserve"> </w:t>
      </w:r>
      <w:r>
        <w:rPr>
          <w:sz w:val="24"/>
        </w:rPr>
        <w:t>transistor.”</w:t>
      </w:r>
      <w:r>
        <w:rPr>
          <w:spacing w:val="-8"/>
          <w:sz w:val="24"/>
        </w:rPr>
        <w:t xml:space="preserve"> </w:t>
      </w:r>
      <w:r>
        <w:rPr>
          <w:sz w:val="24"/>
        </w:rPr>
        <w:t>Appl.</w:t>
      </w:r>
      <w:r>
        <w:rPr>
          <w:spacing w:val="-5"/>
          <w:sz w:val="24"/>
        </w:rPr>
        <w:t xml:space="preserve"> </w:t>
      </w:r>
      <w:r>
        <w:rPr>
          <w:sz w:val="24"/>
        </w:rPr>
        <w:t>Phys.</w:t>
      </w:r>
      <w:r>
        <w:rPr>
          <w:spacing w:val="-2"/>
          <w:sz w:val="24"/>
        </w:rPr>
        <w:t xml:space="preserve"> </w:t>
      </w:r>
      <w:r>
        <w:rPr>
          <w:sz w:val="24"/>
        </w:rPr>
        <w:t>Lett.</w:t>
      </w:r>
      <w:r>
        <w:rPr>
          <w:spacing w:val="-7"/>
          <w:sz w:val="24"/>
        </w:rPr>
        <w:t xml:space="preserve"> </w:t>
      </w:r>
      <w:r>
        <w:rPr>
          <w:b/>
          <w:sz w:val="24"/>
        </w:rPr>
        <w:t>67</w:t>
      </w:r>
      <w:r>
        <w:rPr>
          <w:sz w:val="24"/>
        </w:rPr>
        <w:t>, 496</w:t>
      </w:r>
      <w:r>
        <w:rPr>
          <w:spacing w:val="-3"/>
          <w:sz w:val="24"/>
        </w:rPr>
        <w:t xml:space="preserve"> </w:t>
      </w:r>
      <w:r>
        <w:rPr>
          <w:sz w:val="24"/>
        </w:rPr>
        <w:t>(1995)</w:t>
      </w:r>
    </w:p>
    <w:p w:rsidR="003C0B82" w:rsidRDefault="003C0B82">
      <w:pPr>
        <w:pStyle w:val="BodyText"/>
        <w:spacing w:before="4"/>
        <w:rPr>
          <w:sz w:val="25"/>
        </w:rPr>
      </w:pPr>
    </w:p>
    <w:p w:rsidR="003C0B82" w:rsidRDefault="0064315E">
      <w:pPr>
        <w:pStyle w:val="ListParagraph"/>
        <w:numPr>
          <w:ilvl w:val="0"/>
          <w:numId w:val="1"/>
        </w:numPr>
        <w:tabs>
          <w:tab w:val="left" w:pos="648"/>
        </w:tabs>
        <w:spacing w:line="316" w:lineRule="auto"/>
        <w:ind w:right="122" w:hanging="427"/>
        <w:jc w:val="both"/>
        <w:rPr>
          <w:sz w:val="24"/>
        </w:rPr>
      </w:pPr>
      <w:r>
        <w:rPr>
          <w:sz w:val="24"/>
        </w:rPr>
        <w:t>H.</w:t>
      </w:r>
      <w:r>
        <w:rPr>
          <w:spacing w:val="-6"/>
          <w:sz w:val="24"/>
        </w:rPr>
        <w:t xml:space="preserve"> </w:t>
      </w:r>
      <w:r>
        <w:rPr>
          <w:sz w:val="24"/>
        </w:rPr>
        <w:t>Holonyak,</w:t>
      </w:r>
      <w:r>
        <w:rPr>
          <w:spacing w:val="-6"/>
          <w:sz w:val="24"/>
        </w:rPr>
        <w:t xml:space="preserve"> </w:t>
      </w:r>
      <w:r>
        <w:rPr>
          <w:sz w:val="24"/>
        </w:rPr>
        <w:t>Jr.</w:t>
      </w:r>
      <w:r>
        <w:rPr>
          <w:spacing w:val="-6"/>
          <w:sz w:val="24"/>
        </w:rPr>
        <w:t xml:space="preserve"> </w:t>
      </w:r>
      <w:r>
        <w:rPr>
          <w:i/>
          <w:sz w:val="24"/>
        </w:rPr>
        <w:t>et</w:t>
      </w:r>
      <w:r>
        <w:rPr>
          <w:i/>
          <w:spacing w:val="-3"/>
          <w:sz w:val="24"/>
        </w:rPr>
        <w:t xml:space="preserve"> </w:t>
      </w:r>
      <w:r>
        <w:rPr>
          <w:i/>
          <w:sz w:val="24"/>
        </w:rPr>
        <w:t>al.</w:t>
      </w:r>
      <w:r>
        <w:rPr>
          <w:sz w:val="24"/>
        </w:rPr>
        <w:t>,</w:t>
      </w:r>
      <w:r>
        <w:rPr>
          <w:spacing w:val="-4"/>
          <w:sz w:val="24"/>
        </w:rPr>
        <w:t xml:space="preserve"> </w:t>
      </w:r>
      <w:r>
        <w:rPr>
          <w:sz w:val="24"/>
        </w:rPr>
        <w:t>"Impact</w:t>
      </w:r>
      <w:r>
        <w:rPr>
          <w:spacing w:val="-6"/>
          <w:sz w:val="24"/>
        </w:rPr>
        <w:t xml:space="preserve"> </w:t>
      </w:r>
      <w:r>
        <w:rPr>
          <w:sz w:val="24"/>
        </w:rPr>
        <w:t>of</w:t>
      </w:r>
      <w:r>
        <w:rPr>
          <w:spacing w:val="-7"/>
          <w:sz w:val="24"/>
        </w:rPr>
        <w:t xml:space="preserve"> </w:t>
      </w:r>
      <w:r>
        <w:rPr>
          <w:sz w:val="24"/>
        </w:rPr>
        <w:t>device</w:t>
      </w:r>
      <w:r>
        <w:rPr>
          <w:spacing w:val="-7"/>
          <w:sz w:val="24"/>
        </w:rPr>
        <w:t xml:space="preserve"> </w:t>
      </w:r>
      <w:r>
        <w:rPr>
          <w:sz w:val="24"/>
        </w:rPr>
        <w:t>parameter</w:t>
      </w:r>
      <w:r>
        <w:rPr>
          <w:spacing w:val="-7"/>
          <w:sz w:val="24"/>
        </w:rPr>
        <w:t xml:space="preserve"> </w:t>
      </w:r>
      <w:r>
        <w:rPr>
          <w:sz w:val="24"/>
        </w:rPr>
        <w:t>on</w:t>
      </w:r>
      <w:r>
        <w:rPr>
          <w:spacing w:val="-6"/>
          <w:sz w:val="24"/>
        </w:rPr>
        <w:t xml:space="preserve"> </w:t>
      </w:r>
      <w:r>
        <w:rPr>
          <w:sz w:val="24"/>
        </w:rPr>
        <w:t>soi</w:t>
      </w:r>
      <w:r>
        <w:rPr>
          <w:spacing w:val="-6"/>
          <w:sz w:val="24"/>
        </w:rPr>
        <w:t xml:space="preserve"> </w:t>
      </w:r>
      <w:r>
        <w:rPr>
          <w:sz w:val="24"/>
        </w:rPr>
        <w:t>TFET."</w:t>
      </w:r>
      <w:r>
        <w:rPr>
          <w:spacing w:val="-8"/>
          <w:sz w:val="24"/>
        </w:rPr>
        <w:t xml:space="preserve"> </w:t>
      </w:r>
      <w:r>
        <w:rPr>
          <w:sz w:val="24"/>
        </w:rPr>
        <w:t>Phys.</w:t>
      </w:r>
      <w:r>
        <w:rPr>
          <w:spacing w:val="-6"/>
          <w:sz w:val="24"/>
        </w:rPr>
        <w:t xml:space="preserve"> </w:t>
      </w:r>
      <w:r>
        <w:rPr>
          <w:sz w:val="24"/>
        </w:rPr>
        <w:t>Rev.</w:t>
      </w:r>
      <w:r>
        <w:rPr>
          <w:spacing w:val="-4"/>
          <w:sz w:val="24"/>
        </w:rPr>
        <w:t xml:space="preserve"> </w:t>
      </w:r>
      <w:r>
        <w:rPr>
          <w:sz w:val="24"/>
        </w:rPr>
        <w:t>Lett.</w:t>
      </w:r>
      <w:r>
        <w:rPr>
          <w:spacing w:val="-4"/>
          <w:sz w:val="24"/>
        </w:rPr>
        <w:t xml:space="preserve"> </w:t>
      </w:r>
      <w:r>
        <w:rPr>
          <w:b/>
          <w:sz w:val="24"/>
        </w:rPr>
        <w:t>3</w:t>
      </w:r>
      <w:r>
        <w:rPr>
          <w:sz w:val="24"/>
        </w:rPr>
        <w:t>,</w:t>
      </w:r>
      <w:r>
        <w:rPr>
          <w:spacing w:val="-6"/>
          <w:sz w:val="24"/>
        </w:rPr>
        <w:t xml:space="preserve"> </w:t>
      </w:r>
      <w:r>
        <w:rPr>
          <w:sz w:val="24"/>
        </w:rPr>
        <w:t>167 (1959).</w:t>
      </w:r>
    </w:p>
    <w:p w:rsidR="003C0B82" w:rsidRDefault="003C0B82">
      <w:pPr>
        <w:pStyle w:val="BodyText"/>
        <w:spacing w:before="10"/>
      </w:pPr>
    </w:p>
    <w:p w:rsidR="003C0B82" w:rsidRDefault="0064315E">
      <w:pPr>
        <w:pStyle w:val="ListParagraph"/>
        <w:numPr>
          <w:ilvl w:val="0"/>
          <w:numId w:val="1"/>
        </w:numPr>
        <w:tabs>
          <w:tab w:val="left" w:pos="648"/>
        </w:tabs>
        <w:spacing w:line="316" w:lineRule="auto"/>
        <w:ind w:right="112" w:hanging="427"/>
        <w:jc w:val="both"/>
        <w:rPr>
          <w:sz w:val="24"/>
        </w:rPr>
      </w:pPr>
      <w:r>
        <w:rPr>
          <w:sz w:val="24"/>
        </w:rPr>
        <w:t xml:space="preserve">B. Ganjipour </w:t>
      </w:r>
      <w:r>
        <w:rPr>
          <w:i/>
          <w:sz w:val="24"/>
        </w:rPr>
        <w:t>et al.</w:t>
      </w:r>
      <w:r>
        <w:rPr>
          <w:sz w:val="24"/>
        </w:rPr>
        <w:t xml:space="preserve">, "Tunnel Field-ffect Transistors Based on InP-GaAs Heterostructure Nanowires," ACS Nano </w:t>
      </w:r>
      <w:r>
        <w:rPr>
          <w:b/>
          <w:sz w:val="24"/>
        </w:rPr>
        <w:t>6</w:t>
      </w:r>
      <w:r>
        <w:rPr>
          <w:sz w:val="24"/>
        </w:rPr>
        <w:t>, 3109</w:t>
      </w:r>
      <w:r>
        <w:rPr>
          <w:spacing w:val="-11"/>
          <w:sz w:val="24"/>
        </w:rPr>
        <w:t xml:space="preserve"> </w:t>
      </w:r>
      <w:r>
        <w:rPr>
          <w:sz w:val="24"/>
        </w:rPr>
        <w:t>(2012).</w:t>
      </w:r>
    </w:p>
    <w:p w:rsidR="003C0B82" w:rsidRDefault="003C0B82">
      <w:pPr>
        <w:pStyle w:val="BodyText"/>
        <w:spacing w:before="1"/>
        <w:rPr>
          <w:sz w:val="25"/>
        </w:rPr>
      </w:pPr>
    </w:p>
    <w:p w:rsidR="003C0B82" w:rsidRDefault="0064315E">
      <w:pPr>
        <w:pStyle w:val="ListParagraph"/>
        <w:numPr>
          <w:ilvl w:val="0"/>
          <w:numId w:val="1"/>
        </w:numPr>
        <w:tabs>
          <w:tab w:val="left" w:pos="648"/>
        </w:tabs>
        <w:spacing w:line="314" w:lineRule="auto"/>
        <w:ind w:right="111" w:hanging="427"/>
        <w:jc w:val="both"/>
        <w:rPr>
          <w:sz w:val="24"/>
        </w:rPr>
      </w:pPr>
      <w:r>
        <w:rPr>
          <w:sz w:val="24"/>
        </w:rPr>
        <w:t xml:space="preserve">W. Y. Choi </w:t>
      </w:r>
      <w:r>
        <w:rPr>
          <w:i/>
          <w:sz w:val="24"/>
        </w:rPr>
        <w:t>et al.</w:t>
      </w:r>
      <w:r>
        <w:rPr>
          <w:sz w:val="24"/>
        </w:rPr>
        <w:t xml:space="preserve">, "Tunneling Field effect Transistors (TFETs) with Subthreshold Swing (SS) Less Than 60 mV/dec", IEEE Electron Device Lett. </w:t>
      </w:r>
      <w:r>
        <w:rPr>
          <w:b/>
          <w:sz w:val="24"/>
        </w:rPr>
        <w:t>28</w:t>
      </w:r>
      <w:r>
        <w:rPr>
          <w:sz w:val="24"/>
        </w:rPr>
        <w:t>, 743</w:t>
      </w:r>
      <w:r>
        <w:rPr>
          <w:spacing w:val="-12"/>
          <w:sz w:val="24"/>
        </w:rPr>
        <w:t xml:space="preserve"> </w:t>
      </w:r>
      <w:r>
        <w:rPr>
          <w:sz w:val="24"/>
        </w:rPr>
        <w:t>(2007).</w:t>
      </w:r>
    </w:p>
    <w:p w:rsidR="003C0B82" w:rsidRDefault="003C0B82">
      <w:pPr>
        <w:pStyle w:val="BodyText"/>
        <w:spacing w:before="6"/>
        <w:rPr>
          <w:sz w:val="25"/>
        </w:rPr>
      </w:pPr>
    </w:p>
    <w:p w:rsidR="003C0B82" w:rsidRDefault="0064315E">
      <w:pPr>
        <w:pStyle w:val="ListParagraph"/>
        <w:numPr>
          <w:ilvl w:val="0"/>
          <w:numId w:val="1"/>
        </w:numPr>
        <w:tabs>
          <w:tab w:val="left" w:pos="616"/>
        </w:tabs>
        <w:spacing w:before="1"/>
        <w:ind w:left="616" w:hanging="396"/>
        <w:rPr>
          <w:sz w:val="24"/>
        </w:rPr>
      </w:pPr>
      <w:r>
        <w:rPr>
          <w:sz w:val="24"/>
        </w:rPr>
        <w:t xml:space="preserve">J. </w:t>
      </w:r>
      <w:r>
        <w:rPr>
          <w:spacing w:val="-4"/>
          <w:sz w:val="24"/>
        </w:rPr>
        <w:t xml:space="preserve">I. </w:t>
      </w:r>
      <w:r>
        <w:rPr>
          <w:sz w:val="24"/>
        </w:rPr>
        <w:t xml:space="preserve">Pankove, </w:t>
      </w:r>
      <w:r>
        <w:rPr>
          <w:i/>
          <w:sz w:val="24"/>
        </w:rPr>
        <w:t xml:space="preserve">Optical Processes in Semiconductors </w:t>
      </w:r>
      <w:r>
        <w:rPr>
          <w:sz w:val="24"/>
        </w:rPr>
        <w:t>(Dover,</w:t>
      </w:r>
      <w:r>
        <w:rPr>
          <w:spacing w:val="-15"/>
          <w:sz w:val="24"/>
        </w:rPr>
        <w:t xml:space="preserve"> </w:t>
      </w:r>
      <w:r>
        <w:rPr>
          <w:sz w:val="24"/>
        </w:rPr>
        <w:t>2010).</w:t>
      </w:r>
    </w:p>
    <w:p w:rsidR="003C0B82" w:rsidRDefault="003C0B82">
      <w:pPr>
        <w:pStyle w:val="BodyText"/>
        <w:spacing w:before="6"/>
        <w:rPr>
          <w:sz w:val="23"/>
        </w:rPr>
      </w:pPr>
    </w:p>
    <w:p w:rsidR="003C0B82" w:rsidRDefault="0064315E">
      <w:pPr>
        <w:pStyle w:val="ListParagraph"/>
        <w:numPr>
          <w:ilvl w:val="0"/>
          <w:numId w:val="1"/>
        </w:numPr>
        <w:tabs>
          <w:tab w:val="left" w:pos="648"/>
        </w:tabs>
        <w:spacing w:line="316" w:lineRule="auto"/>
        <w:ind w:right="116" w:hanging="427"/>
        <w:jc w:val="both"/>
        <w:rPr>
          <w:sz w:val="24"/>
        </w:rPr>
      </w:pPr>
      <w:r>
        <w:rPr>
          <w:sz w:val="24"/>
        </w:rPr>
        <w:t xml:space="preserve">P.F. Wang </w:t>
      </w:r>
      <w:r>
        <w:rPr>
          <w:i/>
          <w:sz w:val="24"/>
        </w:rPr>
        <w:t>et al.</w:t>
      </w:r>
      <w:r>
        <w:rPr>
          <w:sz w:val="24"/>
        </w:rPr>
        <w:t xml:space="preserve">, "Complementary Tunneling Transistor for Low Power Applications," Solid State Electron. </w:t>
      </w:r>
      <w:r>
        <w:rPr>
          <w:b/>
          <w:sz w:val="24"/>
        </w:rPr>
        <w:t>48</w:t>
      </w:r>
      <w:r>
        <w:rPr>
          <w:sz w:val="24"/>
        </w:rPr>
        <w:t>, 2881</w:t>
      </w:r>
      <w:r>
        <w:rPr>
          <w:spacing w:val="-12"/>
          <w:sz w:val="24"/>
        </w:rPr>
        <w:t xml:space="preserve"> </w:t>
      </w:r>
      <w:r>
        <w:rPr>
          <w:sz w:val="24"/>
        </w:rPr>
        <w:t>(2004).</w:t>
      </w:r>
    </w:p>
    <w:p w:rsidR="003C0B82" w:rsidRDefault="003C0B82">
      <w:pPr>
        <w:pStyle w:val="BodyText"/>
        <w:spacing w:before="10"/>
      </w:pPr>
    </w:p>
    <w:p w:rsidR="003C0B82" w:rsidRDefault="0064315E">
      <w:pPr>
        <w:pStyle w:val="ListParagraph"/>
        <w:numPr>
          <w:ilvl w:val="0"/>
          <w:numId w:val="1"/>
        </w:numPr>
        <w:tabs>
          <w:tab w:val="left" w:pos="648"/>
        </w:tabs>
        <w:spacing w:line="316" w:lineRule="auto"/>
        <w:ind w:right="111" w:hanging="427"/>
        <w:jc w:val="both"/>
        <w:rPr>
          <w:sz w:val="24"/>
        </w:rPr>
      </w:pPr>
      <w:r>
        <w:rPr>
          <w:sz w:val="24"/>
        </w:rPr>
        <w:t xml:space="preserve">Q. Zhang, W. Zhao and A. Seabaugh, "Low-Subthreshold-Swing Tunnel Transistors," IEEE Electron Device Lett. </w:t>
      </w:r>
      <w:r>
        <w:rPr>
          <w:b/>
          <w:sz w:val="24"/>
        </w:rPr>
        <w:t>27</w:t>
      </w:r>
      <w:r>
        <w:rPr>
          <w:sz w:val="24"/>
        </w:rPr>
        <w:t>, 297</w:t>
      </w:r>
      <w:r>
        <w:rPr>
          <w:spacing w:val="-2"/>
          <w:sz w:val="24"/>
        </w:rPr>
        <w:t xml:space="preserve"> </w:t>
      </w:r>
      <w:r>
        <w:rPr>
          <w:sz w:val="24"/>
        </w:rPr>
        <w:t>(2006).</w:t>
      </w:r>
    </w:p>
    <w:p w:rsidR="003C0B82" w:rsidRDefault="003C0B82">
      <w:pPr>
        <w:pStyle w:val="BodyText"/>
        <w:rPr>
          <w:sz w:val="25"/>
        </w:rPr>
      </w:pPr>
    </w:p>
    <w:p w:rsidR="003C0B82" w:rsidRDefault="0064315E">
      <w:pPr>
        <w:pStyle w:val="ListParagraph"/>
        <w:numPr>
          <w:ilvl w:val="0"/>
          <w:numId w:val="1"/>
        </w:numPr>
        <w:tabs>
          <w:tab w:val="left" w:pos="648"/>
        </w:tabs>
        <w:spacing w:before="1" w:line="314" w:lineRule="auto"/>
        <w:ind w:right="118" w:hanging="427"/>
        <w:jc w:val="both"/>
        <w:rPr>
          <w:sz w:val="24"/>
        </w:rPr>
      </w:pPr>
      <w:r>
        <w:rPr>
          <w:sz w:val="24"/>
        </w:rPr>
        <w:t>A. M. Ionescu and H. Riel</w:t>
      </w:r>
      <w:r>
        <w:rPr>
          <w:sz w:val="24"/>
        </w:rPr>
        <w:t xml:space="preserve">, "Tunnel Field-Effect Transistors as Energy- Efficient Electronic Switches", Nature </w:t>
      </w:r>
      <w:r>
        <w:rPr>
          <w:b/>
          <w:sz w:val="24"/>
        </w:rPr>
        <w:t>479</w:t>
      </w:r>
      <w:r>
        <w:rPr>
          <w:sz w:val="24"/>
        </w:rPr>
        <w:t>, 329</w:t>
      </w:r>
      <w:r>
        <w:rPr>
          <w:spacing w:val="-11"/>
          <w:sz w:val="24"/>
        </w:rPr>
        <w:t xml:space="preserve"> </w:t>
      </w:r>
      <w:r>
        <w:rPr>
          <w:sz w:val="24"/>
        </w:rPr>
        <w:t>(2011).</w:t>
      </w:r>
    </w:p>
    <w:p w:rsidR="003C0B82" w:rsidRDefault="003C0B82">
      <w:pPr>
        <w:pStyle w:val="BodyText"/>
        <w:spacing w:before="6"/>
        <w:rPr>
          <w:sz w:val="25"/>
        </w:rPr>
      </w:pPr>
    </w:p>
    <w:p w:rsidR="003C0B82" w:rsidRDefault="0064315E">
      <w:pPr>
        <w:pStyle w:val="ListParagraph"/>
        <w:numPr>
          <w:ilvl w:val="0"/>
          <w:numId w:val="1"/>
        </w:numPr>
        <w:tabs>
          <w:tab w:val="left" w:pos="648"/>
        </w:tabs>
        <w:spacing w:line="338" w:lineRule="auto"/>
        <w:ind w:right="116" w:hanging="427"/>
        <w:jc w:val="both"/>
        <w:rPr>
          <w:sz w:val="24"/>
        </w:rPr>
      </w:pPr>
      <w:r>
        <w:rPr>
          <w:sz w:val="24"/>
        </w:rPr>
        <w:t xml:space="preserve">F. Balestra </w:t>
      </w:r>
      <w:r>
        <w:rPr>
          <w:i/>
          <w:sz w:val="24"/>
        </w:rPr>
        <w:t>et al.</w:t>
      </w:r>
      <w:r>
        <w:rPr>
          <w:sz w:val="24"/>
        </w:rPr>
        <w:t xml:space="preserve">, "Double-Gate Silicon-on-Insulator Transistor With Volume Inversion: A New Device With Greatly Enhanced Performance," IEEE Electron Device Lett. </w:t>
      </w:r>
      <w:r>
        <w:rPr>
          <w:b/>
          <w:sz w:val="24"/>
        </w:rPr>
        <w:t>8</w:t>
      </w:r>
      <w:r>
        <w:rPr>
          <w:sz w:val="24"/>
        </w:rPr>
        <w:t>, 410 (1987).</w:t>
      </w:r>
    </w:p>
    <w:p w:rsidR="003C0B82" w:rsidRDefault="003C0B82">
      <w:pPr>
        <w:pStyle w:val="BodyText"/>
        <w:spacing w:before="3"/>
        <w:rPr>
          <w:sz w:val="22"/>
        </w:rPr>
      </w:pPr>
    </w:p>
    <w:p w:rsidR="003C0B82" w:rsidRDefault="0064315E">
      <w:pPr>
        <w:pStyle w:val="ListParagraph"/>
        <w:numPr>
          <w:ilvl w:val="0"/>
          <w:numId w:val="1"/>
        </w:numPr>
        <w:tabs>
          <w:tab w:val="left" w:pos="828"/>
        </w:tabs>
        <w:spacing w:line="338" w:lineRule="auto"/>
        <w:ind w:right="108" w:hanging="427"/>
        <w:jc w:val="both"/>
        <w:rPr>
          <w:sz w:val="24"/>
        </w:rPr>
      </w:pPr>
      <w:r>
        <w:rPr>
          <w:sz w:val="24"/>
        </w:rPr>
        <w:t xml:space="preserve">T. Nirschi </w:t>
      </w:r>
      <w:r>
        <w:rPr>
          <w:i/>
          <w:sz w:val="24"/>
        </w:rPr>
        <w:t>et al.</w:t>
      </w:r>
      <w:r>
        <w:rPr>
          <w:sz w:val="24"/>
        </w:rPr>
        <w:t>, "The Tunneling Field Effect Transistor (TFET): The Temperature Dependence,</w:t>
      </w:r>
      <w:r>
        <w:rPr>
          <w:spacing w:val="-12"/>
          <w:sz w:val="24"/>
        </w:rPr>
        <w:t xml:space="preserve"> </w:t>
      </w:r>
      <w:r>
        <w:rPr>
          <w:sz w:val="24"/>
        </w:rPr>
        <w:t>the</w:t>
      </w:r>
      <w:r>
        <w:rPr>
          <w:spacing w:val="-13"/>
          <w:sz w:val="24"/>
        </w:rPr>
        <w:t xml:space="preserve"> </w:t>
      </w:r>
      <w:r>
        <w:rPr>
          <w:sz w:val="24"/>
        </w:rPr>
        <w:t>Simulation</w:t>
      </w:r>
      <w:r>
        <w:rPr>
          <w:spacing w:val="-12"/>
          <w:sz w:val="24"/>
        </w:rPr>
        <w:t xml:space="preserve"> </w:t>
      </w:r>
      <w:r>
        <w:rPr>
          <w:sz w:val="24"/>
        </w:rPr>
        <w:t>Model,</w:t>
      </w:r>
      <w:r>
        <w:rPr>
          <w:spacing w:val="-12"/>
          <w:sz w:val="24"/>
        </w:rPr>
        <w:t xml:space="preserve"> </w:t>
      </w:r>
      <w:r>
        <w:rPr>
          <w:sz w:val="24"/>
        </w:rPr>
        <w:t>and</w:t>
      </w:r>
      <w:r>
        <w:rPr>
          <w:spacing w:val="-10"/>
          <w:sz w:val="24"/>
        </w:rPr>
        <w:t xml:space="preserve"> </w:t>
      </w:r>
      <w:r>
        <w:rPr>
          <w:sz w:val="24"/>
        </w:rPr>
        <w:t>Its</w:t>
      </w:r>
      <w:r>
        <w:rPr>
          <w:spacing w:val="-12"/>
          <w:sz w:val="24"/>
        </w:rPr>
        <w:t xml:space="preserve"> </w:t>
      </w:r>
      <w:r>
        <w:rPr>
          <w:sz w:val="24"/>
        </w:rPr>
        <w:t>Application,"</w:t>
      </w:r>
      <w:r>
        <w:rPr>
          <w:spacing w:val="-14"/>
          <w:sz w:val="24"/>
        </w:rPr>
        <w:t xml:space="preserve"> </w:t>
      </w:r>
      <w:r>
        <w:rPr>
          <w:sz w:val="24"/>
        </w:rPr>
        <w:t>Proc.</w:t>
      </w:r>
      <w:r>
        <w:rPr>
          <w:spacing w:val="-10"/>
          <w:sz w:val="24"/>
        </w:rPr>
        <w:t xml:space="preserve"> </w:t>
      </w:r>
      <w:r>
        <w:rPr>
          <w:sz w:val="24"/>
        </w:rPr>
        <w:t>Intl.</w:t>
      </w:r>
      <w:r>
        <w:rPr>
          <w:spacing w:val="-12"/>
          <w:sz w:val="24"/>
        </w:rPr>
        <w:t xml:space="preserve"> </w:t>
      </w:r>
      <w:r>
        <w:rPr>
          <w:sz w:val="24"/>
        </w:rPr>
        <w:t>Symp.</w:t>
      </w:r>
      <w:r>
        <w:rPr>
          <w:spacing w:val="-8"/>
          <w:sz w:val="24"/>
        </w:rPr>
        <w:t xml:space="preserve"> </w:t>
      </w:r>
      <w:r>
        <w:rPr>
          <w:sz w:val="24"/>
        </w:rPr>
        <w:t>on</w:t>
      </w:r>
      <w:r>
        <w:rPr>
          <w:spacing w:val="-12"/>
          <w:sz w:val="24"/>
        </w:rPr>
        <w:t xml:space="preserve"> </w:t>
      </w:r>
      <w:r>
        <w:rPr>
          <w:sz w:val="24"/>
        </w:rPr>
        <w:t>Circuits</w:t>
      </w:r>
      <w:r>
        <w:rPr>
          <w:spacing w:val="-12"/>
          <w:sz w:val="24"/>
        </w:rPr>
        <w:t xml:space="preserve"> </w:t>
      </w:r>
      <w:r>
        <w:rPr>
          <w:sz w:val="24"/>
        </w:rPr>
        <w:t xml:space="preserve">and Systems ICAS </w:t>
      </w:r>
      <w:r>
        <w:rPr>
          <w:b/>
          <w:sz w:val="24"/>
        </w:rPr>
        <w:t>3</w:t>
      </w:r>
      <w:r>
        <w:rPr>
          <w:sz w:val="24"/>
        </w:rPr>
        <w:t>, 713</w:t>
      </w:r>
      <w:r>
        <w:rPr>
          <w:spacing w:val="1"/>
          <w:sz w:val="24"/>
        </w:rPr>
        <w:t xml:space="preserve"> </w:t>
      </w:r>
      <w:r>
        <w:rPr>
          <w:sz w:val="24"/>
        </w:rPr>
        <w:t>(2004).</w:t>
      </w:r>
    </w:p>
    <w:sectPr w:rsidR="003C0B82">
      <w:pgSz w:w="11930" w:h="16860"/>
      <w:pgMar w:top="1340" w:right="1320" w:bottom="1180" w:left="122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15E" w:rsidRDefault="0064315E">
      <w:r>
        <w:separator/>
      </w:r>
    </w:p>
  </w:endnote>
  <w:endnote w:type="continuationSeparator" w:id="0">
    <w:p w:rsidR="0064315E" w:rsidRDefault="0064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82" w:rsidRDefault="0064315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4pt;margin-top:782.1pt;width:13.5pt;height:13.05pt;z-index:-251658752;mso-position-horizontal-relative:page;mso-position-vertical-relative:page" filled="f" stroked="f">
          <v:textbox inset="0,0,0,0">
            <w:txbxContent>
              <w:p w:rsidR="003C0B82" w:rsidRDefault="0064315E">
                <w:pPr>
                  <w:spacing w:line="245" w:lineRule="exact"/>
                  <w:ind w:left="40"/>
                  <w:rPr>
                    <w:rFonts w:ascii="Constantia"/>
                  </w:rPr>
                </w:pPr>
                <w:r>
                  <w:fldChar w:fldCharType="begin"/>
                </w:r>
                <w:r>
                  <w:rPr>
                    <w:rFonts w:ascii="Constantia"/>
                  </w:rPr>
                  <w:instrText xml:space="preserve"> PAGE </w:instrText>
                </w:r>
                <w:r>
                  <w:fldChar w:fldCharType="separate"/>
                </w:r>
                <w:r w:rsidR="00855CC0">
                  <w:rPr>
                    <w:rFonts w:ascii="Constantia"/>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15E" w:rsidRDefault="0064315E">
      <w:r>
        <w:separator/>
      </w:r>
    </w:p>
  </w:footnote>
  <w:footnote w:type="continuationSeparator" w:id="0">
    <w:p w:rsidR="0064315E" w:rsidRDefault="00643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668F"/>
    <w:multiLevelType w:val="hybridMultilevel"/>
    <w:tmpl w:val="A2422B18"/>
    <w:lvl w:ilvl="0" w:tplc="7E3A0FBA">
      <w:start w:val="1"/>
      <w:numFmt w:val="decimal"/>
      <w:lvlText w:val="%1."/>
      <w:lvlJc w:val="left"/>
      <w:pPr>
        <w:ind w:left="940" w:hanging="360"/>
        <w:jc w:val="left"/>
      </w:pPr>
      <w:rPr>
        <w:rFonts w:ascii="Times New Roman" w:eastAsia="Times New Roman" w:hAnsi="Times New Roman" w:cs="Times New Roman" w:hint="default"/>
        <w:b/>
        <w:bCs/>
        <w:spacing w:val="-25"/>
        <w:w w:val="96"/>
        <w:position w:val="2"/>
        <w:sz w:val="24"/>
        <w:szCs w:val="24"/>
      </w:rPr>
    </w:lvl>
    <w:lvl w:ilvl="1" w:tplc="D0106B46">
      <w:numFmt w:val="bullet"/>
      <w:lvlText w:val="•"/>
      <w:lvlJc w:val="left"/>
      <w:pPr>
        <w:ind w:left="1784" w:hanging="360"/>
      </w:pPr>
      <w:rPr>
        <w:rFonts w:hint="default"/>
      </w:rPr>
    </w:lvl>
    <w:lvl w:ilvl="2" w:tplc="D8E68250">
      <w:numFmt w:val="bullet"/>
      <w:lvlText w:val="•"/>
      <w:lvlJc w:val="left"/>
      <w:pPr>
        <w:ind w:left="2628" w:hanging="360"/>
      </w:pPr>
      <w:rPr>
        <w:rFonts w:hint="default"/>
      </w:rPr>
    </w:lvl>
    <w:lvl w:ilvl="3" w:tplc="C298CE88">
      <w:numFmt w:val="bullet"/>
      <w:lvlText w:val="•"/>
      <w:lvlJc w:val="left"/>
      <w:pPr>
        <w:ind w:left="3472" w:hanging="360"/>
      </w:pPr>
      <w:rPr>
        <w:rFonts w:hint="default"/>
      </w:rPr>
    </w:lvl>
    <w:lvl w:ilvl="4" w:tplc="C520F12A">
      <w:numFmt w:val="bullet"/>
      <w:lvlText w:val="•"/>
      <w:lvlJc w:val="left"/>
      <w:pPr>
        <w:ind w:left="4316" w:hanging="360"/>
      </w:pPr>
      <w:rPr>
        <w:rFonts w:hint="default"/>
      </w:rPr>
    </w:lvl>
    <w:lvl w:ilvl="5" w:tplc="7DAA5E1A">
      <w:numFmt w:val="bullet"/>
      <w:lvlText w:val="•"/>
      <w:lvlJc w:val="left"/>
      <w:pPr>
        <w:ind w:left="5160" w:hanging="360"/>
      </w:pPr>
      <w:rPr>
        <w:rFonts w:hint="default"/>
      </w:rPr>
    </w:lvl>
    <w:lvl w:ilvl="6" w:tplc="6BC0478C">
      <w:numFmt w:val="bullet"/>
      <w:lvlText w:val="•"/>
      <w:lvlJc w:val="left"/>
      <w:pPr>
        <w:ind w:left="6004" w:hanging="360"/>
      </w:pPr>
      <w:rPr>
        <w:rFonts w:hint="default"/>
      </w:rPr>
    </w:lvl>
    <w:lvl w:ilvl="7" w:tplc="593E0E84">
      <w:numFmt w:val="bullet"/>
      <w:lvlText w:val="•"/>
      <w:lvlJc w:val="left"/>
      <w:pPr>
        <w:ind w:left="6848" w:hanging="360"/>
      </w:pPr>
      <w:rPr>
        <w:rFonts w:hint="default"/>
      </w:rPr>
    </w:lvl>
    <w:lvl w:ilvl="8" w:tplc="4016F5D4">
      <w:numFmt w:val="bullet"/>
      <w:lvlText w:val="•"/>
      <w:lvlJc w:val="left"/>
      <w:pPr>
        <w:ind w:left="7692" w:hanging="360"/>
      </w:pPr>
      <w:rPr>
        <w:rFonts w:hint="default"/>
      </w:rPr>
    </w:lvl>
  </w:abstractNum>
  <w:abstractNum w:abstractNumId="1" w15:restartNumberingAfterBreak="0">
    <w:nsid w:val="1ECF2359"/>
    <w:multiLevelType w:val="hybridMultilevel"/>
    <w:tmpl w:val="A936E732"/>
    <w:lvl w:ilvl="0" w:tplc="F0EAC504">
      <w:start w:val="1"/>
      <w:numFmt w:val="upperRoman"/>
      <w:lvlText w:val="%1."/>
      <w:lvlJc w:val="left"/>
      <w:pPr>
        <w:ind w:left="3239" w:hanging="512"/>
        <w:jc w:val="right"/>
      </w:pPr>
      <w:rPr>
        <w:rFonts w:hint="default"/>
        <w:b/>
        <w:bCs/>
        <w:spacing w:val="-3"/>
        <w:w w:val="99"/>
      </w:rPr>
    </w:lvl>
    <w:lvl w:ilvl="1" w:tplc="A26459AA">
      <w:numFmt w:val="bullet"/>
      <w:lvlText w:val="•"/>
      <w:lvlJc w:val="left"/>
      <w:pPr>
        <w:ind w:left="3854" w:hanging="512"/>
      </w:pPr>
      <w:rPr>
        <w:rFonts w:hint="default"/>
      </w:rPr>
    </w:lvl>
    <w:lvl w:ilvl="2" w:tplc="4AE46732">
      <w:numFmt w:val="bullet"/>
      <w:lvlText w:val="•"/>
      <w:lvlJc w:val="left"/>
      <w:pPr>
        <w:ind w:left="4468" w:hanging="512"/>
      </w:pPr>
      <w:rPr>
        <w:rFonts w:hint="default"/>
      </w:rPr>
    </w:lvl>
    <w:lvl w:ilvl="3" w:tplc="56E28554">
      <w:numFmt w:val="bullet"/>
      <w:lvlText w:val="•"/>
      <w:lvlJc w:val="left"/>
      <w:pPr>
        <w:ind w:left="5082" w:hanging="512"/>
      </w:pPr>
      <w:rPr>
        <w:rFonts w:hint="default"/>
      </w:rPr>
    </w:lvl>
    <w:lvl w:ilvl="4" w:tplc="4BCE9030">
      <w:numFmt w:val="bullet"/>
      <w:lvlText w:val="•"/>
      <w:lvlJc w:val="left"/>
      <w:pPr>
        <w:ind w:left="5696" w:hanging="512"/>
      </w:pPr>
      <w:rPr>
        <w:rFonts w:hint="default"/>
      </w:rPr>
    </w:lvl>
    <w:lvl w:ilvl="5" w:tplc="24B8E8E6">
      <w:numFmt w:val="bullet"/>
      <w:lvlText w:val="•"/>
      <w:lvlJc w:val="left"/>
      <w:pPr>
        <w:ind w:left="6310" w:hanging="512"/>
      </w:pPr>
      <w:rPr>
        <w:rFonts w:hint="default"/>
      </w:rPr>
    </w:lvl>
    <w:lvl w:ilvl="6" w:tplc="6D48D4A0">
      <w:numFmt w:val="bullet"/>
      <w:lvlText w:val="•"/>
      <w:lvlJc w:val="left"/>
      <w:pPr>
        <w:ind w:left="6924" w:hanging="512"/>
      </w:pPr>
      <w:rPr>
        <w:rFonts w:hint="default"/>
      </w:rPr>
    </w:lvl>
    <w:lvl w:ilvl="7" w:tplc="ADFE81F8">
      <w:numFmt w:val="bullet"/>
      <w:lvlText w:val="•"/>
      <w:lvlJc w:val="left"/>
      <w:pPr>
        <w:ind w:left="7538" w:hanging="512"/>
      </w:pPr>
      <w:rPr>
        <w:rFonts w:hint="default"/>
      </w:rPr>
    </w:lvl>
    <w:lvl w:ilvl="8" w:tplc="82C41B04">
      <w:numFmt w:val="bullet"/>
      <w:lvlText w:val="•"/>
      <w:lvlJc w:val="left"/>
      <w:pPr>
        <w:ind w:left="8152" w:hanging="512"/>
      </w:pPr>
      <w:rPr>
        <w:rFonts w:hint="default"/>
      </w:rPr>
    </w:lvl>
  </w:abstractNum>
  <w:abstractNum w:abstractNumId="2" w15:restartNumberingAfterBreak="0">
    <w:nsid w:val="254874D7"/>
    <w:multiLevelType w:val="hybridMultilevel"/>
    <w:tmpl w:val="7144D682"/>
    <w:lvl w:ilvl="0" w:tplc="CFEC4A68">
      <w:numFmt w:val="bullet"/>
      <w:lvlText w:val=""/>
      <w:lvlJc w:val="left"/>
      <w:pPr>
        <w:ind w:left="937" w:hanging="358"/>
      </w:pPr>
      <w:rPr>
        <w:rFonts w:ascii="Symbol" w:eastAsia="Symbol" w:hAnsi="Symbol" w:cs="Symbol" w:hint="default"/>
        <w:w w:val="95"/>
        <w:sz w:val="20"/>
        <w:szCs w:val="20"/>
      </w:rPr>
    </w:lvl>
    <w:lvl w:ilvl="1" w:tplc="D9CE4136">
      <w:numFmt w:val="bullet"/>
      <w:lvlText w:val="•"/>
      <w:lvlJc w:val="left"/>
      <w:pPr>
        <w:ind w:left="1784" w:hanging="358"/>
      </w:pPr>
      <w:rPr>
        <w:rFonts w:hint="default"/>
      </w:rPr>
    </w:lvl>
    <w:lvl w:ilvl="2" w:tplc="22A22490">
      <w:numFmt w:val="bullet"/>
      <w:lvlText w:val="•"/>
      <w:lvlJc w:val="left"/>
      <w:pPr>
        <w:ind w:left="2628" w:hanging="358"/>
      </w:pPr>
      <w:rPr>
        <w:rFonts w:hint="default"/>
      </w:rPr>
    </w:lvl>
    <w:lvl w:ilvl="3" w:tplc="EB56D14C">
      <w:numFmt w:val="bullet"/>
      <w:lvlText w:val="•"/>
      <w:lvlJc w:val="left"/>
      <w:pPr>
        <w:ind w:left="3472" w:hanging="358"/>
      </w:pPr>
      <w:rPr>
        <w:rFonts w:hint="default"/>
      </w:rPr>
    </w:lvl>
    <w:lvl w:ilvl="4" w:tplc="11FC6D6E">
      <w:numFmt w:val="bullet"/>
      <w:lvlText w:val="•"/>
      <w:lvlJc w:val="left"/>
      <w:pPr>
        <w:ind w:left="4316" w:hanging="358"/>
      </w:pPr>
      <w:rPr>
        <w:rFonts w:hint="default"/>
      </w:rPr>
    </w:lvl>
    <w:lvl w:ilvl="5" w:tplc="A746B670">
      <w:numFmt w:val="bullet"/>
      <w:lvlText w:val="•"/>
      <w:lvlJc w:val="left"/>
      <w:pPr>
        <w:ind w:left="5160" w:hanging="358"/>
      </w:pPr>
      <w:rPr>
        <w:rFonts w:hint="default"/>
      </w:rPr>
    </w:lvl>
    <w:lvl w:ilvl="6" w:tplc="66A2D218">
      <w:numFmt w:val="bullet"/>
      <w:lvlText w:val="•"/>
      <w:lvlJc w:val="left"/>
      <w:pPr>
        <w:ind w:left="6004" w:hanging="358"/>
      </w:pPr>
      <w:rPr>
        <w:rFonts w:hint="default"/>
      </w:rPr>
    </w:lvl>
    <w:lvl w:ilvl="7" w:tplc="5E3A47B8">
      <w:numFmt w:val="bullet"/>
      <w:lvlText w:val="•"/>
      <w:lvlJc w:val="left"/>
      <w:pPr>
        <w:ind w:left="6848" w:hanging="358"/>
      </w:pPr>
      <w:rPr>
        <w:rFonts w:hint="default"/>
      </w:rPr>
    </w:lvl>
    <w:lvl w:ilvl="8" w:tplc="AB38FB0E">
      <w:numFmt w:val="bullet"/>
      <w:lvlText w:val="•"/>
      <w:lvlJc w:val="left"/>
      <w:pPr>
        <w:ind w:left="7692" w:hanging="358"/>
      </w:pPr>
      <w:rPr>
        <w:rFonts w:hint="default"/>
      </w:rPr>
    </w:lvl>
  </w:abstractNum>
  <w:abstractNum w:abstractNumId="3" w15:restartNumberingAfterBreak="0">
    <w:nsid w:val="28CE1AC4"/>
    <w:multiLevelType w:val="hybridMultilevel"/>
    <w:tmpl w:val="293C6072"/>
    <w:lvl w:ilvl="0" w:tplc="71FEA8B4">
      <w:start w:val="2"/>
      <w:numFmt w:val="lowerLetter"/>
      <w:lvlText w:val="(%1)"/>
      <w:lvlJc w:val="left"/>
      <w:pPr>
        <w:ind w:left="556" w:hanging="336"/>
        <w:jc w:val="left"/>
      </w:pPr>
      <w:rPr>
        <w:rFonts w:ascii="Times New Roman" w:eastAsia="Times New Roman" w:hAnsi="Times New Roman" w:cs="Times New Roman" w:hint="default"/>
        <w:spacing w:val="-3"/>
        <w:w w:val="98"/>
        <w:sz w:val="24"/>
        <w:szCs w:val="24"/>
      </w:rPr>
    </w:lvl>
    <w:lvl w:ilvl="1" w:tplc="79D0BA64">
      <w:start w:val="1"/>
      <w:numFmt w:val="decimal"/>
      <w:lvlText w:val="%2."/>
      <w:lvlJc w:val="left"/>
      <w:pPr>
        <w:ind w:left="940" w:hanging="360"/>
        <w:jc w:val="left"/>
      </w:pPr>
      <w:rPr>
        <w:rFonts w:ascii="Times New Roman" w:eastAsia="Times New Roman" w:hAnsi="Times New Roman" w:cs="Times New Roman" w:hint="default"/>
        <w:b/>
        <w:bCs/>
        <w:spacing w:val="-25"/>
        <w:w w:val="96"/>
        <w:position w:val="2"/>
        <w:sz w:val="24"/>
        <w:szCs w:val="24"/>
      </w:rPr>
    </w:lvl>
    <w:lvl w:ilvl="2" w:tplc="390CFD34">
      <w:numFmt w:val="bullet"/>
      <w:lvlText w:val="•"/>
      <w:lvlJc w:val="left"/>
      <w:pPr>
        <w:ind w:left="1877" w:hanging="360"/>
      </w:pPr>
      <w:rPr>
        <w:rFonts w:hint="default"/>
      </w:rPr>
    </w:lvl>
    <w:lvl w:ilvl="3" w:tplc="826863C8">
      <w:numFmt w:val="bullet"/>
      <w:lvlText w:val="•"/>
      <w:lvlJc w:val="left"/>
      <w:pPr>
        <w:ind w:left="2815" w:hanging="360"/>
      </w:pPr>
      <w:rPr>
        <w:rFonts w:hint="default"/>
      </w:rPr>
    </w:lvl>
    <w:lvl w:ilvl="4" w:tplc="5A307544">
      <w:numFmt w:val="bullet"/>
      <w:lvlText w:val="•"/>
      <w:lvlJc w:val="left"/>
      <w:pPr>
        <w:ind w:left="3753" w:hanging="360"/>
      </w:pPr>
      <w:rPr>
        <w:rFonts w:hint="default"/>
      </w:rPr>
    </w:lvl>
    <w:lvl w:ilvl="5" w:tplc="0FAE0D3C">
      <w:numFmt w:val="bullet"/>
      <w:lvlText w:val="•"/>
      <w:lvlJc w:val="left"/>
      <w:pPr>
        <w:ind w:left="4691" w:hanging="360"/>
      </w:pPr>
      <w:rPr>
        <w:rFonts w:hint="default"/>
      </w:rPr>
    </w:lvl>
    <w:lvl w:ilvl="6" w:tplc="FB440384">
      <w:numFmt w:val="bullet"/>
      <w:lvlText w:val="•"/>
      <w:lvlJc w:val="left"/>
      <w:pPr>
        <w:ind w:left="5629" w:hanging="360"/>
      </w:pPr>
      <w:rPr>
        <w:rFonts w:hint="default"/>
      </w:rPr>
    </w:lvl>
    <w:lvl w:ilvl="7" w:tplc="480695EE">
      <w:numFmt w:val="bullet"/>
      <w:lvlText w:val="•"/>
      <w:lvlJc w:val="left"/>
      <w:pPr>
        <w:ind w:left="6567" w:hanging="360"/>
      </w:pPr>
      <w:rPr>
        <w:rFonts w:hint="default"/>
      </w:rPr>
    </w:lvl>
    <w:lvl w:ilvl="8" w:tplc="32184DE4">
      <w:numFmt w:val="bullet"/>
      <w:lvlText w:val="•"/>
      <w:lvlJc w:val="left"/>
      <w:pPr>
        <w:ind w:left="7505" w:hanging="360"/>
      </w:pPr>
      <w:rPr>
        <w:rFonts w:hint="default"/>
      </w:rPr>
    </w:lvl>
  </w:abstractNum>
  <w:abstractNum w:abstractNumId="4" w15:restartNumberingAfterBreak="0">
    <w:nsid w:val="3B5D230A"/>
    <w:multiLevelType w:val="hybridMultilevel"/>
    <w:tmpl w:val="F104D4CC"/>
    <w:lvl w:ilvl="0" w:tplc="34F62E26">
      <w:start w:val="1"/>
      <w:numFmt w:val="decimal"/>
      <w:lvlText w:val="[%1]"/>
      <w:lvlJc w:val="left"/>
      <w:pPr>
        <w:ind w:left="647" w:hanging="428"/>
        <w:jc w:val="left"/>
      </w:pPr>
      <w:rPr>
        <w:rFonts w:ascii="Times New Roman" w:eastAsia="Times New Roman" w:hAnsi="Times New Roman" w:cs="Times New Roman" w:hint="default"/>
        <w:spacing w:val="-3"/>
        <w:w w:val="100"/>
        <w:sz w:val="28"/>
        <w:szCs w:val="28"/>
      </w:rPr>
    </w:lvl>
    <w:lvl w:ilvl="1" w:tplc="E9AAA4D2">
      <w:numFmt w:val="bullet"/>
      <w:lvlText w:val="•"/>
      <w:lvlJc w:val="left"/>
      <w:pPr>
        <w:ind w:left="1514" w:hanging="428"/>
      </w:pPr>
      <w:rPr>
        <w:rFonts w:hint="default"/>
      </w:rPr>
    </w:lvl>
    <w:lvl w:ilvl="2" w:tplc="A8FE90FC">
      <w:numFmt w:val="bullet"/>
      <w:lvlText w:val="•"/>
      <w:lvlJc w:val="left"/>
      <w:pPr>
        <w:ind w:left="2388" w:hanging="428"/>
      </w:pPr>
      <w:rPr>
        <w:rFonts w:hint="default"/>
      </w:rPr>
    </w:lvl>
    <w:lvl w:ilvl="3" w:tplc="790C5DEA">
      <w:numFmt w:val="bullet"/>
      <w:lvlText w:val="•"/>
      <w:lvlJc w:val="left"/>
      <w:pPr>
        <w:ind w:left="3262" w:hanging="428"/>
      </w:pPr>
      <w:rPr>
        <w:rFonts w:hint="default"/>
      </w:rPr>
    </w:lvl>
    <w:lvl w:ilvl="4" w:tplc="32369F76">
      <w:numFmt w:val="bullet"/>
      <w:lvlText w:val="•"/>
      <w:lvlJc w:val="left"/>
      <w:pPr>
        <w:ind w:left="4136" w:hanging="428"/>
      </w:pPr>
      <w:rPr>
        <w:rFonts w:hint="default"/>
      </w:rPr>
    </w:lvl>
    <w:lvl w:ilvl="5" w:tplc="07CEC1FA">
      <w:numFmt w:val="bullet"/>
      <w:lvlText w:val="•"/>
      <w:lvlJc w:val="left"/>
      <w:pPr>
        <w:ind w:left="5010" w:hanging="428"/>
      </w:pPr>
      <w:rPr>
        <w:rFonts w:hint="default"/>
      </w:rPr>
    </w:lvl>
    <w:lvl w:ilvl="6" w:tplc="2E9C9E2E">
      <w:numFmt w:val="bullet"/>
      <w:lvlText w:val="•"/>
      <w:lvlJc w:val="left"/>
      <w:pPr>
        <w:ind w:left="5884" w:hanging="428"/>
      </w:pPr>
      <w:rPr>
        <w:rFonts w:hint="default"/>
      </w:rPr>
    </w:lvl>
    <w:lvl w:ilvl="7" w:tplc="D9540B22">
      <w:numFmt w:val="bullet"/>
      <w:lvlText w:val="•"/>
      <w:lvlJc w:val="left"/>
      <w:pPr>
        <w:ind w:left="6758" w:hanging="428"/>
      </w:pPr>
      <w:rPr>
        <w:rFonts w:hint="default"/>
      </w:rPr>
    </w:lvl>
    <w:lvl w:ilvl="8" w:tplc="70EA3BF4">
      <w:numFmt w:val="bullet"/>
      <w:lvlText w:val="•"/>
      <w:lvlJc w:val="left"/>
      <w:pPr>
        <w:ind w:left="7632" w:hanging="428"/>
      </w:pPr>
      <w:rPr>
        <w:rFonts w:hint="default"/>
      </w:rPr>
    </w:lvl>
  </w:abstractNum>
  <w:abstractNum w:abstractNumId="5" w15:restartNumberingAfterBreak="0">
    <w:nsid w:val="3DE37804"/>
    <w:multiLevelType w:val="hybridMultilevel"/>
    <w:tmpl w:val="2616903C"/>
    <w:lvl w:ilvl="0" w:tplc="E57C488E">
      <w:start w:val="1"/>
      <w:numFmt w:val="decimal"/>
      <w:lvlText w:val="%1."/>
      <w:lvlJc w:val="left"/>
      <w:pPr>
        <w:ind w:left="1972" w:hanging="1354"/>
        <w:jc w:val="left"/>
      </w:pPr>
      <w:rPr>
        <w:rFonts w:ascii="Georgia" w:eastAsia="Georgia" w:hAnsi="Georgia" w:cs="Georgia" w:hint="default"/>
        <w:spacing w:val="-1"/>
        <w:w w:val="100"/>
        <w:sz w:val="28"/>
        <w:szCs w:val="28"/>
      </w:rPr>
    </w:lvl>
    <w:lvl w:ilvl="1" w:tplc="FAF4F5A0">
      <w:numFmt w:val="bullet"/>
      <w:lvlText w:val="•"/>
      <w:lvlJc w:val="left"/>
      <w:pPr>
        <w:ind w:left="2720" w:hanging="1354"/>
      </w:pPr>
      <w:rPr>
        <w:rFonts w:hint="default"/>
      </w:rPr>
    </w:lvl>
    <w:lvl w:ilvl="2" w:tplc="91EC8A0A">
      <w:numFmt w:val="bullet"/>
      <w:lvlText w:val="•"/>
      <w:lvlJc w:val="left"/>
      <w:pPr>
        <w:ind w:left="3460" w:hanging="1354"/>
      </w:pPr>
      <w:rPr>
        <w:rFonts w:hint="default"/>
      </w:rPr>
    </w:lvl>
    <w:lvl w:ilvl="3" w:tplc="3D2E5758">
      <w:numFmt w:val="bullet"/>
      <w:lvlText w:val="•"/>
      <w:lvlJc w:val="left"/>
      <w:pPr>
        <w:ind w:left="4200" w:hanging="1354"/>
      </w:pPr>
      <w:rPr>
        <w:rFonts w:hint="default"/>
      </w:rPr>
    </w:lvl>
    <w:lvl w:ilvl="4" w:tplc="60E81184">
      <w:numFmt w:val="bullet"/>
      <w:lvlText w:val="•"/>
      <w:lvlJc w:val="left"/>
      <w:pPr>
        <w:ind w:left="4940" w:hanging="1354"/>
      </w:pPr>
      <w:rPr>
        <w:rFonts w:hint="default"/>
      </w:rPr>
    </w:lvl>
    <w:lvl w:ilvl="5" w:tplc="4E94DD84">
      <w:numFmt w:val="bullet"/>
      <w:lvlText w:val="•"/>
      <w:lvlJc w:val="left"/>
      <w:pPr>
        <w:ind w:left="5680" w:hanging="1354"/>
      </w:pPr>
      <w:rPr>
        <w:rFonts w:hint="default"/>
      </w:rPr>
    </w:lvl>
    <w:lvl w:ilvl="6" w:tplc="AD7ABE62">
      <w:numFmt w:val="bullet"/>
      <w:lvlText w:val="•"/>
      <w:lvlJc w:val="left"/>
      <w:pPr>
        <w:ind w:left="6420" w:hanging="1354"/>
      </w:pPr>
      <w:rPr>
        <w:rFonts w:hint="default"/>
      </w:rPr>
    </w:lvl>
    <w:lvl w:ilvl="7" w:tplc="2EAE3614">
      <w:numFmt w:val="bullet"/>
      <w:lvlText w:val="•"/>
      <w:lvlJc w:val="left"/>
      <w:pPr>
        <w:ind w:left="7160" w:hanging="1354"/>
      </w:pPr>
      <w:rPr>
        <w:rFonts w:hint="default"/>
      </w:rPr>
    </w:lvl>
    <w:lvl w:ilvl="8" w:tplc="FD66E9CE">
      <w:numFmt w:val="bullet"/>
      <w:lvlText w:val="•"/>
      <w:lvlJc w:val="left"/>
      <w:pPr>
        <w:ind w:left="7900" w:hanging="1354"/>
      </w:pPr>
      <w:rPr>
        <w:rFont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C0B82"/>
    <w:rsid w:val="003C0B82"/>
    <w:rsid w:val="0064315E"/>
    <w:rsid w:val="00855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D2B490A-A37A-47BE-B9D3-4AA66D7F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7" w:hanging="42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Girija</dc:creator>
  <cp:lastModifiedBy>Satyabrat Sahoo</cp:lastModifiedBy>
  <cp:revision>2</cp:revision>
  <dcterms:created xsi:type="dcterms:W3CDTF">2018-07-15T16:14:00Z</dcterms:created>
  <dcterms:modified xsi:type="dcterms:W3CDTF">2018-07-15T16:15:00Z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2018-07-15T00:00:00Z</vt:filetime>
  </property>
  <property fmtid="{D5CDD505-2E9C-101B-9397-08002B2CF9AE}" pid="3" name="Creator">
    <vt:lpwstr>Acrobat PDFMaker 18 for Word</vt:lpwstr>
  </property>
  <property fmtid="{D5CDD505-2E9C-101B-9397-08002B2CF9AE}" pid="4" name="LastSaved">
    <vt:filetime>2018-07-15T00:00:00Z</vt:filetime>
  </property>
</Properties>
</file>