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0" w:name="content"/>
    <w:bookmarkStart w:id="89" w:name="Xed4e2f7620add0312ecc54ead0588f7af2dea96"/>
    <w:p>
      <w:pPr>
        <w:pStyle w:val="Heading1"/>
      </w:pPr>
      <w:r>
        <w:t xml:space="preserve">Fashion PLM-системы: ландшафт, WavePLM как пример и целесообразность запуска в России</w:t>
      </w:r>
    </w:p>
    <w:bookmarkStart w:id="2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Fashion PLM (Product Lifecycle Management для индустрии моды) — это класс систем, которые централизуют «единую правду» о продукте (модель/цветомодель/варианты размеров), связывая дизайн, разработку, материалы, себестоимость, сэмплинг, контроль качества, календарь коллекции и взаимодействие с поставщиками/фабриками. В академической литературе отрасль описывается как «поздний, но ускоряющийся» адоптер PLM: ключевые драйверы — короткие циклы коллекций, распределённые цепочки поставок и рост требований к прослеживаемости/устойчивости.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WavePLM — пример «легковесного» облачного Fashion PLM с публично раскрытым прайсингом. По официальным материалам, система покрывает управление продуктом (карточки/библиотеки сезонности, материалов, цветов и т.п.), цифровые ассеты, календарь/Time &amp; Action, контроль отгрузок, мобильные приложения для QC/полевой работы и аналитику через интеграцию с Power BI. Заявляется очень быстрый запуск (порядка дней/недель) и модель подписки, стартующая от $600/мес для команд от 5 пользователей с доплатой за пользователя.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Глобальный рынок Fashion PLM состоит из двух «полюсов»: (а) enterprise-платформы и крупные отраслевые вендоры (Centric, PTC FlexPLM, Lectra/Infor и др.) с высокой глубиной интеграций и масштабируемостью; (б) SaaS для SMB/средних брендов (Delogue, Backbone, WFX, Zedonk и т.п.) с более прозрачной ценой и быстрым онбордингом. В 2025–2026 заметен тренд на «PLM+» (слияние PLM с PIM/DAM, supplier collaboration, ESG/compliance), а также на встраивание аналитики и ИИ-помощников вокруг данных PLM.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В России уже есть как минимум один заметный игрок, который позиционирует PLM именно для товарного цикла ритейла и private label и раскрывает варианты поставки (on-cloud/on‑prem) и поэтапный план внедрения и интеграций: Omnidata.PLM. В публичных кейс-материалах с Lamoda фиксируются типовые требования fashion-команд (планирование коллекций, разработка модели, техпаки, поставщики/фабрики) и аргументация «build vs buy», включая тезис о том, что классическое внедрение PLM обычно долгое (порядка 12+ месяцев), а эффект нужен быстрее; пилот описан как 3‑месячный итерационный проект с небольшой кросс‑функциональной командой.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Целесообразность запуска «российского WavePLM‑аналога» зависит от выбранной аудитории. Для среднего сегмента и «быстрорастущих» брендов/СТМ‑команд рыночное окно создают: рост объёма fashion‑покупок в РФ (уровень ~4,4 трлн руб. в оценках на 2025 год), ускоренная перестройка ассортимента и необходимость дисциплины данных (маркировка, требования к составу/уходу, поставщики, QC). При этом ключевые риски — сложность интеграций (1С/ERP/BI, CAD), качество исходных данных, и требования к размещению/защите данных (включая персональные данные и «национальный режим» в госсекторе).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r>
        <w:pict>
          <v:rect style="width:0;height:1.5pt" o:hralign="center" o:hrstd="t" o:hr="t"/>
        </w:pict>
      </w:r>
    </w:p>
    <w:bookmarkEnd w:id="26"/>
    <w:bookmarkStart w:id="27" w:name="Xf12ef476df634cb371287fea42a472cc488434e"/>
    <w:p>
      <w:pPr>
        <w:pStyle w:val="Heading2"/>
      </w:pPr>
      <w:r>
        <w:t xml:space="preserve">Что такое Fashion PLM и чем он отличается от «инженерного» PLM</w:t>
      </w:r>
    </w:p>
    <w:p>
      <w:pPr>
        <w:pStyle w:val="FirstParagraph"/>
      </w:pPr>
      <w:r>
        <w:t xml:space="preserve">Fashion PLM фокусируется не на CAD/CAE‑конструкторском контуре дискретного машиностроения, а на «модель‑цвет‑размер‑материал‑операции‑сроки‑поставщики», где единицей управления чаще выступает style/SKU и коллекция/сезон. На уровне процессов ядро обычно включает: планирование линии/ассортимента, карточку модели, BOM (Bill of Materials), измерения/градацию (Measurement/Size), управление сэмплами и утверждениями, календарь (Time &amp; Action), взаимодействие с поставщиками и фабриками, а также выпускаемую производственную документацию (tech pack).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Отдельность fashion‑домена подчёркивается в обзорах литературы: отрасли важны «коллаборативный» компонент PLM (распределённые поставщики, коммуникации, согласования), технологический компонент (единые справочники и интеграции) и управленческий (контроль сроков/стоимости/рисков). Также фиксируются барьеры: дефицит skills и разрыв между «IT‑инструментом» и «стратегией данных продукта».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41" w:name="waveplm-как-пример-fashion-plm"/>
    <w:p>
      <w:pPr>
        <w:pStyle w:val="Heading2"/>
      </w:pPr>
      <w:r>
        <w:t xml:space="preserve">WavePLM как пример Fashion PLM</w:t>
      </w:r>
    </w:p>
    <w:bookmarkStart w:id="30" w:name="функциональность-и-продуктовый-охват"/>
    <w:p>
      <w:pPr>
        <w:pStyle w:val="Heading3"/>
      </w:pPr>
      <w:r>
        <w:t xml:space="preserve">Функциональность и продуктовый охват</w:t>
      </w:r>
    </w:p>
    <w:p>
      <w:pPr>
        <w:pStyle w:val="FirstParagraph"/>
      </w:pPr>
      <w:r>
        <w:t xml:space="preserve">На официальном сайте WavePLM заявляет покрытие полного цикла «design‑to‑retail» и набор модулей/областей: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Products</w:t>
      </w:r>
      <w:r>
        <w:t xml:space="preserve">: единый каталог моделей/сезонов и библиотек (season/style/material/color/customer/factory), управление стадиями, стоимостью (product costing), and „single source“ продуктовых данных.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Digital Assets</w:t>
      </w:r>
      <w:r>
        <w:t xml:space="preserve">: управление графическими файлами и ассетами с акцентом на интеграцию с дизайнерскими инструментами.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&amp; Action</w:t>
      </w:r>
      <w:r>
        <w:t xml:space="preserve">: календарь и контроль шагов разработки/производства; это типичный «операционный позвоночник» fashion‑PLM, заменяющий Excel‑календарь.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Shipment Control</w:t>
      </w:r>
      <w:r>
        <w:t xml:space="preserve">: контроль поставок/отгрузок, связанный с продуктовой информацией и сроками.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Apps</w:t>
      </w:r>
      <w:r>
        <w:t xml:space="preserve">: мобильные приложения для QC/полевой фиксации и коммуникаций (в экосистеме продуктов Seagull Way Inc.</w:t>
      </w:r>
      <w:hyperlink r:id="rId28">
        <w:r>
          <w:rPr>
            <w:rStyle w:val="Hyperlink"/>
          </w:rPr>
          <w:t xml:space="preserve">[8]</w:t>
        </w:r>
      </w:hyperlink>
      <w:r>
        <w:t xml:space="preserve">).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Analytics</w:t>
      </w:r>
      <w:r>
        <w:t xml:space="preserve">: заявлена интеграция с Power BI для интерактивных дашбордов и выгрузок (HTML/CSV/Excel/изображения отчётов).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</w:p>
    <w:p>
      <w:pPr>
        <w:pStyle w:val="FirstParagraph"/>
      </w:pPr>
      <w:r>
        <w:t xml:space="preserve">В части compliance сайт подчёркивает «sustainability &amp; compliance», включая кейсы импорта/таможни и ссылку на контекст UFLPA (как пример внешнего регуляторного давления на цепочки поставок).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</w:p>
    <w:bookmarkEnd w:id="30"/>
    <w:bookmarkStart w:id="31" w:name="архитектура-и-развертывание"/>
    <w:p>
      <w:pPr>
        <w:pStyle w:val="Heading3"/>
      </w:pPr>
      <w:r>
        <w:t xml:space="preserve">Архитектура и развертывание</w:t>
      </w:r>
    </w:p>
    <w:p>
      <w:pPr>
        <w:pStyle w:val="FirstParagraph"/>
      </w:pPr>
      <w:r>
        <w:t xml:space="preserve">WavePLM позиционируется как</w:t>
      </w:r>
      <w:r>
        <w:t xml:space="preserve"> </w:t>
      </w:r>
      <w:r>
        <w:rPr>
          <w:b/>
          <w:bCs/>
        </w:rPr>
        <w:t xml:space="preserve">cloud PLM</w:t>
      </w:r>
      <w:r>
        <w:t xml:space="preserve"> </w:t>
      </w:r>
      <w:r>
        <w:t xml:space="preserve">с быстрым запуском и отсутствием потребности в собственной инфраструктуре: на сайте разработчика/вендора отдельно сказано про «Cloud solutions up and running in 24 hours», «Fast implementation» и акцент на backup/security.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По смысловой архитектуре (как это следует из описаний модулей и интеграций) WavePLM — это web‑приложение с центральной «карточкой продукта» и связанным документооборотом (ассеты/файлы), плюс мобильный контур QC. Подтверждённые детали про конкретный облачный провайдер/мульти‑тенантность/схему хранения в публичных материалах не раскрываются; это зона, которую в реальном внедрении необходимо проверять через SLA, DPA и архитектурные анкеты.</w:t>
      </w:r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</w:p>
    <w:bookmarkEnd w:id="31"/>
    <w:bookmarkStart w:id="34" w:name="интеграции"/>
    <w:p>
      <w:pPr>
        <w:pStyle w:val="Heading3"/>
      </w:pPr>
      <w:r>
        <w:t xml:space="preserve">Интеграции</w:t>
      </w:r>
    </w:p>
    <w:p>
      <w:pPr>
        <w:pStyle w:val="FirstParagraph"/>
      </w:pPr>
      <w:r>
        <w:t xml:space="preserve">WavePLM публично акцентирует две интеграционные линии:</w:t>
      </w:r>
    </w:p>
    <w:p>
      <w:pPr>
        <w:pStyle w:val="Compact"/>
        <w:numPr>
          <w:ilvl w:val="0"/>
          <w:numId w:val="1002"/>
        </w:numPr>
      </w:pPr>
      <w:r>
        <w:t xml:space="preserve">работа с дизайнерскими файлами через экосистему Adobe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(упоминание «create assets directly from within Adobe Illustrator» и «connected to Adobe Illustrator» на страницах про Digital Assets);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2"/>
        </w:numPr>
      </w:pPr>
      <w:r>
        <w:t xml:space="preserve">аналитика через Microsoft</w:t>
      </w: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Power BI (интерактивные отчёты/срезы по сезонам, аккаунтам, мерчендайзерам и т.п.).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</w:p>
    <w:p>
      <w:pPr>
        <w:pStyle w:val="FirstParagraph"/>
      </w:pPr>
      <w:r>
        <w:t xml:space="preserve">Вендор также упоминает партнёрство с Zebra Technologies</w:t>
      </w: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(что логически связано с QC/сканированием/маркировкой на площадках).</w:t>
      </w:r>
      <w:r>
        <w:t xml:space="preserve"> </w:t>
      </w:r>
      <w:hyperlink r:id="rId22">
        <w:r>
          <w:rPr>
            <w:rStyle w:val="Hyperlink"/>
          </w:rPr>
          <w:t xml:space="preserve">[16]</w:t>
        </w:r>
      </w:hyperlink>
    </w:p>
    <w:bookmarkEnd w:id="34"/>
    <w:bookmarkStart w:id="36" w:name="бизнесмодель-и-цены"/>
    <w:p>
      <w:pPr>
        <w:pStyle w:val="Heading3"/>
      </w:pPr>
      <w:r>
        <w:t xml:space="preserve">Бизнес‑модель и цены</w:t>
      </w:r>
    </w:p>
    <w:p>
      <w:pPr>
        <w:pStyle w:val="FirstParagraph"/>
      </w:pPr>
      <w:r>
        <w:t xml:space="preserve">WavePLM публикует «Transparent Pricing»: старт «5+ users — from $600/month», free trial 30 дней, доп. пользователь $120, включены «All Wave PLM Modules» и мобильные QC/Connect‑приложения.</w:t>
      </w:r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По форме это подписка, привязанная к размеру команды, с пакетированием модулей «всё включено». Судя по структуре оффера, это ориентировано на SMB/средний сегмент, где критичны предсказуемый TCO и быстрый запуск.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bookmarkEnd w:id="36"/>
    <w:bookmarkStart w:id="40" w:name="клиенты-и-публичные-свидетельства"/>
    <w:p>
      <w:pPr>
        <w:pStyle w:val="Heading3"/>
      </w:pPr>
      <w:r>
        <w:t xml:space="preserve">Клиенты и публичные свидетельства</w:t>
      </w:r>
    </w:p>
    <w:p>
      <w:pPr>
        <w:pStyle w:val="FirstParagraph"/>
      </w:pPr>
      <w:r>
        <w:t xml:space="preserve">На сайте приводятся цитаты представителей двух организаций как customer references: Jaclyn Bonnie International LLC</w:t>
      </w: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и Golden Touch Group</w:t>
      </w:r>
      <w:hyperlink r:id="rId38">
        <w:r>
          <w:rPr>
            <w:rStyle w:val="Hyperlink"/>
          </w:rPr>
          <w:t xml:space="preserve">[20]</w:t>
        </w:r>
      </w:hyperlink>
      <w:r>
        <w:t xml:space="preserve">. Формат — testimonial без раскрытия метрик (экономия времени/снижение ошибок) и без подробного описания IT‑ландшафта/интеграций.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Прагматичный вывод: WavePLM даёт публичный минимум, достаточный для первичной оценки «покрытия процесса и цены», но недостаточный для enterprise‑due‑diligence по безопасности/масштабированию/интеграционным контрактам — это требует запроса документов (SLA, security whitepaper, API‑док, схемы данных).</w:t>
      </w:r>
      <w:r>
        <w:t xml:space="preserve"> </w:t>
      </w:r>
      <w:hyperlink r:id="rId39">
        <w:r>
          <w:rPr>
            <w:rStyle w:val="Hyperlink"/>
          </w:rPr>
          <w:t xml:space="preserve">[21]</w:t>
        </w:r>
      </w:hyperlink>
    </w:p>
    <w:p>
      <w:r>
        <w:pict>
          <v:rect style="width:0;height:1.5pt" o:hralign="center" o:hrstd="t" o:hr="t"/>
        </w:pict>
      </w:r>
    </w:p>
    <w:bookmarkEnd w:id="40"/>
    <w:bookmarkEnd w:id="41"/>
    <w:bookmarkStart w:id="54" w:name="зарубежный-ландшафт-fashion-plm"/>
    <w:p>
      <w:pPr>
        <w:pStyle w:val="Heading2"/>
      </w:pPr>
      <w:r>
        <w:t xml:space="preserve">Зарубежный ландшафт Fashion PLM</w:t>
      </w:r>
    </w:p>
    <w:bookmarkStart w:id="52" w:name="сравнительная-таблица-ключевых-игроков"/>
    <w:p>
      <w:pPr>
        <w:pStyle w:val="Heading3"/>
      </w:pPr>
      <w:r>
        <w:t xml:space="preserve">Сравнительная таблица ключевых игроков</w:t>
      </w:r>
    </w:p>
    <w:p>
      <w:pPr>
        <w:pStyle w:val="FirstParagraph"/>
      </w:pPr>
      <w:r>
        <w:t xml:space="preserve">Таблица ниже объединяет SaaS и enterprise‑решения, с фокусом на: (1) глубину fashion‑функций, (2) интеграции (CAD/дизайн, PIM/DAM, ERP/BI), (3) заявленные AI/ML‑аспекты, (4) прозрачность цен.</w:t>
      </w:r>
    </w:p>
    <w:p>
      <w:pPr>
        <w:pStyle w:val="BlockText"/>
      </w:pPr>
      <w:r>
        <w:t xml:space="preserve">Примечание о ценах: «публичная цена» означает наличие тарифов на официальном сайте вендора; «по запросу» — типичная модель для enterprise PLM. Для ряда SaaS цены подтверждаются независимыми каталогами/обзорами и помечены соответствующим образом.</w:t>
      </w:r>
      <w:r>
        <w:t xml:space="preserve"> </w:t>
      </w:r>
      <w:hyperlink r:id="rId35">
        <w:r>
          <w:rPr>
            <w:rStyle w:val="Hyperlink"/>
          </w:rPr>
          <w:t xml:space="preserve">[22]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Вендор</w:t>
            </w:r>
          </w:p>
        </w:tc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Ядро функций (по публичным материалам)</w:t>
            </w:r>
          </w:p>
        </w:tc>
        <w:tc>
          <w:tcPr/>
          <w:p>
            <w:pPr>
              <w:pStyle w:val="Compact"/>
            </w:pPr>
            <w:r>
              <w:t xml:space="preserve">Интеграции/экосистема (публично)</w:t>
            </w:r>
          </w:p>
        </w:tc>
        <w:tc>
          <w:tcPr/>
          <w:p>
            <w:pPr>
              <w:pStyle w:val="Compact"/>
            </w:pPr>
            <w:r>
              <w:t xml:space="preserve">AI/аналитика (публично)</w:t>
            </w:r>
          </w:p>
        </w:tc>
        <w:tc>
          <w:tcPr/>
          <w:p>
            <w:pPr>
              <w:pStyle w:val="Compact"/>
            </w:pPr>
            <w:r>
              <w:t xml:space="preserve">Развертывание</w:t>
            </w:r>
          </w:p>
        </w:tc>
        <w:tc>
          <w:tcPr/>
          <w:p>
            <w:pPr>
              <w:pStyle w:val="Compact"/>
            </w:pPr>
            <w:r>
              <w:t xml:space="preserve">Прайсинг</w:t>
            </w:r>
          </w:p>
        </w:tc>
        <w:tc>
          <w:tcPr/>
          <w:p>
            <w:pPr>
              <w:pStyle w:val="Compact"/>
            </w:pPr>
            <w:r>
              <w:t xml:space="preserve">Источники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WavePLM</w:t>
            </w:r>
          </w:p>
        </w:tc>
        <w:tc>
          <w:tcPr/>
          <w:p>
            <w:pPr>
              <w:pStyle w:val="Compact"/>
            </w:pPr>
            <w:r>
              <w:t xml:space="preserve">SMB–mid</w:t>
            </w:r>
          </w:p>
        </w:tc>
        <w:tc>
          <w:tcPr/>
          <w:p>
            <w:pPr>
              <w:pStyle w:val="Compact"/>
            </w:pPr>
            <w:r>
              <w:t xml:space="preserve">Products, Digital Assets, Time &amp; Action, Shipment Control, Mobile Apps, costing, compliance</w:t>
            </w:r>
          </w:p>
        </w:tc>
        <w:tc>
          <w:tcPr/>
          <w:p>
            <w:pPr>
              <w:pStyle w:val="Compact"/>
            </w:pPr>
            <w:r>
              <w:t xml:space="preserve">Adobe</w:t>
            </w:r>
            <w:hyperlink r:id="rId21">
              <w:r>
                <w:rPr>
                  <w:rStyle w:val="Hyperlink"/>
                </w:rPr>
                <w:t xml:space="preserve">[13]</w:t>
              </w:r>
            </w:hyperlink>
            <w:r>
              <w:t xml:space="preserve"> </w:t>
            </w:r>
            <w:r>
              <w:t xml:space="preserve">(Illustrator‑контур), Microsoft</w:t>
            </w:r>
            <w:hyperlink r:id="rId32">
              <w:r>
                <w:rPr>
                  <w:rStyle w:val="Hyperlink"/>
                </w:rPr>
                <w:t xml:space="preserve">[14]</w:t>
              </w:r>
            </w:hyperlink>
            <w:r>
              <w:t xml:space="preserve"> </w:t>
            </w:r>
            <w:r>
              <w:t xml:space="preserve">Power BI, Zebra Technologies</w:t>
            </w:r>
            <w:hyperlink r:id="rId33">
              <w:r>
                <w:rPr>
                  <w:rStyle w:val="Hyperlink"/>
                </w:rPr>
                <w:t xml:space="preserve">[15]</w:t>
              </w:r>
            </w:hyperlink>
            <w:r>
              <w:t xml:space="preserve"> </w:t>
            </w:r>
            <w:r>
              <w:t xml:space="preserve">партнёр</w:t>
            </w:r>
          </w:p>
        </w:tc>
        <w:tc>
          <w:tcPr/>
          <w:p>
            <w:pPr>
              <w:pStyle w:val="Compact"/>
            </w:pPr>
            <w:r>
              <w:t xml:space="preserve">BI‑аналитика через Power BI</w:t>
            </w:r>
          </w:p>
        </w:tc>
        <w:tc>
          <w:tcPr/>
          <w:p>
            <w:pPr>
              <w:pStyle w:val="Compact"/>
            </w:pPr>
            <w:r>
              <w:t xml:space="preserve">Cloud (заявлено)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 $600/мес</w:t>
            </w:r>
            <w:r>
              <w:t xml:space="preserve"> </w:t>
            </w:r>
            <w:r>
              <w:t xml:space="preserve">(+$120/user), free trial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Delogue</w:t>
            </w:r>
            <w:hyperlink r:id="rId37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SMB–mid</w:t>
            </w:r>
          </w:p>
        </w:tc>
        <w:tc>
          <w:tcPr/>
          <w:p>
            <w:pPr>
              <w:pStyle w:val="Compact"/>
            </w:pPr>
            <w:r>
              <w:t xml:space="preserve">Tech packs, samples, supplier collaboration, compliance/ESG, API</w:t>
            </w:r>
          </w:p>
        </w:tc>
        <w:tc>
          <w:tcPr/>
          <w:p>
            <w:pPr>
              <w:pStyle w:val="Compact"/>
            </w:pPr>
            <w:r>
              <w:t xml:space="preserve">Указаны Product data API и plugin для Illustrator на старших тарифах</w:t>
            </w:r>
          </w:p>
        </w:tc>
        <w:tc>
          <w:tcPr/>
          <w:p>
            <w:pPr>
              <w:pStyle w:val="Compact"/>
            </w:pPr>
            <w:r>
              <w:t xml:space="preserve">Analytics module (на Pro)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€145–€249/user/mo</w:t>
            </w:r>
            <w:r>
              <w:t xml:space="preserve"> </w:t>
            </w:r>
            <w:r>
              <w:t xml:space="preserve">(+enterprise)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Bamboo Rose</w:t>
            </w:r>
            <w:hyperlink r:id="rId24">
              <w:r>
                <w:rPr>
                  <w:rStyle w:val="Hyperlink"/>
                </w:rPr>
                <w:t xml:space="preserve">[26]</w:t>
              </w:r>
            </w:hyperlink>
            <w:r>
              <w:t xml:space="preserve"> </w:t>
            </w:r>
            <w:r>
              <w:t xml:space="preserve">/ Backbone</w:t>
            </w:r>
          </w:p>
        </w:tc>
        <w:tc>
          <w:tcPr/>
          <w:p>
            <w:pPr>
              <w:pStyle w:val="Compact"/>
            </w:pPr>
            <w:r>
              <w:t xml:space="preserve">SMB–mid</w:t>
            </w:r>
          </w:p>
        </w:tc>
        <w:tc>
          <w:tcPr/>
          <w:p>
            <w:pPr>
              <w:pStyle w:val="Compact"/>
            </w:pPr>
            <w:r>
              <w:t xml:space="preserve">Tech packs, библиотеки BOM/specs, централизованный record system, кейсы и метрики внедрения</w:t>
            </w:r>
          </w:p>
        </w:tc>
        <w:tc>
          <w:tcPr/>
          <w:p>
            <w:pPr>
              <w:pStyle w:val="Compact"/>
            </w:pPr>
            <w:r>
              <w:t xml:space="preserve">Adobe Illustrator plugin; позиционирование как product development platform</w:t>
            </w:r>
          </w:p>
        </w:tc>
        <w:tc>
          <w:tcPr/>
          <w:p>
            <w:pPr>
              <w:pStyle w:val="Compact"/>
            </w:pPr>
            <w:r>
              <w:t xml:space="preserve">Вендор продвигает «AI‑native» портфель в рамках TotalPLM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В каталогах:</w:t>
            </w:r>
            <w:r>
              <w:t xml:space="preserve"> </w:t>
            </w:r>
            <w:r>
              <w:rPr>
                <w:b/>
                <w:bCs/>
              </w:rPr>
              <w:t xml:space="preserve">от $199/user/mo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World Fashion Exchange</w:t>
            </w:r>
            <w:hyperlink r:id="rId25">
              <w:r>
                <w:rPr>
                  <w:rStyle w:val="Hyperlink"/>
                </w:rPr>
                <w:t xml:space="preserve">[28]</w:t>
              </w:r>
            </w:hyperlink>
            <w:r>
              <w:t xml:space="preserve"> </w:t>
            </w:r>
            <w:r>
              <w:t xml:space="preserve">(WFX)</w:t>
            </w:r>
          </w:p>
        </w:tc>
        <w:tc>
          <w:tcPr/>
          <w:p>
            <w:pPr>
              <w:pStyle w:val="Compact"/>
            </w:pPr>
            <w:r>
              <w:t xml:space="preserve">SMB–mid</w:t>
            </w:r>
          </w:p>
        </w:tc>
        <w:tc>
          <w:tcPr/>
          <w:p>
            <w:pPr>
              <w:pStyle w:val="Compact"/>
            </w:pPr>
            <w:r>
              <w:t xml:space="preserve">End‑to‑end Fashion PLM: дизайн‑разработка‑sourcing‑sustainability</w:t>
            </w:r>
          </w:p>
        </w:tc>
        <w:tc>
          <w:tcPr/>
          <w:p>
            <w:pPr>
              <w:pStyle w:val="Compact"/>
            </w:pPr>
            <w:r>
              <w:t xml:space="preserve">Упоминаются интеграции с design tools/ERP/e‑commerce (каталоги)</w:t>
            </w:r>
          </w:p>
        </w:tc>
        <w:tc>
          <w:tcPr/>
          <w:p>
            <w:pPr>
              <w:pStyle w:val="Compact"/>
            </w:pPr>
            <w:r>
              <w:t xml:space="preserve">В сторонних обзорах — SOC2/инфраструктурные детали; вендор — cloud‑ориентация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В сравнении:</w:t>
            </w:r>
            <w:r>
              <w:t xml:space="preserve"> </w:t>
            </w:r>
            <w:r>
              <w:rPr>
                <w:b/>
                <w:bCs/>
              </w:rPr>
              <w:t xml:space="preserve">от $65/user/mo</w:t>
            </w:r>
            <w:r>
              <w:t xml:space="preserve"> </w:t>
            </w:r>
            <w:r>
              <w:t xml:space="preserve">(3rd‑party)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Zedonk</w:t>
            </w:r>
            <w:hyperlink r:id="rId37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SMB–mid</w:t>
            </w:r>
          </w:p>
        </w:tc>
        <w:tc>
          <w:tcPr/>
          <w:p>
            <w:pPr>
              <w:pStyle w:val="Compact"/>
            </w:pPr>
            <w:r>
              <w:t xml:space="preserve">ERP + product management/costings; PLM‑функции как часть продуктового контура</w:t>
            </w:r>
          </w:p>
        </w:tc>
        <w:tc>
          <w:tcPr/>
          <w:p>
            <w:pPr>
              <w:pStyle w:val="Compact"/>
            </w:pPr>
            <w:r>
              <w:t xml:space="preserve">Позиционируется как модульный cloud‑софт для fashion‑брендов</w:t>
            </w:r>
          </w:p>
        </w:tc>
        <w:tc>
          <w:tcPr/>
          <w:p>
            <w:pPr>
              <w:pStyle w:val="Compact"/>
            </w:pPr>
            <w:r>
              <w:t xml:space="preserve">Не акцентируется как core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 £1990/год</w:t>
            </w:r>
            <w:r>
              <w:t xml:space="preserve"> </w:t>
            </w:r>
            <w:r>
              <w:t xml:space="preserve">(официальный faq)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Centric Software</w:t>
            </w:r>
            <w:hyperlink r:id="rId21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Mid–enterprise</w:t>
            </w:r>
          </w:p>
        </w:tc>
        <w:tc>
          <w:tcPr/>
          <w:p>
            <w:pPr>
              <w:pStyle w:val="Compact"/>
            </w:pPr>
            <w:r>
              <w:t xml:space="preserve">«Single source of truth», оптимизация go‑to‑market; PLM для fashion/consumer goods</w:t>
            </w:r>
          </w:p>
        </w:tc>
        <w:tc>
          <w:tcPr/>
          <w:p>
            <w:pPr>
              <w:pStyle w:val="Compact"/>
            </w:pPr>
            <w:r>
              <w:t xml:space="preserve">Adobe PLM Connect; широкая экосистема интеграций типична для tier‑1</w:t>
            </w:r>
          </w:p>
        </w:tc>
        <w:tc>
          <w:tcPr/>
          <w:p>
            <w:pPr>
              <w:pStyle w:val="Compact"/>
            </w:pPr>
            <w:r>
              <w:t xml:space="preserve">В обзорах позиционируется как AI‑enabled</w:t>
            </w:r>
          </w:p>
        </w:tc>
        <w:tc>
          <w:tcPr/>
          <w:p>
            <w:pPr>
              <w:pStyle w:val="Compact"/>
            </w:pPr>
            <w:r>
              <w:t xml:space="preserve">Cloud/On‑prem (обычно по запросу)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PTC</w:t>
            </w:r>
            <w:hyperlink r:id="rId47">
              <w:r>
                <w:rPr>
                  <w:rStyle w:val="Hyperlink"/>
                </w:rPr>
                <w:t xml:space="preserve">[34]</w:t>
              </w:r>
            </w:hyperlink>
            <w:r>
              <w:t xml:space="preserve"> </w:t>
            </w:r>
            <w:r>
              <w:t xml:space="preserve">(FlexPLM)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Retail PLM «at scale», управление десятками тысяч стилей/SKU, multicategory</w:t>
            </w:r>
          </w:p>
        </w:tc>
        <w:tc>
          <w:tcPr/>
          <w:p>
            <w:pPr>
              <w:pStyle w:val="Compact"/>
            </w:pPr>
            <w:r>
              <w:t xml:space="preserve">Интеграции с 2D/3D design tools; интеграция с CLO</w:t>
            </w:r>
          </w:p>
        </w:tc>
        <w:tc>
          <w:tcPr/>
          <w:p>
            <w:pPr>
              <w:pStyle w:val="Compact"/>
            </w:pPr>
            <w:r>
              <w:t xml:space="preserve">Insights/аналитика как слой над PLM‑данными</w:t>
            </w:r>
          </w:p>
        </w:tc>
        <w:tc>
          <w:tcPr/>
          <w:p>
            <w:pPr>
              <w:pStyle w:val="Compact"/>
            </w:pPr>
            <w:r>
              <w:t xml:space="preserve">Cloud/On‑prem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Lectra</w:t>
            </w:r>
            <w:hyperlink r:id="rId48">
              <w:r>
                <w:rPr>
                  <w:rStyle w:val="Hyperlink"/>
                </w:rPr>
                <w:t xml:space="preserve">[36]</w:t>
              </w:r>
            </w:hyperlink>
            <w:r>
              <w:t xml:space="preserve"> </w:t>
            </w:r>
            <w:r>
              <w:t xml:space="preserve">(Kubix)</w:t>
            </w:r>
          </w:p>
        </w:tc>
        <w:tc>
          <w:tcPr/>
          <w:p>
            <w:pPr>
              <w:pStyle w:val="Compact"/>
            </w:pPr>
            <w:r>
              <w:t xml:space="preserve">Mid–enterprise</w:t>
            </w:r>
          </w:p>
        </w:tc>
        <w:tc>
          <w:tcPr/>
          <w:p>
            <w:pPr>
              <w:pStyle w:val="Compact"/>
            </w:pPr>
            <w:r>
              <w:t xml:space="preserve">Cloud‑based fashion PLM; customer stories; «ready‑to‑use»</w:t>
            </w:r>
          </w:p>
        </w:tc>
        <w:tc>
          <w:tcPr/>
          <w:p>
            <w:pPr>
              <w:pStyle w:val="Compact"/>
            </w:pPr>
            <w:r>
              <w:t xml:space="preserve">Позиционируется как PLM; в отраслевых новостях — связка PLM+PIM+DAM</w:t>
            </w:r>
          </w:p>
        </w:tc>
        <w:tc>
          <w:tcPr/>
          <w:p>
            <w:pPr>
              <w:pStyle w:val="Compact"/>
            </w:pPr>
            <w:r>
              <w:t xml:space="preserve">Акцент на collaboration/процессы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Infor</w:t>
            </w:r>
            <w:hyperlink r:id="rId24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PLM как «hub» product development; планирование коллекций/стилей/SKU до retail</w:t>
            </w:r>
          </w:p>
        </w:tc>
        <w:tc>
          <w:tcPr/>
          <w:p>
            <w:pPr>
              <w:pStyle w:val="Compact"/>
            </w:pPr>
            <w:r>
              <w:t xml:space="preserve">Бидир. интеграция с Illustrator (официально); enterprise‑ландшафт Infor</w:t>
            </w:r>
          </w:p>
        </w:tc>
        <w:tc>
          <w:tcPr/>
          <w:p>
            <w:pPr>
              <w:pStyle w:val="Compact"/>
            </w:pPr>
            <w:r>
              <w:t xml:space="preserve">Не ключевой месседж; упор на end‑to‑end данные</w:t>
            </w:r>
          </w:p>
        </w:tc>
        <w:tc>
          <w:tcPr/>
          <w:p>
            <w:pPr>
              <w:pStyle w:val="Compact"/>
            </w:pPr>
            <w:r>
              <w:t xml:space="preserve">Cloud (CloudSuite)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CGS</w:t>
            </w:r>
            <w:hyperlink r:id="rId24">
              <w:r>
                <w:rPr>
                  <w:rStyle w:val="Hyperlink"/>
                </w:rPr>
                <w:t xml:space="preserve">[40]</w:t>
              </w:r>
            </w:hyperlink>
            <w:r>
              <w:t xml:space="preserve"> </w:t>
            </w:r>
            <w:r>
              <w:t xml:space="preserve">(BlueCherry Next PLM)</w:t>
            </w:r>
          </w:p>
        </w:tc>
        <w:tc>
          <w:tcPr/>
          <w:p>
            <w:pPr>
              <w:pStyle w:val="Compact"/>
            </w:pPr>
            <w:r>
              <w:t xml:space="preserve">Mid–enterprise</w:t>
            </w:r>
          </w:p>
        </w:tc>
        <w:tc>
          <w:tcPr/>
          <w:p>
            <w:pPr>
              <w:pStyle w:val="Compact"/>
            </w:pPr>
            <w:r>
              <w:t xml:space="preserve">«Modern, modular no‑code PLM», browser‑based</w:t>
            </w:r>
          </w:p>
        </w:tc>
        <w:tc>
          <w:tcPr/>
          <w:p>
            <w:pPr>
              <w:pStyle w:val="Compact"/>
            </w:pPr>
            <w:r>
              <w:t xml:space="preserve">Модульность; интеграции типичны для suite‑подхода</w:t>
            </w:r>
          </w:p>
        </w:tc>
        <w:tc>
          <w:tcPr/>
          <w:p>
            <w:pPr>
              <w:pStyle w:val="Compact"/>
            </w:pPr>
            <w:r>
              <w:t xml:space="preserve">Акцент на no‑code/configurability</w:t>
            </w:r>
          </w:p>
        </w:tc>
        <w:tc>
          <w:tcPr/>
          <w:p>
            <w:pPr>
              <w:pStyle w:val="Compact"/>
            </w:pPr>
            <w:r>
              <w:t xml:space="preserve">Cloud / hybrid</w:t>
            </w:r>
          </w:p>
        </w:tc>
        <w:tc>
          <w:tcPr/>
          <w:p>
            <w:pPr>
              <w:pStyle w:val="Compact"/>
            </w:pPr>
            <w:r>
              <w:t xml:space="preserve">По запросу (модели в каталогах различаются)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Dassault Systèmes</w:t>
            </w:r>
            <w:hyperlink r:id="rId33">
              <w:r>
                <w:rPr>
                  <w:rStyle w:val="Hyperlink"/>
                </w:rPr>
                <w:t xml:space="preserve">[42]</w:t>
              </w:r>
            </w:hyperlink>
            <w:r>
              <w:t xml:space="preserve"> </w:t>
            </w:r>
            <w:r>
              <w:t xml:space="preserve">(ENOVIA)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History of apparel accelerators / крупные внедрения в fashion</w:t>
            </w:r>
          </w:p>
        </w:tc>
        <w:tc>
          <w:tcPr/>
          <w:p>
            <w:pPr>
              <w:pStyle w:val="Compact"/>
            </w:pPr>
            <w:r>
              <w:t xml:space="preserve">Enterprise‑экосистема 3DEXPERIENCE</w:t>
            </w:r>
          </w:p>
        </w:tc>
        <w:tc>
          <w:tcPr/>
          <w:p>
            <w:pPr>
              <w:pStyle w:val="Compact"/>
            </w:pPr>
            <w:r>
              <w:t xml:space="preserve">AI/цифровые двойники в broader‑портфеле</w:t>
            </w:r>
          </w:p>
        </w:tc>
        <w:tc>
          <w:tcPr/>
          <w:p>
            <w:pPr>
              <w:pStyle w:val="Compact"/>
            </w:pPr>
            <w:r>
              <w:t xml:space="preserve">Cloud/On‑prem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Siemens</w:t>
            </w:r>
            <w:hyperlink r:id="rId23">
              <w:r>
                <w:rPr>
                  <w:rStyle w:val="Hyperlink"/>
                </w:rPr>
                <w:t xml:space="preserve">[44]</w:t>
              </w:r>
            </w:hyperlink>
            <w:r>
              <w:t xml:space="preserve"> </w:t>
            </w:r>
            <w:r>
              <w:t xml:space="preserve">(Teamcenter)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PLM‑платформа для apparel/footwear (исторические отраслевые пакеты/гайдбуки)</w:t>
            </w:r>
          </w:p>
        </w:tc>
        <w:tc>
          <w:tcPr/>
          <w:p>
            <w:pPr>
              <w:pStyle w:val="Compact"/>
            </w:pPr>
            <w:r>
              <w:t xml:space="preserve">Индустриальная интеграционность, партнёрские решения</w:t>
            </w:r>
          </w:p>
        </w:tc>
        <w:tc>
          <w:tcPr/>
          <w:p>
            <w:pPr>
              <w:pStyle w:val="Compact"/>
            </w:pPr>
            <w:r>
              <w:t xml:space="preserve">BI/low‑code направления в retail‑PLM</w:t>
            </w:r>
          </w:p>
        </w:tc>
        <w:tc>
          <w:tcPr/>
          <w:p>
            <w:pPr>
              <w:pStyle w:val="Compact"/>
            </w:pPr>
            <w:r>
              <w:t xml:space="preserve">Cloud/On‑prem</w:t>
            </w:r>
          </w:p>
        </w:tc>
        <w:tc>
          <w:tcPr/>
          <w:p>
            <w:pPr>
              <w:pStyle w:val="Compac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[45]</w:t>
              </w:r>
            </w:hyperlink>
          </w:p>
        </w:tc>
      </w:tr>
    </w:tbl>
    <w:bookmarkEnd w:id="52"/>
    <w:bookmarkStart w:id="53" w:name="выводы-по-зарубежному-рынку"/>
    <w:p>
      <w:pPr>
        <w:pStyle w:val="Heading3"/>
      </w:pPr>
      <w:r>
        <w:t xml:space="preserve">Выводы по зарубежному рынку</w:t>
      </w:r>
    </w:p>
    <w:p>
      <w:pPr>
        <w:pStyle w:val="FirstParagraph"/>
      </w:pPr>
      <w:r>
        <w:t xml:space="preserve">В enterprise‑контуре доминируют решения, где PLM — «центральная система данных продукта» с поддержкой масштабирования по десяткам тысяч стилей и сложными интеграциями (FlexPLM), либо платформенный подход с отраслевыми акселераторами (ENOVIA/Teamcenter).</w:t>
      </w:r>
      <w:r>
        <w:t xml:space="preserve"> </w:t>
      </w:r>
      <w:hyperlink r:id="rId38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t xml:space="preserve">В SaaS‑контуре прослеживаются два устойчивых паттерна: (1) «быстрый PLM для продуктовых команд» с простым UX и template‑подходом к tech pack/библиотекам (WavePLM, Backbone); (2) «PLM+compliance» с явной монетизацией через per‑user‑тарифы и модули (Delogue).</w:t>
      </w:r>
      <w:r>
        <w:t xml:space="preserve"> </w:t>
      </w:r>
      <w:hyperlink r:id="rId35">
        <w:r>
          <w:rPr>
            <w:rStyle w:val="Hyperlink"/>
          </w:rPr>
          <w:t xml:space="preserve">[47]</w:t>
        </w:r>
      </w:hyperlink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X29aacdbdce6b27ae2838d33d7a927eba4e2837b"/>
    <w:p>
      <w:pPr>
        <w:pStyle w:val="Heading2"/>
      </w:pPr>
      <w:r>
        <w:t xml:space="preserve">Академические и технические публикации по Fashion PLM и применению LLM/ML в PLM</w:t>
      </w:r>
    </w:p>
    <w:bookmarkStart w:id="57" w:name="academic-plm-в-индустрии-моды"/>
    <w:p>
      <w:pPr>
        <w:pStyle w:val="Heading3"/>
      </w:pPr>
      <w:r>
        <w:t xml:space="preserve">Academic: PLM в индустрии моды</w:t>
      </w:r>
    </w:p>
    <w:p>
      <w:pPr>
        <w:pStyle w:val="FirstParagraph"/>
      </w:pPr>
      <w:r>
        <w:t xml:space="preserve">Ключевой академический обзор, закрепляющий терминологию «PLM 1.0 → PLM 2.0» для textile/apparel, описывает эволюцию от PDM‑инструмента к компоненту цифровой трансформации, а также выделяет барьеры отрасли (skills gap, ограниченная теоретическая база, сложность supplier‑контуров).</w:t>
      </w:r>
      <w:r>
        <w:t xml:space="preserve"> </w:t>
      </w:r>
      <w:hyperlink r:id="rId21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t xml:space="preserve">Практико‑ориентированный кейс‑подход представлен в открытой статье «Implementation framework for PLM: a case study in the fashion industry», где PLM рассматривается как внедрение организационной рамки (процессы/роли/данные) и предлагается структурировать путь внедрения через оценку зрелости и постепенную институционализацию управления данными изделия.</w:t>
      </w:r>
      <w:r>
        <w:t xml:space="preserve"> </w:t>
      </w:r>
      <w:hyperlink r:id="rId55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t xml:space="preserve">Для продуктовой разработки в fashion‑брендах отдельная линия исследований связывает PLM‑возможности с устойчивостью (sustainability): интеграция PLM‑capabilities в NPD‑процесс рассматривается как инструмент, повышающий управляемость и прослеживаемость решений (на уровне данных о материалах/происхождении/составе и т.п.).</w:t>
      </w:r>
      <w:r>
        <w:t xml:space="preserve"> </w:t>
      </w:r>
      <w:hyperlink r:id="rId56">
        <w:r>
          <w:rPr>
            <w:rStyle w:val="Hyperlink"/>
          </w:rPr>
          <w:t xml:space="preserve">[50]</w:t>
        </w:r>
      </w:hyperlink>
    </w:p>
    <w:bookmarkEnd w:id="57"/>
    <w:bookmarkStart w:id="60" w:name="technical-aimlllm-вокруг-данных-plm"/>
    <w:p>
      <w:pPr>
        <w:pStyle w:val="Heading3"/>
      </w:pPr>
      <w:r>
        <w:t xml:space="preserve">Technical: AI/ML/LLM вокруг данных PLM</w:t>
      </w:r>
    </w:p>
    <w:p>
      <w:pPr>
        <w:pStyle w:val="FirstParagraph"/>
      </w:pPr>
      <w:r>
        <w:t xml:space="preserve">Системный обзор AI в PLM (не модо‑специфичный, но применимый по архитектурным выводам) показывает, что AI‑методы могут работать на всех стадиях жизненного цикла: от дизайна и планирования до производства и сервиса; отдельно подчёркиваются проблемы качества данных и интеграции источников.</w:t>
      </w:r>
      <w:r>
        <w:t xml:space="preserve"> </w:t>
      </w:r>
      <w:hyperlink r:id="rId58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t xml:space="preserve">Для «интеллектуализации» PLM‑знаний в исследованиях активно используется графовая парадигма: в работе про knowledge recommendation для PLM предлагается связка knowledge graph + GCN‑модель, где знания/контекст/поведение пользователя объединяются для рекомендаций. Это прямо релевантно Fashion PLM как домену со множеством связанных сущностей (модель‑материал‑поставщик‑сертификат‑сезон).</w:t>
      </w:r>
      <w:r>
        <w:t xml:space="preserve"> </w:t>
      </w:r>
      <w:hyperlink r:id="rId47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t xml:space="preserve">В части LLM‑интеграций полезны два технических класса публикаций:</w:t>
      </w:r>
    </w:p>
    <w:p>
      <w:pPr>
        <w:pStyle w:val="Compact"/>
        <w:numPr>
          <w:ilvl w:val="0"/>
          <w:numId w:val="1003"/>
        </w:numPr>
      </w:pPr>
      <w:r>
        <w:t xml:space="preserve">решения, где LLM выступает как компонент поддержки решений и снижения смещения через ансамбли/ранжирование (пример: LLM‑MANUF для manufacturing decision‑making);</w:t>
      </w:r>
      <w:r>
        <w:t xml:space="preserve"> </w:t>
      </w:r>
      <w:hyperlink r:id="rId59">
        <w:r>
          <w:rPr>
            <w:rStyle w:val="Hyperlink"/>
          </w:rPr>
          <w:t xml:space="preserve">[53]</w:t>
        </w:r>
      </w:hyperlink>
    </w:p>
    <w:p>
      <w:pPr>
        <w:pStyle w:val="Compact"/>
        <w:numPr>
          <w:ilvl w:val="0"/>
          <w:numId w:val="1003"/>
        </w:numPr>
      </w:pPr>
      <w:r>
        <w:t xml:space="preserve">решения, где LLM «приземляется» через retrieval‑augmented generation (RAG) для интерактивного индустриального knowledge management и работы с внутренними документами/регламентами.</w:t>
      </w:r>
      <w:r>
        <w:t xml:space="preserve"> </w:t>
      </w:r>
      <w:hyperlink r:id="rId28">
        <w:r>
          <w:rPr>
            <w:rStyle w:val="Hyperlink"/>
          </w:rPr>
          <w:t xml:space="preserve">[54]</w:t>
        </w:r>
      </w:hyperlink>
    </w:p>
    <w:p>
      <w:pPr>
        <w:pStyle w:val="FirstParagraph"/>
      </w:pPr>
      <w:r>
        <w:t xml:space="preserve">Практическая интерпретация для Fashion PLM: наиболее реалистичные и ROI‑дружелюбные LLM‑сценарии — это (а) извлечение структуры из неструктурированных документов/почты/файлов (tech pack‑пакеты, сертификаты, спецификации), (б) семантический поиск и Q&amp;A по «памяти продукта», (в) автоматизированные проверки консистентности (BOM ↔ состав ↔ ярлык ↔ требования рынка). Эти направления согласуются с академическими тезисами о роли данных и knowledge management в PLM.</w:t>
      </w:r>
      <w:r>
        <w:t xml:space="preserve"> </w:t>
      </w:r>
      <w:hyperlink r:id="rId58">
        <w:r>
          <w:rPr>
            <w:rStyle w:val="Hyperlink"/>
          </w:rPr>
          <w:t xml:space="preserve">[55]</w:t>
        </w:r>
      </w:hyperlink>
    </w:p>
    <w:p>
      <w:r>
        <w:pict>
          <v:rect style="width:0;height:1.5pt" o:hralign="center" o:hrstd="t" o:hr="t"/>
        </w:pict>
      </w:r>
    </w:p>
    <w:bookmarkEnd w:id="60"/>
    <w:bookmarkEnd w:id="61"/>
    <w:bookmarkStart w:id="71" w:name="X216681a1e363a14415787c05e490a67ce93801f"/>
    <w:p>
      <w:pPr>
        <w:pStyle w:val="Heading2"/>
      </w:pPr>
      <w:r>
        <w:t xml:space="preserve">Российские аналоги, продукты и особенности локального рынка</w:t>
      </w:r>
    </w:p>
    <w:bookmarkStart w:id="62" w:name="X400efa73629f51433bd6c94282de539f93da711"/>
    <w:p>
      <w:pPr>
        <w:pStyle w:val="Heading3"/>
      </w:pPr>
      <w:r>
        <w:t xml:space="preserve">Наличие «fashion‑ориентированного» PLM в России</w:t>
      </w:r>
    </w:p>
    <w:p>
      <w:pPr>
        <w:pStyle w:val="FirstParagraph"/>
      </w:pPr>
      <w:r>
        <w:t xml:space="preserve">Наиболее близкий к fashion‑специфике публично описанный российский продукт —</w:t>
      </w:r>
      <w:r>
        <w:t xml:space="preserve"> </w:t>
      </w:r>
      <w:r>
        <w:rPr>
          <w:b/>
          <w:bCs/>
        </w:rPr>
        <w:t xml:space="preserve">Omnidata</w:t>
      </w:r>
      <w:hyperlink r:id="rId42">
        <w:r>
          <w:rPr>
            <w:rStyle w:val="Hyperlink"/>
            <w:b/>
            <w:bCs/>
          </w:rPr>
          <w:t xml:space="preserve">[56]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Omnidata.PLM</w:t>
      </w:r>
      <w:r>
        <w:t xml:space="preserve">, позиционируемый как PLM для жизненного цикла товаров собственных торговых марок (в т.ч. в fashion). На продуктовой странице раскрыты варианты поставки: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On‑cloud</w:t>
      </w:r>
      <w:r>
        <w:t xml:space="preserve"> </w:t>
      </w:r>
      <w:r>
        <w:t xml:space="preserve">(подписка, сервера вендора, обновления/поддержка включены);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On‑premise</w:t>
      </w:r>
      <w:r>
        <w:t xml:space="preserve"> </w:t>
      </w:r>
      <w:r>
        <w:t xml:space="preserve">(развёртывание на серверах заказчика, «бессрочный доступ» и раздельная оплата поддержки/обновлений).</w:t>
      </w:r>
      <w:r>
        <w:t xml:space="preserve"> </w:t>
      </w:r>
      <w:hyperlink r:id="rId37">
        <w:r>
          <w:rPr>
            <w:rStyle w:val="Hyperlink"/>
          </w:rPr>
          <w:t xml:space="preserve">[57]</w:t>
        </w:r>
      </w:hyperlink>
    </w:p>
    <w:p>
      <w:pPr>
        <w:pStyle w:val="FirstParagraph"/>
      </w:pPr>
      <w:r>
        <w:t xml:space="preserve">Там же дан поэтапный план внедрения и явно перечислены типовые для fashion артефакты: BOM, Measurement Chart, генерация техпаков, трекинг и оценка образцов, а также «портал поставщика» и дальнейшие интеграции (в перечне упоминаются, среди прочего, 1С, ERP, CAD, BI, ЭДО).</w:t>
      </w:r>
      <w:r>
        <w:t xml:space="preserve"> </w:t>
      </w:r>
      <w:hyperlink r:id="rId37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t xml:space="preserve">Отдельно опубликован кейс‑материал пилота с Lamoda</w:t>
      </w:r>
      <w:hyperlink r:id="rId39">
        <w:r>
          <w:rPr>
            <w:rStyle w:val="Hyperlink"/>
          </w:rPr>
          <w:t xml:space="preserve">[58]</w:t>
        </w:r>
      </w:hyperlink>
      <w:r>
        <w:t xml:space="preserve">, где на уровне требований названы: планирование коллекций, разработка моделей, подготовка техпаков, работа с поставщиками материалов и фабриками, а также требование «бесшовной интеграции с IT‑ландшафтом» (ERP, мастер‑данные, CAD и др.).</w:t>
      </w:r>
      <w:r>
        <w:t xml:space="preserve"> </w:t>
      </w:r>
      <w:hyperlink r:id="rId24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t xml:space="preserve">В этом же материале зафиксированы важные для рынка тезисы: классическое «решение класса PLM» обычно требует длительной разработки/внедрения (порядка 12+ месяцев), тогда как эффект требуется быстрее, а внутренней экспертизы «что именно разрабатывать» у ритейлера может не быть — что подталкивает к модели buy/пилот/итерации.</w:t>
      </w:r>
      <w:r>
        <w:t xml:space="preserve"> </w:t>
      </w:r>
      <w:hyperlink r:id="rId24">
        <w:r>
          <w:rPr>
            <w:rStyle w:val="Hyperlink"/>
          </w:rPr>
          <w:t xml:space="preserve">[60]</w:t>
        </w:r>
      </w:hyperlink>
    </w:p>
    <w:bookmarkEnd w:id="62"/>
    <w:bookmarkStart w:id="67" w:name="Xd2e6818589e1639076c876ae15bd0e300563383"/>
    <w:p>
      <w:pPr>
        <w:pStyle w:val="Heading3"/>
      </w:pPr>
      <w:r>
        <w:t xml:space="preserve">Российские PLM‑платформы вне fashion‑домена</w:t>
      </w:r>
    </w:p>
    <w:p>
      <w:pPr>
        <w:pStyle w:val="FirstParagraph"/>
      </w:pPr>
      <w:r>
        <w:t xml:space="preserve">В России представлены сильные «инженерные» PLM‑платформы (чаще под машиностроение/приборостроение), которые теоретически можно адаптировать под softlines, но это будет проект высокой кастомизации:</w:t>
      </w:r>
    </w:p>
    <w:p>
      <w:pPr>
        <w:pStyle w:val="Compact"/>
        <w:numPr>
          <w:ilvl w:val="0"/>
          <w:numId w:val="1005"/>
        </w:numPr>
      </w:pPr>
      <w:r>
        <w:t xml:space="preserve">1C Company</w:t>
      </w:r>
      <w:hyperlink r:id="rId44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«1С:PLM Управление жизненным циклом» описывает PLM как управление ЖЦ от концепции и НИОКР до вывода из эксплуатации; заявлены интеграционные механизмы с ERP/MES и другими компонентами 1С‑ландшафта.</w:t>
      </w:r>
      <w:r>
        <w:t xml:space="preserve"> </w:t>
      </w:r>
      <w:hyperlink r:id="rId63">
        <w:r>
          <w:rPr>
            <w:rStyle w:val="Hyperlink"/>
          </w:rPr>
          <w:t xml:space="preserve">[62]</w:t>
        </w:r>
      </w:hyperlink>
    </w:p>
    <w:p>
      <w:pPr>
        <w:pStyle w:val="Compact"/>
        <w:numPr>
          <w:ilvl w:val="0"/>
          <w:numId w:val="1005"/>
        </w:numPr>
      </w:pPr>
      <w:r>
        <w:t xml:space="preserve">Top Systems</w:t>
      </w:r>
      <w:hyperlink r:id="rId22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T‑FLEX PLM позиционируется как единая среда управления номенклатурой/структурами изделий и бизнес‑процессами предприятия.</w:t>
      </w:r>
      <w:r>
        <w:t xml:space="preserve"> </w:t>
      </w:r>
      <w:hyperlink r:id="rId33">
        <w:r>
          <w:rPr>
            <w:rStyle w:val="Hyperlink"/>
          </w:rPr>
          <w:t xml:space="preserve">[64]</w:t>
        </w:r>
      </w:hyperlink>
    </w:p>
    <w:p>
      <w:pPr>
        <w:pStyle w:val="Compact"/>
        <w:numPr>
          <w:ilvl w:val="0"/>
          <w:numId w:val="1005"/>
        </w:numPr>
      </w:pPr>
      <w:r>
        <w:t xml:space="preserve">ASCON</w:t>
      </w:r>
      <w:hyperlink r:id="rId64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ЛОЦМАН:PLM — управление инженерными данными, изменениями, документами, структурами изделий; есть web‑клиент.</w:t>
      </w:r>
      <w:r>
        <w:t xml:space="preserve"> </w:t>
      </w:r>
      <w:hyperlink r:id="rId65">
        <w:r>
          <w:rPr>
            <w:rStyle w:val="Hyperlink"/>
          </w:rPr>
          <w:t xml:space="preserve">[66]</w:t>
        </w:r>
      </w:hyperlink>
    </w:p>
    <w:p>
      <w:pPr>
        <w:pStyle w:val="Compact"/>
        <w:numPr>
          <w:ilvl w:val="0"/>
          <w:numId w:val="1005"/>
        </w:numPr>
      </w:pPr>
      <w:r>
        <w:t xml:space="preserve">NCC Group</w:t>
      </w:r>
      <w:hyperlink r:id="rId21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САРУС+ — PLM с акцентом на импортонезависимый стек и включение в реестр российского ПО, но с индустриальным фокусом.</w:t>
      </w:r>
      <w:r>
        <w:t xml:space="preserve"> </w:t>
      </w:r>
      <w:hyperlink r:id="rId66">
        <w:r>
          <w:rPr>
            <w:rStyle w:val="Hyperlink"/>
          </w:rPr>
          <w:t xml:space="preserve">[68]</w:t>
        </w:r>
      </w:hyperlink>
    </w:p>
    <w:p>
      <w:pPr>
        <w:pStyle w:val="FirstParagraph"/>
      </w:pPr>
      <w:r>
        <w:t xml:space="preserve">Для fashion‑use‑case ключевой разрыв таких платформ — отсутствие «из коробки» конструкций model/color/size, tech pack‑шаблонов, сэмплинга и специфической supplier‑коммуникации; закрывать это придётся либо глубокой конфигурацией, либо разработкой отраслевого «акселертора».</w:t>
      </w:r>
      <w:r>
        <w:t xml:space="preserve"> </w:t>
      </w:r>
      <w:hyperlink r:id="rId21">
        <w:r>
          <w:rPr>
            <w:rStyle w:val="Hyperlink"/>
          </w:rPr>
          <w:t xml:space="preserve">[69]</w:t>
        </w:r>
      </w:hyperlink>
    </w:p>
    <w:bookmarkEnd w:id="67"/>
    <w:bookmarkStart w:id="70" w:name="X1fdae4b4fbc7a98ce90120f76ba729c7fe5edee"/>
    <w:p>
      <w:pPr>
        <w:pStyle w:val="Heading3"/>
      </w:pPr>
      <w:r>
        <w:t xml:space="preserve">CAD и «смежные» инструменты для лёгкой промышленности</w:t>
      </w:r>
    </w:p>
    <w:p>
      <w:pPr>
        <w:pStyle w:val="FirstParagraph"/>
      </w:pPr>
      <w:r>
        <w:t xml:space="preserve">Рынок лёгкой промышленности в РФ заметно покрыт САПР‑решениями для конструирования/лекал и подготовки производства (это не PLM, но важный интеграционный контур). Например, ASSOL CAD</w:t>
      </w:r>
      <w:hyperlink r:id="rId22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«САПР АССОЛЬ» позиционирует набор модулей «от эскиза до комплекта лекал».</w:t>
      </w:r>
      <w:r>
        <w:t xml:space="preserve"> </w:t>
      </w:r>
      <w:hyperlink r:id="rId68">
        <w:r>
          <w:rPr>
            <w:rStyle w:val="Hyperlink"/>
          </w:rPr>
          <w:t xml:space="preserve">[71]</w:t>
        </w:r>
      </w:hyperlink>
    </w:p>
    <w:p>
      <w:pPr>
        <w:pStyle w:val="BodyText"/>
      </w:pPr>
      <w:r>
        <w:t xml:space="preserve">Публичные обзоры также фиксируют российские/локализованные САПР‑продукты и типовую ценность (ускорение работы, снижение расхода ткани, интеграция с оборудованием, формирование спецификаций/табелей мер).</w:t>
      </w:r>
      <w:r>
        <w:t xml:space="preserve"> </w:t>
      </w:r>
      <w:hyperlink r:id="rId69">
        <w:r>
          <w:rPr>
            <w:rStyle w:val="Hyperlink"/>
          </w:rPr>
          <w:t xml:space="preserve">[72]</w:t>
        </w:r>
      </w:hyperlink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X6ea37f84ab449c8bd38bae53574b8f8b1627c90"/>
    <w:p>
      <w:pPr>
        <w:pStyle w:val="Heading2"/>
      </w:pPr>
      <w:r>
        <w:t xml:space="preserve">Целесообразность создания системы уровня WavePLM в России</w:t>
      </w:r>
    </w:p>
    <w:bookmarkStart w:id="74" w:name="рыночный-спрос-и-за-что-платят"/>
    <w:p>
      <w:pPr>
        <w:pStyle w:val="Heading3"/>
      </w:pPr>
      <w:r>
        <w:t xml:space="preserve">Рыночный спрос и «за что платят»</w:t>
      </w:r>
    </w:p>
    <w:p>
      <w:pPr>
        <w:pStyle w:val="FirstParagraph"/>
      </w:pPr>
      <w:r>
        <w:t xml:space="preserve">В крупных оценках российский fashion‑рынок сохраняет высокую денежную ёмкость: приводится уровень порядка 4,4 трлн руб. покупок одежды в РФ в 2025 году (оценки исследовательских подразделений).</w:t>
      </w:r>
      <w:r>
        <w:t xml:space="preserve"> </w:t>
      </w:r>
      <w:hyperlink r:id="rId25">
        <w:r>
          <w:rPr>
            <w:rStyle w:val="Hyperlink"/>
          </w:rPr>
          <w:t xml:space="preserve">[73]</w:t>
        </w:r>
      </w:hyperlink>
    </w:p>
    <w:p>
      <w:pPr>
        <w:pStyle w:val="BodyText"/>
      </w:pPr>
      <w:r>
        <w:t xml:space="preserve">Системный драйвер спроса на PLM‑подобные инструменты — рост сложности ассортимента и темпа вывода новинок, особенно в private label и у крупных ритейлеров: это напрямую отражено в российских кейс‑публикациях, где PLM предлагается как способ расширять ассортимент без пропорционального роста штата и ручных операций.</w:t>
      </w:r>
      <w:r>
        <w:t xml:space="preserve"> </w:t>
      </w:r>
      <w:hyperlink r:id="rId32">
        <w:r>
          <w:rPr>
            <w:rStyle w:val="Hyperlink"/>
          </w:rPr>
          <w:t xml:space="preserve">[74]</w:t>
        </w:r>
      </w:hyperlink>
    </w:p>
    <w:p>
      <w:pPr>
        <w:pStyle w:val="BodyText"/>
      </w:pPr>
      <w:r>
        <w:t xml:space="preserve">Второй драйвер — регуляторно‑процессный: требования к маркировке и к составу/уходу/идентификации изделий. Для рынка ЕАЭС технический регламент ТР ТС 017/2011 и смежные требования по маркировке задают потребность в управляемых данных и «порождаемых» документах (ярлыки/уходники/состав).</w:t>
      </w:r>
      <w:r>
        <w:t xml:space="preserve"> </w:t>
      </w:r>
      <w:hyperlink r:id="rId72">
        <w:r>
          <w:rPr>
            <w:rStyle w:val="Hyperlink"/>
          </w:rPr>
          <w:t xml:space="preserve">[75]</w:t>
        </w:r>
      </w:hyperlink>
      <w:r>
        <w:br/>
      </w:r>
      <w:r>
        <w:t xml:space="preserve">Дополнительно, в РФ действует обязательная маркировка товаров лёгкой промышленности и «разрешительный режим» проверки кодов на кассах, что повышает ценность корректных мастер‑данных и интеграций PLM↔PIM/ERP↔маркировка.</w:t>
      </w:r>
      <w:r>
        <w:t xml:space="preserve"> </w:t>
      </w:r>
      <w:hyperlink r:id="rId73">
        <w:r>
          <w:rPr>
            <w:rStyle w:val="Hyperlink"/>
          </w:rPr>
          <w:t xml:space="preserve">[76]</w:t>
        </w:r>
      </w:hyperlink>
    </w:p>
    <w:bookmarkEnd w:id="74"/>
    <w:bookmarkStart w:id="76" w:name="X498c43a756376706ab1584f021c4e1ac230c962"/>
    <w:p>
      <w:pPr>
        <w:pStyle w:val="Heading3"/>
      </w:pPr>
      <w:r>
        <w:t xml:space="preserve">Конкурентные преимущества российского продукта</w:t>
      </w:r>
    </w:p>
    <w:p>
      <w:pPr>
        <w:pStyle w:val="FirstParagraph"/>
      </w:pPr>
      <w:r>
        <w:t xml:space="preserve">Для сегмента mid‑market ключевые преимущества «локального WavePLM‑аналога» обычно не в «функциях вообще», а в сочетании:</w:t>
      </w:r>
    </w:p>
    <w:p>
      <w:pPr>
        <w:pStyle w:val="Compact"/>
        <w:numPr>
          <w:ilvl w:val="0"/>
          <w:numId w:val="1006"/>
        </w:numPr>
      </w:pPr>
      <w:r>
        <w:t xml:space="preserve">локальные интеграции «из коробки» (1С‑контур, ЭДО, локальные CAD/ПИМ‑практики);</w:t>
      </w:r>
      <w:r>
        <w:t xml:space="preserve"> </w:t>
      </w:r>
      <w:hyperlink r:id="rId37">
        <w:r>
          <w:rPr>
            <w:rStyle w:val="Hyperlink"/>
          </w:rPr>
          <w:t xml:space="preserve">[77]</w:t>
        </w:r>
      </w:hyperlink>
    </w:p>
    <w:p>
      <w:pPr>
        <w:pStyle w:val="Compact"/>
        <w:numPr>
          <w:ilvl w:val="0"/>
          <w:numId w:val="1006"/>
        </w:numPr>
      </w:pPr>
      <w:r>
        <w:t xml:space="preserve">гарантируемая локализация данных и юридически понятная модель развертывания (on‑prem / российский облачный контур) в рамках требований по персональным данным;</w:t>
      </w:r>
      <w:r>
        <w:t xml:space="preserve"> </w:t>
      </w:r>
      <w:hyperlink r:id="rId75">
        <w:r>
          <w:rPr>
            <w:rStyle w:val="Hyperlink"/>
          </w:rPr>
          <w:t xml:space="preserve">[78]</w:t>
        </w:r>
      </w:hyperlink>
    </w:p>
    <w:p>
      <w:pPr>
        <w:pStyle w:val="Compact"/>
        <w:numPr>
          <w:ilvl w:val="0"/>
          <w:numId w:val="1006"/>
        </w:numPr>
      </w:pPr>
      <w:r>
        <w:t xml:space="preserve">быстрый time‑to‑value (пилот 8–12 недель) вместо «классического PLM‑внедрения на год+», что прямо зафиксировано в российском кейс‑материале.</w:t>
      </w:r>
      <w:r>
        <w:t xml:space="preserve"> </w:t>
      </w:r>
      <w:hyperlink r:id="rId24">
        <w:r>
          <w:rPr>
            <w:rStyle w:val="Hyperlink"/>
          </w:rPr>
          <w:t xml:space="preserve">[79]</w:t>
        </w:r>
      </w:hyperlink>
    </w:p>
    <w:bookmarkEnd w:id="76"/>
    <w:bookmarkStart w:id="78" w:name="риски-и-ограничения"/>
    <w:p>
      <w:pPr>
        <w:pStyle w:val="Heading3"/>
      </w:pPr>
      <w:r>
        <w:t xml:space="preserve">Риски и ограничения</w:t>
      </w:r>
    </w:p>
    <w:p>
      <w:pPr>
        <w:pStyle w:val="FirstParagraph"/>
      </w:pPr>
      <w:r>
        <w:t xml:space="preserve">Регуляторные риски для PLM‑продукта в РФ распадаются на два слоя: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данные и размещение</w:t>
      </w:r>
      <w:r>
        <w:t xml:space="preserve">: закон о персональных данных (152‑ФЗ) и связанные требования к обработке данных пользователей/сотрудников, что будет актуально, если в PLM есть аккаунты, переписка, история действий и документы с персональными данными;</w:t>
      </w:r>
      <w:r>
        <w:t xml:space="preserve"> </w:t>
      </w:r>
      <w:hyperlink r:id="rId75">
        <w:r>
          <w:rPr>
            <w:rStyle w:val="Hyperlink"/>
          </w:rPr>
          <w:t xml:space="preserve">[80]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закупочный/«национальный режим»</w:t>
      </w:r>
      <w:r>
        <w:t xml:space="preserve">: постановление о реестре российского ПО и ограничениях допуска иностранного ПО в госсекторе (важно для промышленного PLM; для коммерческого fashion — косвенно, но влияет на общий рынок импортозамещения).</w:t>
      </w:r>
      <w:r>
        <w:t xml:space="preserve"> </w:t>
      </w:r>
      <w:hyperlink r:id="rId77">
        <w:r>
          <w:rPr>
            <w:rStyle w:val="Hyperlink"/>
          </w:rPr>
          <w:t xml:space="preserve">[81]</w:t>
        </w:r>
      </w:hyperlink>
    </w:p>
    <w:p>
      <w:pPr>
        <w:pStyle w:val="FirstParagraph"/>
      </w:pPr>
      <w:r>
        <w:t xml:space="preserve">Технологические риски:</w:t>
      </w:r>
    </w:p>
    <w:p>
      <w:pPr>
        <w:pStyle w:val="Compact"/>
        <w:numPr>
          <w:ilvl w:val="0"/>
          <w:numId w:val="1008"/>
        </w:numPr>
      </w:pPr>
      <w:r>
        <w:t xml:space="preserve">интеграции и качество исходных данных (Excel/почта/разрозненные базы → MDM/PLM) как главный фактор провалов внедрения;</w:t>
      </w:r>
      <w:r>
        <w:t xml:space="preserve"> </w:t>
      </w:r>
      <w:hyperlink r:id="rId21">
        <w:r>
          <w:rPr>
            <w:rStyle w:val="Hyperlink"/>
          </w:rPr>
          <w:t xml:space="preserve">[82]</w:t>
        </w:r>
      </w:hyperlink>
    </w:p>
    <w:p>
      <w:pPr>
        <w:pStyle w:val="Compact"/>
        <w:numPr>
          <w:ilvl w:val="0"/>
          <w:numId w:val="1008"/>
        </w:numPr>
      </w:pPr>
      <w:r>
        <w:t xml:space="preserve">зависимость от зарубежных компонентов дизайн‑контура (например, Adobe‑экосистема) при ограничениях на доступ/оплату/обновления у части компаний;</w:t>
      </w:r>
      <w:r>
        <w:t xml:space="preserve"> </w:t>
      </w:r>
      <w:hyperlink r:id="rId24">
        <w:r>
          <w:rPr>
            <w:rStyle w:val="Hyperlink"/>
          </w:rPr>
          <w:t xml:space="preserve">[83]</w:t>
        </w:r>
      </w:hyperlink>
    </w:p>
    <w:bookmarkEnd w:id="78"/>
    <w:bookmarkStart w:id="79" w:name="X9d19f372485ad40cdaf502ae7c6b1ca231e2e32"/>
    <w:p>
      <w:pPr>
        <w:pStyle w:val="Heading3"/>
      </w:pPr>
      <w:r>
        <w:t xml:space="preserve">Требуемые ресурсы и реалистичная дорожная карта MVP</w:t>
      </w:r>
    </w:p>
    <w:p>
      <w:pPr>
        <w:pStyle w:val="FirstParagraph"/>
      </w:pPr>
      <w:r>
        <w:t xml:space="preserve">Показательный ориентир даёт структура пилота PLM в кейсе Lamoda: пилот 3 месяца, двухнедельные итерации и сравнительно небольшая команда со стороны вендора (PM, аналитики, разработчики, тестирование) плюс продуктовая команда заказчика.</w:t>
      </w:r>
      <w:r>
        <w:t xml:space="preserve"> </w:t>
      </w:r>
      <w:hyperlink r:id="rId24">
        <w:r>
          <w:rPr>
            <w:rStyle w:val="Hyperlink"/>
          </w:rPr>
          <w:t xml:space="preserve">[84]</w:t>
        </w:r>
      </w:hyperlink>
    </w:p>
    <w:p>
      <w:pPr>
        <w:pStyle w:val="BodyText"/>
      </w:pPr>
      <w:r>
        <w:t xml:space="preserve">Ниже — «строгая» дорожная карта MVP для mid‑market fashion‑PLM, если цель — продукт класса WavePLM (без тяжёлого enterprise‑кастома), но с обязательной интеграцией в российский учетный контур.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Состав MVP</w:t>
            </w:r>
          </w:p>
        </w:tc>
        <w:tc>
          <w:tcPr/>
          <w:p>
            <w:pPr>
              <w:pStyle w:val="Compact"/>
            </w:pPr>
            <w:r>
              <w:t xml:space="preserve">Результат/артефакты</w:t>
            </w:r>
          </w:p>
        </w:tc>
        <w:tc>
          <w:tcPr/>
          <w:p>
            <w:pPr>
              <w:pStyle w:val="Compact"/>
            </w:pPr>
            <w:r>
              <w:t xml:space="preserve">Оценка длительности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и модель данных</w:t>
            </w:r>
          </w:p>
        </w:tc>
        <w:tc>
          <w:tcPr/>
          <w:p>
            <w:pPr>
              <w:pStyle w:val="Compact"/>
            </w:pPr>
            <w:r>
              <w:t xml:space="preserve">Зафиксировать «карточку модели»/статусы/справочники</w:t>
            </w:r>
          </w:p>
        </w:tc>
        <w:tc>
          <w:tcPr/>
          <w:p>
            <w:pPr>
              <w:pStyle w:val="Compact"/>
            </w:pPr>
            <w:r>
              <w:t xml:space="preserve">Доменные сущности: модель‑цвет‑размер, материалы, поставщики, файлы, статусы, календарь</w:t>
            </w:r>
          </w:p>
        </w:tc>
        <w:tc>
          <w:tcPr/>
          <w:p>
            <w:pPr>
              <w:pStyle w:val="Compact"/>
            </w:pPr>
            <w:r>
              <w:t xml:space="preserve">ER‑модель/справочники, шаблоны техпака, матрица ролей</w:t>
            </w:r>
          </w:p>
        </w:tc>
        <w:tc>
          <w:tcPr/>
          <w:p>
            <w:pPr>
              <w:pStyle w:val="Compact"/>
            </w:pPr>
            <w:r>
              <w:t xml:space="preserve">3–5 недель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[85]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Core PLM</w:t>
            </w:r>
          </w:p>
        </w:tc>
        <w:tc>
          <w:tcPr/>
          <w:p>
            <w:pPr>
              <w:pStyle w:val="Compact"/>
            </w:pPr>
            <w:r>
              <w:t xml:space="preserve">«Единый источник правды»</w:t>
            </w:r>
          </w:p>
        </w:tc>
        <w:tc>
          <w:tcPr/>
          <w:p>
            <w:pPr>
              <w:pStyle w:val="Compact"/>
            </w:pPr>
            <w:r>
              <w:t xml:space="preserve">Карточка модели, библиотеки материалов/цветов, версии, файлы</w:t>
            </w:r>
          </w:p>
        </w:tc>
        <w:tc>
          <w:tcPr/>
          <w:p>
            <w:pPr>
              <w:pStyle w:val="Compact"/>
            </w:pPr>
            <w:r>
              <w:t xml:space="preserve">Рабочий контур разработки модели</w:t>
            </w:r>
          </w:p>
        </w:tc>
        <w:tc>
          <w:tcPr/>
          <w:p>
            <w:pPr>
              <w:pStyle w:val="Compact"/>
            </w:pPr>
            <w:r>
              <w:t xml:space="preserve">6–8 недель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[86]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Tech pack и сэмплинг</w:t>
            </w:r>
          </w:p>
        </w:tc>
        <w:tc>
          <w:tcPr/>
          <w:p>
            <w:pPr>
              <w:pStyle w:val="Compact"/>
            </w:pPr>
            <w:r>
              <w:t xml:space="preserve">Заменить Excel‑техпак</w:t>
            </w:r>
          </w:p>
        </w:tc>
        <w:tc>
          <w:tcPr/>
          <w:p>
            <w:pPr>
              <w:pStyle w:val="Compact"/>
            </w:pPr>
            <w:r>
              <w:t xml:space="preserve">Генератор техпака, BOM, Measurement Chart, запросы сэмплов</w:t>
            </w:r>
          </w:p>
        </w:tc>
        <w:tc>
          <w:tcPr/>
          <w:p>
            <w:pPr>
              <w:pStyle w:val="Compact"/>
            </w:pPr>
            <w:r>
              <w:t xml:space="preserve">Экспортируемый пакет для фабрики</w:t>
            </w:r>
          </w:p>
        </w:tc>
        <w:tc>
          <w:tcPr/>
          <w:p>
            <w:pPr>
              <w:pStyle w:val="Compact"/>
            </w:pPr>
            <w:r>
              <w:t xml:space="preserve">6–10 недель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[87]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Time &amp; Action</w:t>
            </w:r>
          </w:p>
        </w:tc>
        <w:tc>
          <w:tcPr/>
          <w:p>
            <w:pPr>
              <w:pStyle w:val="Compact"/>
            </w:pPr>
            <w:r>
              <w:t xml:space="preserve">Управлять сроками коллекции</w:t>
            </w:r>
          </w:p>
        </w:tc>
        <w:tc>
          <w:tcPr/>
          <w:p>
            <w:pPr>
              <w:pStyle w:val="Compact"/>
            </w:pPr>
            <w:r>
              <w:t xml:space="preserve">Шаблоны задач, контроль статусов, уведомления, SLA</w:t>
            </w:r>
          </w:p>
        </w:tc>
        <w:tc>
          <w:tcPr/>
          <w:p>
            <w:pPr>
              <w:pStyle w:val="Compact"/>
            </w:pPr>
            <w:r>
              <w:t xml:space="preserve">Управляемый календарь коллекции</w:t>
            </w:r>
          </w:p>
        </w:tc>
        <w:tc>
          <w:tcPr/>
          <w:p>
            <w:pPr>
              <w:pStyle w:val="Compact"/>
            </w:pPr>
            <w:r>
              <w:t xml:space="preserve">4–6 недель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[88]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Supplier portal (облегчённый)</w:t>
            </w:r>
          </w:p>
        </w:tc>
        <w:tc>
          <w:tcPr/>
          <w:p>
            <w:pPr>
              <w:pStyle w:val="Compact"/>
            </w:pPr>
            <w:r>
              <w:t xml:space="preserve">Коммуникация/заявки/файлы</w:t>
            </w:r>
          </w:p>
        </w:tc>
        <w:tc>
          <w:tcPr/>
          <w:p>
            <w:pPr>
              <w:pStyle w:val="Compact"/>
            </w:pPr>
            <w:r>
              <w:t xml:space="preserve">Доступ поставщика, комментарии, загрузка файлов, approvals</w:t>
            </w:r>
          </w:p>
        </w:tc>
        <w:tc>
          <w:tcPr/>
          <w:p>
            <w:pPr>
              <w:pStyle w:val="Compact"/>
            </w:pPr>
            <w:r>
              <w:t xml:space="preserve">Снижение «почта+мессенджер»</w:t>
            </w:r>
          </w:p>
        </w:tc>
        <w:tc>
          <w:tcPr/>
          <w:p>
            <w:pPr>
              <w:pStyle w:val="Compact"/>
            </w:pPr>
            <w:r>
              <w:t xml:space="preserve">6–8 недель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[89]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Интеграции «первой необходимости»</w:t>
            </w:r>
          </w:p>
        </w:tc>
        <w:tc>
          <w:tcPr/>
          <w:p>
            <w:pPr>
              <w:pStyle w:val="Compact"/>
            </w:pPr>
            <w:r>
              <w:t xml:space="preserve">Замкнуть цикл</w:t>
            </w:r>
          </w:p>
        </w:tc>
        <w:tc>
          <w:tcPr/>
          <w:p>
            <w:pPr>
              <w:pStyle w:val="Compact"/>
            </w:pPr>
            <w:r>
              <w:t xml:space="preserve">1С/ERP (BOM, номенклатура), выгрузки в PIM/маркировку, BI</w:t>
            </w:r>
          </w:p>
        </w:tc>
        <w:tc>
          <w:tcPr/>
          <w:p>
            <w:pPr>
              <w:pStyle w:val="Compact"/>
            </w:pPr>
            <w:r>
              <w:t xml:space="preserve">Сквозная синхронизация критических атрибутов</w:t>
            </w:r>
          </w:p>
        </w:tc>
        <w:tc>
          <w:tcPr/>
          <w:p>
            <w:pPr>
              <w:pStyle w:val="Compact"/>
            </w:pPr>
            <w:r>
              <w:t xml:space="preserve">8–12 недель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[90]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LLM‑контур (пилот)</w:t>
            </w:r>
          </w:p>
        </w:tc>
        <w:tc>
          <w:tcPr/>
          <w:p>
            <w:pPr>
              <w:pStyle w:val="Compact"/>
            </w:pPr>
            <w:r>
              <w:t xml:space="preserve">Автоматизировать «бумагу»</w:t>
            </w:r>
          </w:p>
        </w:tc>
        <w:tc>
          <w:tcPr/>
          <w:p>
            <w:pPr>
              <w:pStyle w:val="Compact"/>
            </w:pPr>
            <w:r>
              <w:t xml:space="preserve">RAG‑поиск по техпакам/сертификатам, извлечение атрибутов</w:t>
            </w:r>
          </w:p>
        </w:tc>
        <w:tc>
          <w:tcPr/>
          <w:p>
            <w:pPr>
              <w:pStyle w:val="Compact"/>
            </w:pPr>
            <w:r>
              <w:t xml:space="preserve">Снижение ручной работы с документами</w:t>
            </w:r>
          </w:p>
        </w:tc>
        <w:tc>
          <w:tcPr/>
          <w:p>
            <w:pPr>
              <w:pStyle w:val="Compact"/>
            </w:pPr>
            <w:r>
              <w:t xml:space="preserve">6–10 недель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[91]</w:t>
              </w:r>
            </w:hyperlink>
          </w:p>
        </w:tc>
      </w:tr>
    </w:tbl>
    <w:p>
      <w:pPr>
        <w:pStyle w:val="BodyText"/>
      </w:pPr>
      <w:r>
        <w:t xml:space="preserve">Mermaid‑таймлайн для MVP (условно, 9–12 месяцев при параллелизации, либо 6–8 месяцев при «узком» MVP + пилоте у одного якорного клиента) опирается на то, что «классический PLM» в крупных организациях оценивается как долгий, тогда как пилоты возможны существенно быстрее.</w:t>
      </w:r>
      <w:r>
        <w:t xml:space="preserve"> </w:t>
      </w:r>
      <w:hyperlink r:id="rId24">
        <w:r>
          <w:rPr>
            <w:rStyle w:val="Hyperlink"/>
          </w:rPr>
          <w:t xml:space="preserve">[92]</w:t>
        </w:r>
      </w:hyperlink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MVP Fashion PLM timeline (indicative)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%b %Y</w:t>
      </w:r>
      <w:r>
        <w:br/>
      </w:r>
      <w:r>
        <w:br/>
      </w:r>
      <w:r>
        <w:rPr>
          <w:rStyle w:val="VerbatimChar"/>
        </w:rPr>
        <w:t xml:space="preserve">  section Product &amp; data model</w:t>
      </w:r>
      <w:r>
        <w:br/>
      </w:r>
      <w:r>
        <w:rPr>
          <w:rStyle w:val="VerbatimChar"/>
        </w:rPr>
        <w:t xml:space="preserve">  Discovery + data model      :a1, 2026-03-01, 35d</w:t>
      </w:r>
      <w:r>
        <w:br/>
      </w:r>
      <w:r>
        <w:rPr>
          <w:rStyle w:val="VerbatimChar"/>
        </w:rPr>
        <w:t xml:space="preserve">  Core PLM (product record)   :a2, after a1, 55d</w:t>
      </w:r>
      <w:r>
        <w:br/>
      </w:r>
      <w:r>
        <w:br/>
      </w:r>
      <w:r>
        <w:rPr>
          <w:rStyle w:val="VerbatimChar"/>
        </w:rPr>
        <w:t xml:space="preserve">  section Fashion workflow</w:t>
      </w:r>
      <w:r>
        <w:br/>
      </w:r>
      <w:r>
        <w:rPr>
          <w:rStyle w:val="VerbatimChar"/>
        </w:rPr>
        <w:t xml:space="preserve">  Tech Pack + BOM + size      :b1, after a2, 70d</w:t>
      </w:r>
      <w:r>
        <w:br/>
      </w:r>
      <w:r>
        <w:rPr>
          <w:rStyle w:val="VerbatimChar"/>
        </w:rPr>
        <w:t xml:space="preserve">  Time &amp; Action (calendar)    :b2, after a2, 45d</w:t>
      </w:r>
      <w:r>
        <w:br/>
      </w:r>
      <w:r>
        <w:rPr>
          <w:rStyle w:val="VerbatimChar"/>
        </w:rPr>
        <w:t xml:space="preserve">  Supplier portal (lite)      :b3, after b1, 55d</w:t>
      </w:r>
      <w:r>
        <w:br/>
      </w:r>
      <w:r>
        <w:br/>
      </w:r>
      <w:r>
        <w:rPr>
          <w:rStyle w:val="VerbatimChar"/>
        </w:rPr>
        <w:t xml:space="preserve">  section Integrations</w:t>
      </w:r>
      <w:r>
        <w:br/>
      </w:r>
      <w:r>
        <w:rPr>
          <w:rStyle w:val="VerbatimChar"/>
        </w:rPr>
        <w:t xml:space="preserve">  1C/ERP + PIM/marking + BI   :c1, after b1, 80d</w:t>
      </w:r>
      <w:r>
        <w:br/>
      </w:r>
      <w:r>
        <w:br/>
      </w:r>
      <w:r>
        <w:rPr>
          <w:rStyle w:val="VerbatimChar"/>
        </w:rPr>
        <w:t xml:space="preserve">  section AI</w:t>
      </w:r>
      <w:r>
        <w:br/>
      </w:r>
      <w:r>
        <w:rPr>
          <w:rStyle w:val="VerbatimChar"/>
        </w:rPr>
        <w:t xml:space="preserve">  LLM/RAG pilot               :d1, after b1, 60d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X32650df767c6be995e04c9a7b69195cfd08ec0c"/>
    <w:p>
      <w:pPr>
        <w:pStyle w:val="Heading2"/>
      </w:pPr>
      <w:r>
        <w:t xml:space="preserve">Рекомендованная архитектура системы, роли ML/LLM, данные и метрики успеха</w:t>
      </w:r>
    </w:p>
    <w:bookmarkStart w:id="81" w:name="референсархитектура"/>
    <w:p>
      <w:pPr>
        <w:pStyle w:val="Heading3"/>
      </w:pPr>
      <w:r>
        <w:t xml:space="preserve">Референс‑архитектура</w:t>
      </w:r>
    </w:p>
    <w:p>
      <w:pPr>
        <w:pStyle w:val="FirstParagraph"/>
      </w:pPr>
      <w:r>
        <w:t xml:space="preserve">Архитектуру целесообразно строить вокруг «product graph/record» и интеграционного слоя, т.к. в PLM основная ценность — связность данных и управляемая их эволюция (версии/изменения/история). Это согласуется с исследованиями, где AI/аналитика в PLM упираются в качество и связанность данных.</w:t>
      </w:r>
      <w:r>
        <w:t xml:space="preserve"> </w:t>
      </w:r>
      <w:hyperlink r:id="rId58">
        <w:r>
          <w:rPr>
            <w:rStyle w:val="Hyperlink"/>
          </w:rPr>
          <w:t xml:space="preserve">[93]</w:t>
        </w:r>
      </w:hyperlink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UX[Clients]</w:t>
      </w:r>
      <w:r>
        <w:br/>
      </w:r>
      <w:r>
        <w:rPr>
          <w:rStyle w:val="VerbatimChar"/>
        </w:rPr>
        <w:t xml:space="preserve">    A[Web UI: design + product + sourcing]</w:t>
      </w:r>
      <w:r>
        <w:br/>
      </w:r>
      <w:r>
        <w:rPr>
          <w:rStyle w:val="VerbatimChar"/>
        </w:rPr>
        <w:t xml:space="preserve">    B[Supplier portal]</w:t>
      </w:r>
      <w:r>
        <w:br/>
      </w:r>
      <w:r>
        <w:rPr>
          <w:rStyle w:val="VerbatimChar"/>
        </w:rPr>
        <w:t xml:space="preserve">    C[Mobile QC / sampling]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CORE[Core services]</w:t>
      </w:r>
      <w:r>
        <w:br/>
      </w:r>
      <w:r>
        <w:rPr>
          <w:rStyle w:val="VerbatimChar"/>
        </w:rPr>
        <w:t xml:space="preserve">    P[Product record service\n(style-color-size, versions)]</w:t>
      </w:r>
      <w:r>
        <w:br/>
      </w:r>
      <w:r>
        <w:rPr>
          <w:rStyle w:val="VerbatimChar"/>
        </w:rPr>
        <w:t xml:space="preserve">    M[Material &amp; color libraries]</w:t>
      </w:r>
      <w:r>
        <w:br/>
      </w:r>
      <w:r>
        <w:rPr>
          <w:rStyle w:val="VerbatimChar"/>
        </w:rPr>
        <w:t xml:space="preserve">    T[Tech pack generator\n(BOM, measurements, labels)]</w:t>
      </w:r>
      <w:r>
        <w:br/>
      </w:r>
      <w:r>
        <w:rPr>
          <w:rStyle w:val="VerbatimChar"/>
        </w:rPr>
        <w:t xml:space="preserve">    W[Workflow + Time&amp;Action\n(tasks, approvals)]</w:t>
      </w:r>
      <w:r>
        <w:br/>
      </w:r>
      <w:r>
        <w:rPr>
          <w:rStyle w:val="VerbatimChar"/>
        </w:rPr>
        <w:t xml:space="preserve">    S[Sample management]</w:t>
      </w:r>
      <w:r>
        <w:br/>
      </w:r>
      <w:r>
        <w:rPr>
          <w:rStyle w:val="VerbatimChar"/>
        </w:rPr>
        <w:t xml:space="preserve">    Q[Quality &amp; inspections]</w:t>
      </w:r>
      <w:r>
        <w:br/>
      </w:r>
      <w:r>
        <w:rPr>
          <w:rStyle w:val="VerbatimChar"/>
        </w:rPr>
        <w:t xml:space="preserve">    Cst[Costing]</w:t>
      </w:r>
      <w:r>
        <w:br/>
      </w:r>
      <w:r>
        <w:rPr>
          <w:rStyle w:val="VerbatimChar"/>
        </w:rPr>
        <w:t xml:space="preserve">    D[Docs &amp; assets (DAM-lite)]</w:t>
      </w:r>
      <w:r>
        <w:br/>
      </w:r>
      <w:r>
        <w:rPr>
          <w:rStyle w:val="VerbatimChar"/>
        </w:rPr>
        <w:t xml:space="preserve">    Audit[Audit log]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INT[Integration layer]</w:t>
      </w:r>
      <w:r>
        <w:br/>
      </w:r>
      <w:r>
        <w:rPr>
          <w:rStyle w:val="VerbatimChar"/>
        </w:rPr>
        <w:t xml:space="preserve">    API[API gateway + RBAC]</w:t>
      </w:r>
      <w:r>
        <w:br/>
      </w:r>
      <w:r>
        <w:rPr>
          <w:rStyle w:val="VerbatimChar"/>
        </w:rPr>
        <w:t xml:space="preserve">    ETL[ETL/ELT + mapping]</w:t>
      </w:r>
      <w:r>
        <w:br/>
      </w:r>
      <w:r>
        <w:rPr>
          <w:rStyle w:val="VerbatimChar"/>
        </w:rPr>
        <w:t xml:space="preserve">    MQ[Event bus]</w:t>
      </w:r>
      <w:r>
        <w:br/>
      </w:r>
      <w:r>
        <w:rPr>
          <w:rStyle w:val="VerbatimChar"/>
        </w:rPr>
        <w:t xml:space="preserve">    Conn[Connectors:\nCAD, PIM/MDM, ERP(1C), BI,\nMarking/labels, EDI/EDO]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DATA[Data layer]</w:t>
      </w:r>
      <w:r>
        <w:br/>
      </w:r>
      <w:r>
        <w:rPr>
          <w:rStyle w:val="VerbatimChar"/>
        </w:rPr>
        <w:t xml:space="preserve">    RDB[(Transactional DB)]</w:t>
      </w:r>
      <w:r>
        <w:br/>
      </w:r>
      <w:r>
        <w:rPr>
          <w:rStyle w:val="VerbatimChar"/>
        </w:rPr>
        <w:t xml:space="preserve">    OBJ[(Object storage)]</w:t>
      </w:r>
      <w:r>
        <w:br/>
      </w:r>
      <w:r>
        <w:rPr>
          <w:rStyle w:val="VerbatimChar"/>
        </w:rPr>
        <w:t xml:space="preserve">    SRCH[(Search index)]</w:t>
      </w:r>
      <w:r>
        <w:br/>
      </w:r>
      <w:r>
        <w:rPr>
          <w:rStyle w:val="VerbatimChar"/>
        </w:rPr>
        <w:t xml:space="preserve">    VEC[(Vector store)]</w:t>
      </w:r>
      <w:r>
        <w:br/>
      </w:r>
      <w:r>
        <w:rPr>
          <w:rStyle w:val="VerbatimChar"/>
        </w:rPr>
        <w:t xml:space="preserve">    KG[(Knowledge graph)]</w:t>
      </w:r>
      <w:r>
        <w:br/>
      </w:r>
      <w:r>
        <w:rPr>
          <w:rStyle w:val="VerbatimChar"/>
        </w:rPr>
        <w:t xml:space="preserve">    DWH[(Warehouse/BI mart)]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AI[ML/LLM layer]</w:t>
      </w:r>
      <w:r>
        <w:br/>
      </w:r>
      <w:r>
        <w:rPr>
          <w:rStyle w:val="VerbatimChar"/>
        </w:rPr>
        <w:t xml:space="preserve">    RAG[RAG Q&amp;A over product docs]</w:t>
      </w:r>
      <w:r>
        <w:br/>
      </w:r>
      <w:r>
        <w:rPr>
          <w:rStyle w:val="VerbatimChar"/>
        </w:rPr>
        <w:t xml:space="preserve">    IE[Info extraction\nfrom PDFs/emails/specs]</w:t>
      </w:r>
      <w:r>
        <w:br/>
      </w:r>
      <w:r>
        <w:rPr>
          <w:rStyle w:val="VerbatimChar"/>
        </w:rPr>
        <w:t xml:space="preserve">    REC[Recommendations\n(material/supplier reuse)]</w:t>
      </w:r>
      <w:r>
        <w:br/>
      </w:r>
      <w:r>
        <w:rPr>
          <w:rStyle w:val="VerbatimChar"/>
        </w:rPr>
        <w:t xml:space="preserve">    QCML[Anomaly detection\n(QC, measurements, delays)]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A--&gt;API</w:t>
      </w:r>
      <w:r>
        <w:br/>
      </w:r>
      <w:r>
        <w:rPr>
          <w:rStyle w:val="VerbatimChar"/>
        </w:rPr>
        <w:t xml:space="preserve">  B--&gt;API</w:t>
      </w:r>
      <w:r>
        <w:br/>
      </w:r>
      <w:r>
        <w:rPr>
          <w:rStyle w:val="VerbatimChar"/>
        </w:rPr>
        <w:t xml:space="preserve">  C--&gt;API</w:t>
      </w:r>
      <w:r>
        <w:br/>
      </w:r>
      <w:r>
        <w:br/>
      </w:r>
      <w:r>
        <w:rPr>
          <w:rStyle w:val="VerbatimChar"/>
        </w:rPr>
        <w:t xml:space="preserve">  API--&gt;P</w:t>
      </w:r>
      <w:r>
        <w:br/>
      </w:r>
      <w:r>
        <w:rPr>
          <w:rStyle w:val="VerbatimChar"/>
        </w:rPr>
        <w:t xml:space="preserve">  API--&gt;M</w:t>
      </w:r>
      <w:r>
        <w:br/>
      </w:r>
      <w:r>
        <w:rPr>
          <w:rStyle w:val="VerbatimChar"/>
        </w:rPr>
        <w:t xml:space="preserve">  API--&gt;T</w:t>
      </w:r>
      <w:r>
        <w:br/>
      </w:r>
      <w:r>
        <w:rPr>
          <w:rStyle w:val="VerbatimChar"/>
        </w:rPr>
        <w:t xml:space="preserve">  API--&gt;W</w:t>
      </w:r>
      <w:r>
        <w:br/>
      </w:r>
      <w:r>
        <w:rPr>
          <w:rStyle w:val="VerbatimChar"/>
        </w:rPr>
        <w:t xml:space="preserve">  API--&gt;S</w:t>
      </w:r>
      <w:r>
        <w:br/>
      </w:r>
      <w:r>
        <w:rPr>
          <w:rStyle w:val="VerbatimChar"/>
        </w:rPr>
        <w:t xml:space="preserve">  API--&gt;Q</w:t>
      </w:r>
      <w:r>
        <w:br/>
      </w:r>
      <w:r>
        <w:rPr>
          <w:rStyle w:val="VerbatimChar"/>
        </w:rPr>
        <w:t xml:space="preserve">  API--&gt;Cst</w:t>
      </w:r>
      <w:r>
        <w:br/>
      </w:r>
      <w:r>
        <w:rPr>
          <w:rStyle w:val="VerbatimChar"/>
        </w:rPr>
        <w:t xml:space="preserve">  API--&gt;D</w:t>
      </w:r>
      <w:r>
        <w:br/>
      </w:r>
      <w:r>
        <w:rPr>
          <w:rStyle w:val="VerbatimChar"/>
        </w:rPr>
        <w:t xml:space="preserve">  API--&gt;Audit</w:t>
      </w:r>
      <w:r>
        <w:br/>
      </w:r>
      <w:r>
        <w:br/>
      </w:r>
      <w:r>
        <w:rPr>
          <w:rStyle w:val="VerbatimChar"/>
        </w:rPr>
        <w:t xml:space="preserve">  P--&gt;RDB</w:t>
      </w:r>
      <w:r>
        <w:br/>
      </w:r>
      <w:r>
        <w:rPr>
          <w:rStyle w:val="VerbatimChar"/>
        </w:rPr>
        <w:t xml:space="preserve">  M--&gt;RDB</w:t>
      </w:r>
      <w:r>
        <w:br/>
      </w:r>
      <w:r>
        <w:rPr>
          <w:rStyle w:val="VerbatimChar"/>
        </w:rPr>
        <w:t xml:space="preserve">  W--&gt;RDB</w:t>
      </w:r>
      <w:r>
        <w:br/>
      </w:r>
      <w:r>
        <w:rPr>
          <w:rStyle w:val="VerbatimChar"/>
        </w:rPr>
        <w:t xml:space="preserve">  D--&gt;OBJ</w:t>
      </w:r>
      <w:r>
        <w:br/>
      </w:r>
      <w:r>
        <w:rPr>
          <w:rStyle w:val="VerbatimChar"/>
        </w:rPr>
        <w:t xml:space="preserve">  T--&gt;OBJ</w:t>
      </w:r>
      <w:r>
        <w:br/>
      </w:r>
      <w:r>
        <w:br/>
      </w:r>
      <w:r>
        <w:rPr>
          <w:rStyle w:val="VerbatimChar"/>
        </w:rPr>
        <w:t xml:space="preserve">  P--&gt;SRCH</w:t>
      </w:r>
      <w:r>
        <w:br/>
      </w:r>
      <w:r>
        <w:rPr>
          <w:rStyle w:val="VerbatimChar"/>
        </w:rPr>
        <w:t xml:space="preserve">  D--&gt;SRCH</w:t>
      </w:r>
      <w:r>
        <w:br/>
      </w:r>
      <w:r>
        <w:rPr>
          <w:rStyle w:val="VerbatimChar"/>
        </w:rPr>
        <w:t xml:space="preserve">  P--&gt;KG</w:t>
      </w:r>
      <w:r>
        <w:br/>
      </w:r>
      <w:r>
        <w:br/>
      </w:r>
      <w:r>
        <w:rPr>
          <w:rStyle w:val="VerbatimChar"/>
        </w:rPr>
        <w:t xml:space="preserve">  ETL&lt;--&gt;MQ</w:t>
      </w:r>
      <w:r>
        <w:br/>
      </w:r>
      <w:r>
        <w:rPr>
          <w:rStyle w:val="VerbatimChar"/>
        </w:rPr>
        <w:t xml:space="preserve">  API&lt;--&gt;Conn</w:t>
      </w:r>
      <w:r>
        <w:br/>
      </w:r>
      <w:r>
        <w:rPr>
          <w:rStyle w:val="VerbatimChar"/>
        </w:rPr>
        <w:t xml:space="preserve">  Conn&lt;--&gt;ETL</w:t>
      </w:r>
      <w:r>
        <w:br/>
      </w:r>
      <w:r>
        <w:rPr>
          <w:rStyle w:val="VerbatimChar"/>
        </w:rPr>
        <w:t xml:space="preserve">  ETL--&gt;DWH</w:t>
      </w:r>
      <w:r>
        <w:br/>
      </w:r>
      <w:r>
        <w:br/>
      </w:r>
      <w:r>
        <w:rPr>
          <w:rStyle w:val="VerbatimChar"/>
        </w:rPr>
        <w:t xml:space="preserve">  SRCH--&gt;RAG</w:t>
      </w:r>
      <w:r>
        <w:br/>
      </w:r>
      <w:r>
        <w:rPr>
          <w:rStyle w:val="VerbatimChar"/>
        </w:rPr>
        <w:t xml:space="preserve">  VEC--&gt;RAG</w:t>
      </w:r>
      <w:r>
        <w:br/>
      </w:r>
      <w:r>
        <w:rPr>
          <w:rStyle w:val="VerbatimChar"/>
        </w:rPr>
        <w:t xml:space="preserve">  OBJ--&gt;IE</w:t>
      </w:r>
      <w:r>
        <w:br/>
      </w:r>
      <w:r>
        <w:rPr>
          <w:rStyle w:val="VerbatimChar"/>
        </w:rPr>
        <w:t xml:space="preserve">  RDB--&gt;REC</w:t>
      </w:r>
      <w:r>
        <w:br/>
      </w:r>
      <w:r>
        <w:rPr>
          <w:rStyle w:val="VerbatimChar"/>
        </w:rPr>
        <w:t xml:space="preserve">  RDB--&gt;QCML</w:t>
      </w:r>
      <w:r>
        <w:br/>
      </w:r>
      <w:r>
        <w:rPr>
          <w:rStyle w:val="VerbatimChar"/>
        </w:rPr>
        <w:t xml:space="preserve">  KG--&gt;REC</w:t>
      </w:r>
    </w:p>
    <w:bookmarkEnd w:id="81"/>
    <w:bookmarkStart w:id="83" w:name="Xe2698d24ff18101714661922a69eee888cca0b0"/>
    <w:p>
      <w:pPr>
        <w:pStyle w:val="Heading3"/>
      </w:pPr>
      <w:r>
        <w:t xml:space="preserve">Где ML/LLM даёт максимальный эффект в Fashion PLM</w:t>
      </w:r>
    </w:p>
    <w:p>
      <w:pPr>
        <w:pStyle w:val="FirstParagraph"/>
      </w:pPr>
      <w:r>
        <w:t xml:space="preserve">С учётом того, что современные исследования по AI в PLM подчёркивают необходимость «замыкать знания» и снижать ручные операции на данных, приоритетными для MVP являются три LLM‑сценария.</w:t>
      </w:r>
      <w:r>
        <w:t xml:space="preserve"> </w:t>
      </w:r>
      <w:hyperlink r:id="rId58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t xml:space="preserve">Первый —</w:t>
      </w:r>
      <w:r>
        <w:t xml:space="preserve"> </w:t>
      </w:r>
      <w:r>
        <w:rPr>
          <w:b/>
          <w:bCs/>
        </w:rPr>
        <w:t xml:space="preserve">извлечение структуры</w:t>
      </w:r>
      <w:r>
        <w:t xml:space="preserve">: автоматическое выделение BOM/составов/сертификатов/таблиц измерений из PDF, вложений и писем, с записью в «карточку продукта» и снабжением ссылкой на источник. Это соответствует индустриальным RAG/knowledge‑management публикациям.</w:t>
      </w:r>
      <w:r>
        <w:t xml:space="preserve"> </w:t>
      </w:r>
      <w:hyperlink r:id="rId28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t xml:space="preserve">Второй —</w:t>
      </w:r>
      <w:r>
        <w:t xml:space="preserve"> </w:t>
      </w:r>
      <w:r>
        <w:rPr>
          <w:b/>
          <w:bCs/>
        </w:rPr>
        <w:t xml:space="preserve">RAG‑поиск и Q&amp;A по «памяти продукта»</w:t>
      </w:r>
      <w:r>
        <w:t xml:space="preserve">: «какие изменения были между sample v1 и PPS», «покажи последние требования по уходникам для этой категории», «какие поставщики давали наилучший результат по браку на ткани X». В литературе RAG описывается как способ повышения фактической консистентности ответов LLM на корпоративных данных.</w:t>
      </w:r>
      <w:r>
        <w:t xml:space="preserve"> </w:t>
      </w:r>
      <w:hyperlink r:id="rId82">
        <w:r>
          <w:rPr>
            <w:rStyle w:val="Hyperlink"/>
          </w:rPr>
          <w:t xml:space="preserve">[94]</w:t>
        </w:r>
      </w:hyperlink>
    </w:p>
    <w:p>
      <w:pPr>
        <w:pStyle w:val="BodyText"/>
      </w:pPr>
      <w:r>
        <w:t xml:space="preserve">Третий —</w:t>
      </w:r>
      <w:r>
        <w:t xml:space="preserve"> </w:t>
      </w:r>
      <w:r>
        <w:rPr>
          <w:b/>
          <w:bCs/>
        </w:rPr>
        <w:t xml:space="preserve">рекомендации и предупреждения</w:t>
      </w:r>
      <w:r>
        <w:t xml:space="preserve">: граф+ML для подсказок по повторному использованию материалов/конструкций и для выявления несостыковок (BOM≠ярлык, измерения вне допусков, просрочки по календарю). Это концептуально согласуется с работами по knowledge‑recommendation в PLM на основе knowledge graph.</w:t>
      </w:r>
      <w:r>
        <w:t xml:space="preserve"> </w:t>
      </w:r>
      <w:hyperlink r:id="rId47">
        <w:r>
          <w:rPr>
            <w:rStyle w:val="Hyperlink"/>
          </w:rPr>
          <w:t xml:space="preserve">[95]</w:t>
        </w:r>
      </w:hyperlink>
    </w:p>
    <w:bookmarkEnd w:id="83"/>
    <w:bookmarkStart w:id="84" w:name="источники-данных-для-системы"/>
    <w:p>
      <w:pPr>
        <w:pStyle w:val="Heading3"/>
      </w:pPr>
      <w:r>
        <w:t xml:space="preserve">Источники данных для системы</w:t>
      </w:r>
    </w:p>
    <w:p>
      <w:pPr>
        <w:pStyle w:val="FirstParagraph"/>
      </w:pPr>
      <w:r>
        <w:t xml:space="preserve">Минимальный «скелет» данных в Fashion PLM обычно включает: справочники материалов/цветов/фурнитуры, карточки моделей, BOM/Measurement, медиа‑ассеты, статусы и календарные события, сэмплинг/QC‑записи, а также интеграционные сущности (номенклатура 1С/ERP, PIM‑атрибуты, маркировка). Соответствующие сущности явно перечислены в PLM‑описаниях как зарубежных вендоров (tech packs, samples, BOM), так и российского решения.</w:t>
      </w:r>
      <w:r>
        <w:t xml:space="preserve"> </w:t>
      </w:r>
      <w:hyperlink r:id="rId64">
        <w:r>
          <w:rPr>
            <w:rStyle w:val="Hyperlink"/>
          </w:rPr>
          <w:t xml:space="preserve">[96]</w:t>
        </w:r>
      </w:hyperlink>
    </w:p>
    <w:bookmarkEnd w:id="84"/>
    <w:bookmarkStart w:id="86" w:name="метрики-успеха"/>
    <w:p>
      <w:pPr>
        <w:pStyle w:val="Heading3"/>
      </w:pPr>
      <w:r>
        <w:t xml:space="preserve">Метрики успеха</w:t>
      </w:r>
    </w:p>
    <w:p>
      <w:pPr>
        <w:pStyle w:val="FirstParagraph"/>
      </w:pPr>
      <w:r>
        <w:t xml:space="preserve">Метрики следует делить на «данные», «процесс» и «экономику», т.к. PLM — это управляемость. Вендоры и кейсы чаще всего описывают эффект как снижение ручной работы/ускорение процессов/рост прозрачности.</w:t>
      </w:r>
      <w:r>
        <w:t xml:space="preserve"> </w:t>
      </w:r>
      <w:hyperlink r:id="rId24">
        <w:r>
          <w:rPr>
            <w:rStyle w:val="Hyperlink"/>
          </w:rPr>
          <w:t xml:space="preserve">[97]</w:t>
        </w:r>
      </w:hyperlink>
    </w:p>
    <w:p>
      <w:pPr>
        <w:pStyle w:val="BodyText"/>
      </w:pPr>
      <w:r>
        <w:t xml:space="preserve">Практический набор KPI для запуска:</w:t>
      </w:r>
    </w:p>
    <w:p>
      <w:pPr>
        <w:pStyle w:val="Compact"/>
        <w:numPr>
          <w:ilvl w:val="0"/>
          <w:numId w:val="1009"/>
        </w:numPr>
      </w:pPr>
      <w:r>
        <w:t xml:space="preserve">полнота карточки модели (процент обязательных полей заполнен; доля моделей с валидным BOM/Measurement);</w:t>
      </w:r>
    </w:p>
    <w:p>
      <w:pPr>
        <w:pStyle w:val="Compact"/>
        <w:numPr>
          <w:ilvl w:val="0"/>
          <w:numId w:val="1009"/>
        </w:numPr>
      </w:pPr>
      <w:r>
        <w:t xml:space="preserve">time‑to‑tech‑pack (от эскиза до финального техпака), количество итераций сэмплов до утверждения;</w:t>
      </w:r>
      <w:r>
        <w:t xml:space="preserve"> </w:t>
      </w:r>
      <w:hyperlink r:id="rId24">
        <w:r>
          <w:rPr>
            <w:rStyle w:val="Hyperlink"/>
          </w:rPr>
          <w:t xml:space="preserve">[98]</w:t>
        </w:r>
      </w:hyperlink>
    </w:p>
    <w:p>
      <w:pPr>
        <w:pStyle w:val="Compact"/>
        <w:numPr>
          <w:ilvl w:val="0"/>
          <w:numId w:val="1009"/>
        </w:numPr>
      </w:pPr>
      <w:r>
        <w:t xml:space="preserve">on‑time rate по Time &amp; Action и просрочки по критическим воротам (gate);</w:t>
      </w:r>
      <w:r>
        <w:t xml:space="preserve"> </w:t>
      </w:r>
      <w:hyperlink r:id="rId22">
        <w:r>
          <w:rPr>
            <w:rStyle w:val="Hyperlink"/>
          </w:rPr>
          <w:t xml:space="preserve">[88]</w:t>
        </w:r>
      </w:hyperlink>
    </w:p>
    <w:p>
      <w:pPr>
        <w:pStyle w:val="Compact"/>
        <w:numPr>
          <w:ilvl w:val="0"/>
          <w:numId w:val="1009"/>
        </w:numPr>
      </w:pPr>
      <w:r>
        <w:t xml:space="preserve">доля изменений, прошедших через систему (а не в мессенджере), и количество «инцидентов данных» (несостыковки состава/ярлыков/сертификатов);</w:t>
      </w:r>
      <w:r>
        <w:t xml:space="preserve"> </w:t>
      </w:r>
      <w:hyperlink r:id="rId85">
        <w:r>
          <w:rPr>
            <w:rStyle w:val="Hyperlink"/>
          </w:rPr>
          <w:t xml:space="preserve">[99]</w:t>
        </w:r>
      </w:hyperlink>
    </w:p>
    <w:p>
      <w:pPr>
        <w:pStyle w:val="Compact"/>
        <w:numPr>
          <w:ilvl w:val="0"/>
          <w:numId w:val="1009"/>
        </w:numPr>
      </w:pPr>
      <w:r>
        <w:t xml:space="preserve">экономические: снижение ручных операций (часы), снижение брака/возвратов по QC, сокращение потерь на пересогласования.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X3b55ffaec3c7a65ee83873ec58a26c3c3eeaa61"/>
    <w:p>
      <w:pPr>
        <w:pStyle w:val="Heading2"/>
      </w:pPr>
      <w:r>
        <w:t xml:space="preserve">Приоритетные источники и ссылки для дальнейшей проверки</w:t>
      </w:r>
    </w:p>
    <w:p>
      <w:pPr>
        <w:pStyle w:val="FirstParagraph"/>
      </w:pPr>
      <w:r>
        <w:t xml:space="preserve">Официальные источники по WavePLM (функции/цены/политики): страницы продукта и прайсинга, а также политика приватности.</w:t>
      </w:r>
      <w:r>
        <w:t xml:space="preserve"> </w:t>
      </w:r>
      <w:hyperlink r:id="rId22">
        <w:r>
          <w:rPr>
            <w:rStyle w:val="Hyperlink"/>
          </w:rPr>
          <w:t xml:space="preserve">[100]</w:t>
        </w:r>
      </w:hyperlink>
    </w:p>
    <w:p>
      <w:pPr>
        <w:pStyle w:val="BodyText"/>
      </w:pPr>
      <w:r>
        <w:t xml:space="preserve">Официальные источники по зарубежным вендорам (PLM‑описания, интеграции, pricing‑pages где есть): Delogue pricing, Centric (описание и Adobe‑коннектор), PTC FlexPLM и интеграции, Lectra Kubix Link, Infor PLM (включая product documentation).</w:t>
      </w:r>
      <w:r>
        <w:t xml:space="preserve"> </w:t>
      </w:r>
      <w:hyperlink r:id="rId64">
        <w:r>
          <w:rPr>
            <w:rStyle w:val="Hyperlink"/>
          </w:rPr>
          <w:t xml:space="preserve">[101]</w:t>
        </w:r>
      </w:hyperlink>
    </w:p>
    <w:p>
      <w:pPr>
        <w:pStyle w:val="BodyText"/>
      </w:pPr>
      <w:r>
        <w:t xml:space="preserve">Технические/академические публикации (peer‑reviewed и применимые к ML/LLM в PLM): обзор AI в PLM (Springer), knowledge graph для PLM‑recommendation (Springer), обзор PLM в textile/apparel (JFMM/Elsevier), RAG для индустриального knowledge management.</w:t>
      </w:r>
      <w:r>
        <w:t xml:space="preserve"> </w:t>
      </w:r>
      <w:hyperlink r:id="rId58">
        <w:r>
          <w:rPr>
            <w:rStyle w:val="Hyperlink"/>
          </w:rPr>
          <w:t xml:space="preserve">[102]</w:t>
        </w:r>
      </w:hyperlink>
    </w:p>
    <w:p>
      <w:pPr>
        <w:pStyle w:val="BodyText"/>
      </w:pPr>
      <w:r>
        <w:t xml:space="preserve">Российские источники по локальным требованиям и рынку: закон о персональных данных и требования по локализации (официальные порталы), постановление о реестре российского ПО, требования по ТР ТС 017/2011 и правила маркировки товаров лёгкой промышленности, а также отраслевые оценки объёма fashion‑рынка.</w:t>
      </w:r>
      <w:r>
        <w:t xml:space="preserve"> </w:t>
      </w:r>
      <w:hyperlink r:id="rId75">
        <w:r>
          <w:rPr>
            <w:rStyle w:val="Hyperlink"/>
          </w:rPr>
          <w:t xml:space="preserve">[103]</w:t>
        </w:r>
      </w:hyperlink>
    </w:p>
    <w:p>
      <w:pPr>
        <w:pStyle w:val="BodyText"/>
      </w:pPr>
      <w:r>
        <w:t xml:space="preserve">Российские PLM‑кейсы и продукты для fashion/ритейла: продуктовая страница Omnidata.PLM и публичные материалы пилота Lamoda, а также кейс внедрения PLM‑подхода в новом бренде одежды у крупного ритейлера.</w:t>
      </w:r>
      <w:r>
        <w:t xml:space="preserve"> </w:t>
      </w:r>
      <w:hyperlink r:id="rId37">
        <w:r>
          <w:rPr>
            <w:rStyle w:val="Hyperlink"/>
          </w:rPr>
          <w:t xml:space="preserve">[104]</w:t>
        </w:r>
      </w:hyperlink>
    </w:p>
    <w:bookmarkEnd w:id="88"/>
    <w:bookmarkEnd w:id="89"/>
    <w:bookmarkEnd w:id="90"/>
    <w:p>
      <w:r>
        <w:pict>
          <v:rect style="width:0;height:1.5pt" o:hralign="center" o:hrstd="t" o:hr="t"/>
        </w:pict>
      </w:r>
    </w:p>
    <w:bookmarkStart w:id="9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t xml:space="preserve"> </w:t>
      </w:r>
      <w:hyperlink r:id="rId21">
        <w:r>
          <w:rPr>
            <w:rStyle w:val="Hyperlink"/>
          </w:rPr>
          <w:t xml:space="preserve">[48]</w:t>
        </w:r>
      </w:hyperlink>
      <w:r>
        <w:t xml:space="preserve"> </w:t>
      </w:r>
      <w:hyperlink r:id="rId21">
        <w:r>
          <w:rPr>
            <w:rStyle w:val="Hyperlink"/>
          </w:rPr>
          <w:t xml:space="preserve">[67]</w:t>
        </w:r>
      </w:hyperlink>
      <w:r>
        <w:t xml:space="preserve"> </w:t>
      </w:r>
      <w:hyperlink r:id="rId21">
        <w:r>
          <w:rPr>
            <w:rStyle w:val="Hyperlink"/>
          </w:rPr>
          <w:t xml:space="preserve">[69]</w:t>
        </w:r>
      </w:hyperlink>
      <w:r>
        <w:t xml:space="preserve"> </w:t>
      </w:r>
      <w:hyperlink r:id="rId21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https://www.sciencedirect.com/org/science/article/abs/pii/S1361202620000010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https://www.sciencedirect.com/org/science/article/abs/pii/S1361202620000010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[16]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hyperlink r:id="rId22">
        <w:r>
          <w:rPr>
            <w:rStyle w:val="Hyperlink"/>
          </w:rPr>
          <w:t xml:space="preserve">[63]</w:t>
        </w:r>
      </w:hyperlink>
      <w:r>
        <w:t xml:space="preserve"> </w:t>
      </w:r>
      <w:hyperlink r:id="rId22">
        <w:r>
          <w:rPr>
            <w:rStyle w:val="Hyperlink"/>
          </w:rPr>
          <w:t xml:space="preserve">[70]</w:t>
        </w:r>
      </w:hyperlink>
      <w:r>
        <w:t xml:space="preserve"> </w:t>
      </w:r>
      <w:hyperlink r:id="rId22">
        <w:r>
          <w:rPr>
            <w:rStyle w:val="Hyperlink"/>
          </w:rPr>
          <w:t xml:space="preserve">[86]</w:t>
        </w:r>
      </w:hyperlink>
      <w:r>
        <w:t xml:space="preserve"> </w:t>
      </w:r>
      <w:hyperlink r:id="rId22">
        <w:r>
          <w:rPr>
            <w:rStyle w:val="Hyperlink"/>
          </w:rPr>
          <w:t xml:space="preserve">[88]</w:t>
        </w:r>
      </w:hyperlink>
      <w:r>
        <w:t xml:space="preserve"> </w:t>
      </w:r>
      <w:hyperlink r:id="rId22">
        <w:r>
          <w:rPr>
            <w:rStyle w:val="Hyperlink"/>
          </w:rPr>
          <w:t xml:space="preserve">[100]</w:t>
        </w:r>
      </w:hyperlink>
      <w:r>
        <w:t xml:space="preserve"> </w:t>
      </w:r>
      <w:r>
        <w:t xml:space="preserve">Fashion PLM Software | Wave PLM</w:t>
      </w:r>
    </w:p>
    <w:p>
      <w:pPr>
        <w:pStyle w:val="BodyText"/>
      </w:pPr>
      <w:hyperlink r:id="rId22">
        <w:r>
          <w:rPr>
            <w:rStyle w:val="Hyperlink"/>
          </w:rPr>
          <w:t xml:space="preserve">https://waveplm.com/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[37]</w:t>
        </w:r>
      </w:hyperlink>
      <w:r>
        <w:t xml:space="preserve"> </w:t>
      </w:r>
      <w:hyperlink r:id="rId23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Kubix Link Fashion PLM and more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https://www.lectra.com/en/fashion/products/kubix-link-plm?utm_source=chatgpt.com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[26]</w:t>
        </w:r>
      </w:hyperlink>
      <w:r>
        <w:t xml:space="preserve"> </w:t>
      </w:r>
      <w:hyperlink r:id="rId24">
        <w:r>
          <w:rPr>
            <w:rStyle w:val="Hyperlink"/>
          </w:rPr>
          <w:t xml:space="preserve">[38]</w:t>
        </w:r>
      </w:hyperlink>
      <w:r>
        <w:t xml:space="preserve"> </w:t>
      </w:r>
      <w:hyperlink r:id="rId24">
        <w:r>
          <w:rPr>
            <w:rStyle w:val="Hyperlink"/>
          </w:rPr>
          <w:t xml:space="preserve">[40]</w:t>
        </w:r>
      </w:hyperlink>
      <w:r>
        <w:t xml:space="preserve"> </w:t>
      </w:r>
      <w:hyperlink r:id="rId24">
        <w:r>
          <w:rPr>
            <w:rStyle w:val="Hyperlink"/>
          </w:rPr>
          <w:t xml:space="preserve">[59]</w:t>
        </w:r>
      </w:hyperlink>
      <w:r>
        <w:t xml:space="preserve"> </w:t>
      </w:r>
      <w:hyperlink r:id="rId24">
        <w:r>
          <w:rPr>
            <w:rStyle w:val="Hyperlink"/>
          </w:rPr>
          <w:t xml:space="preserve">[60]</w:t>
        </w:r>
      </w:hyperlink>
      <w:r>
        <w:t xml:space="preserve"> </w:t>
      </w:r>
      <w:hyperlink r:id="rId24">
        <w:r>
          <w:rPr>
            <w:rStyle w:val="Hyperlink"/>
          </w:rPr>
          <w:t xml:space="preserve">[79]</w:t>
        </w:r>
      </w:hyperlink>
      <w:r>
        <w:t xml:space="preserve"> </w:t>
      </w:r>
      <w:hyperlink r:id="rId24">
        <w:r>
          <w:rPr>
            <w:rStyle w:val="Hyperlink"/>
          </w:rPr>
          <w:t xml:space="preserve">[83]</w:t>
        </w:r>
      </w:hyperlink>
      <w:r>
        <w:t xml:space="preserve"> </w:t>
      </w:r>
      <w:hyperlink r:id="rId24">
        <w:r>
          <w:rPr>
            <w:rStyle w:val="Hyperlink"/>
          </w:rPr>
          <w:t xml:space="preserve">[84]</w:t>
        </w:r>
      </w:hyperlink>
      <w:r>
        <w:t xml:space="preserve"> </w:t>
      </w:r>
      <w:hyperlink r:id="rId24">
        <w:r>
          <w:rPr>
            <w:rStyle w:val="Hyperlink"/>
          </w:rPr>
          <w:t xml:space="preserve">[85]</w:t>
        </w:r>
      </w:hyperlink>
      <w:r>
        <w:t xml:space="preserve"> </w:t>
      </w:r>
      <w:hyperlink r:id="rId24">
        <w:r>
          <w:rPr>
            <w:rStyle w:val="Hyperlink"/>
          </w:rPr>
          <w:t xml:space="preserve">[87]</w:t>
        </w:r>
      </w:hyperlink>
      <w:r>
        <w:t xml:space="preserve"> </w:t>
      </w:r>
      <w:hyperlink r:id="rId24">
        <w:r>
          <w:rPr>
            <w:rStyle w:val="Hyperlink"/>
          </w:rPr>
          <w:t xml:space="preserve">[89]</w:t>
        </w:r>
      </w:hyperlink>
      <w:r>
        <w:t xml:space="preserve"> </w:t>
      </w:r>
      <w:hyperlink r:id="rId24">
        <w:r>
          <w:rPr>
            <w:rStyle w:val="Hyperlink"/>
          </w:rPr>
          <w:t xml:space="preserve">[92]</w:t>
        </w:r>
      </w:hyperlink>
      <w:r>
        <w:t xml:space="preserve"> </w:t>
      </w:r>
      <w:hyperlink r:id="rId24">
        <w:r>
          <w:rPr>
            <w:rStyle w:val="Hyperlink"/>
          </w:rPr>
          <w:t xml:space="preserve">[97]</w:t>
        </w:r>
      </w:hyperlink>
      <w:r>
        <w:t xml:space="preserve"> </w:t>
      </w:r>
      <w:hyperlink r:id="rId24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https://static.cnews.ru/img/files/2024/06/25/omnidata_plm_for_lamoda_2.pdf</w:t>
      </w:r>
    </w:p>
    <w:p>
      <w:pPr>
        <w:pStyle w:val="BodyText"/>
      </w:pPr>
      <w:hyperlink r:id="rId24">
        <w:r>
          <w:rPr>
            <w:rStyle w:val="Hyperlink"/>
          </w:rPr>
          <w:t xml:space="preserve">https://static.cnews.ru/img/files/2024/06/25/omnidata_plm_for_lamoda_2.pdf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[28]</w:t>
        </w:r>
      </w:hyperlink>
      <w:r>
        <w:t xml:space="preserve"> </w:t>
      </w:r>
      <w:hyperlink r:id="rId25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https://style.rbc.ru/industry/68f7359d9a7947cebad453d1</w:t>
      </w:r>
    </w:p>
    <w:p>
      <w:pPr>
        <w:pStyle w:val="BodyText"/>
      </w:pPr>
      <w:hyperlink r:id="rId25">
        <w:r>
          <w:rPr>
            <w:rStyle w:val="Hyperlink"/>
          </w:rPr>
          <w:t xml:space="preserve">https://style.rbc.ru/industry/68f7359d9a7947cebad453d1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[54]</w:t>
        </w:r>
      </w:hyperlink>
      <w:r>
        <w:t xml:space="preserve"> </w:t>
      </w:r>
      <w:hyperlink r:id="rId28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https://www.sciencedirect.com/science/article/pii/S0920548925000248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https://www.sciencedirect.com/science/article/pii/S0920548925000248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Seagull Way - Full cycle software development company</w:t>
      </w:r>
    </w:p>
    <w:p>
      <w:pPr>
        <w:pStyle w:val="BodyText"/>
      </w:pPr>
      <w:hyperlink r:id="rId29">
        <w:r>
          <w:rPr>
            <w:rStyle w:val="Hyperlink"/>
          </w:rPr>
          <w:t xml:space="preserve">https://seagullway.com/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https://retailtech.ru/kak-avtomatizacziya-pomogaet-ritejleru-uvelichit-assortiment-sobstvennyh-brendov-bez-rasshireniya-komandy/</w:t>
      </w:r>
    </w:p>
    <w:p>
      <w:pPr>
        <w:pStyle w:val="BodyText"/>
      </w:pPr>
      <w:hyperlink r:id="rId32">
        <w:r>
          <w:rPr>
            <w:rStyle w:val="Hyperlink"/>
          </w:rPr>
          <w:t xml:space="preserve">https://retailtech.ru/kak-avtomatizacziya-pomogaet-ritejleru-uvelichit-assortiment-sobstvennyh-brendov-bez-rasshireniya-komandy/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hyperlink r:id="rId33">
        <w:r>
          <w:rPr>
            <w:rStyle w:val="Hyperlink"/>
          </w:rPr>
          <w:t xml:space="preserve">[42]</w:t>
        </w:r>
      </w:hyperlink>
      <w:r>
        <w:t xml:space="preserve"> </w:t>
      </w:r>
      <w:hyperlink r:id="rId33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https://www.tflex.ru/plm/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https://www.tflex.ru/plm/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hyperlink r:id="rId35">
        <w:r>
          <w:rPr>
            <w:rStyle w:val="Hyperlink"/>
          </w:rPr>
          <w:t xml:space="preserve">[22]</w:t>
        </w:r>
      </w:hyperlink>
      <w:r>
        <w:t xml:space="preserve"> </w:t>
      </w:r>
      <w:hyperlink r:id="rId35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https://waveplm.com/plm-software-pricing.html</w:t>
      </w:r>
    </w:p>
    <w:p>
      <w:pPr>
        <w:pStyle w:val="BodyText"/>
      </w:pPr>
      <w:hyperlink r:id="rId35">
        <w:r>
          <w:rPr>
            <w:rStyle w:val="Hyperlink"/>
          </w:rPr>
          <w:t xml:space="preserve">https://waveplm.com/plm-software-pricing.html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hyperlink r:id="rId37">
        <w:r>
          <w:rPr>
            <w:rStyle w:val="Hyperlink"/>
          </w:rPr>
          <w:t xml:space="preserve">[24]</w:t>
        </w:r>
      </w:hyperlink>
      <w:r>
        <w:t xml:space="preserve"> </w:t>
      </w:r>
      <w:hyperlink r:id="rId37">
        <w:r>
          <w:rPr>
            <w:rStyle w:val="Hyperlink"/>
          </w:rPr>
          <w:t xml:space="preserve">[30]</w:t>
        </w:r>
      </w:hyperlink>
      <w:r>
        <w:t xml:space="preserve"> </w:t>
      </w:r>
      <w:hyperlink r:id="rId37">
        <w:r>
          <w:rPr>
            <w:rStyle w:val="Hyperlink"/>
          </w:rPr>
          <w:t xml:space="preserve">[57]</w:t>
        </w:r>
      </w:hyperlink>
      <w:r>
        <w:t xml:space="preserve"> </w:t>
      </w:r>
      <w:hyperlink r:id="rId37">
        <w:r>
          <w:rPr>
            <w:rStyle w:val="Hyperlink"/>
          </w:rPr>
          <w:t xml:space="preserve">[77]</w:t>
        </w:r>
      </w:hyperlink>
      <w:r>
        <w:t xml:space="preserve"> </w:t>
      </w:r>
      <w:hyperlink r:id="rId37">
        <w:r>
          <w:rPr>
            <w:rStyle w:val="Hyperlink"/>
          </w:rPr>
          <w:t xml:space="preserve">[90]</w:t>
        </w:r>
      </w:hyperlink>
      <w:r>
        <w:t xml:space="preserve"> </w:t>
      </w:r>
      <w:hyperlink r:id="rId37">
        <w:r>
          <w:rPr>
            <w:rStyle w:val="Hyperlink"/>
          </w:rPr>
          <w:t xml:space="preserve">[104]</w:t>
        </w:r>
      </w:hyperlink>
      <w:r>
        <w:t xml:space="preserve"> </w:t>
      </w:r>
      <w:r>
        <w:t xml:space="preserve">https://omnidata.ru/products/plm/</w:t>
      </w:r>
    </w:p>
    <w:p>
      <w:pPr>
        <w:pStyle w:val="BodyText"/>
      </w:pPr>
      <w:hyperlink r:id="rId37">
        <w:r>
          <w:rPr>
            <w:rStyle w:val="Hyperlink"/>
          </w:rPr>
          <w:t xml:space="preserve">https://omnidata.ru/products/plm/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[20]</w:t>
        </w:r>
      </w:hyperlink>
      <w:r>
        <w:t xml:space="preserve"> </w:t>
      </w:r>
      <w:hyperlink r:id="rId38">
        <w:r>
          <w:rPr>
            <w:rStyle w:val="Hyperlink"/>
          </w:rPr>
          <w:t xml:space="preserve">[35]</w:t>
        </w:r>
      </w:hyperlink>
      <w:r>
        <w:t xml:space="preserve"> </w:t>
      </w:r>
      <w:hyperlink r:id="rId38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FlexPLM Retail PLM Solution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https://www.ptc.com/en/industries/retail/flexplm?utm_source=chatgpt.com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[21]</w:t>
        </w:r>
      </w:hyperlink>
      <w:r>
        <w:t xml:space="preserve"> </w:t>
      </w:r>
      <w:hyperlink r:id="rId39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https://waveplm.com/privacy-policy.html</w:t>
      </w:r>
    </w:p>
    <w:p>
      <w:pPr>
        <w:pStyle w:val="BodyText"/>
      </w:pPr>
      <w:hyperlink r:id="rId39">
        <w:r>
          <w:rPr>
            <w:rStyle w:val="Hyperlink"/>
          </w:rPr>
          <w:t xml:space="preserve">https://waveplm.com/privacy-policy.html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[25]</w:t>
        </w:r>
      </w:hyperlink>
      <w:r>
        <w:t xml:space="preserve"> </w:t>
      </w:r>
      <w:hyperlink r:id="rId42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https://www.delogue.com/en/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https://www.delogue.com/en/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https://bamboorose.com/backbone/</w:t>
      </w:r>
    </w:p>
    <w:p>
      <w:pPr>
        <w:pStyle w:val="BodyText"/>
      </w:pPr>
      <w:hyperlink r:id="rId43">
        <w:r>
          <w:rPr>
            <w:rStyle w:val="Hyperlink"/>
          </w:rPr>
          <w:t xml:space="preserve">https://bamboorose.com/backbone/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[29]</w:t>
        </w:r>
      </w:hyperlink>
      <w:r>
        <w:t xml:space="preserve"> </w:t>
      </w:r>
      <w:hyperlink r:id="rId44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https://www3.technologyevaluation.com/comparison-reports/flexplm-16601-vs-wfx-cloud-plm-16345?srsltid=AfmBOopyHR18gJ9uiv8VCVnc_ka2e-42hJ1_ERazHhricvzMubpBsKeP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https://www3.technologyevaluation.com/comparison-reports/flexplm-16601-vs-wfx-cloud-plm-16345?srsltid=AfmBOopyHR18gJ9uiv8VCVnc_ka2e-42hJ1_ERazHhricvzMubpBsKeP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FAQs</w:t>
      </w:r>
    </w:p>
    <w:p>
      <w:pPr>
        <w:pStyle w:val="BodyText"/>
      </w:pPr>
      <w:hyperlink r:id="rId45">
        <w:r>
          <w:rPr>
            <w:rStyle w:val="Hyperlink"/>
          </w:rPr>
          <w:t xml:space="preserve">https://zedonk.co.uk/faq/?utm_source=chatgpt.com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https://www.centricsoftware.com/what-is-centric-plm/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https://www.centricsoftware.com/what-is-centric-plm/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[34]</w:t>
        </w:r>
      </w:hyperlink>
      <w:r>
        <w:t xml:space="preserve"> </w:t>
      </w:r>
      <w:hyperlink r:id="rId47">
        <w:r>
          <w:rPr>
            <w:rStyle w:val="Hyperlink"/>
          </w:rPr>
          <w:t xml:space="preserve">[52]</w:t>
        </w:r>
      </w:hyperlink>
      <w:r>
        <w:t xml:space="preserve"> </w:t>
      </w:r>
      <w:hyperlink r:id="rId47">
        <w:r>
          <w:rPr>
            <w:rStyle w:val="Hyperlink"/>
          </w:rPr>
          <w:t xml:space="preserve">[95]</w:t>
        </w:r>
      </w:hyperlink>
      <w:r>
        <w:t xml:space="preserve"> </w:t>
      </w:r>
      <w:r>
        <w:t xml:space="preserve">https://link.springer.com/article/10.1007/s00500-023-09340-0</w:t>
      </w:r>
    </w:p>
    <w:p>
      <w:pPr>
        <w:pStyle w:val="BodyText"/>
      </w:pPr>
      <w:hyperlink r:id="rId47">
        <w:r>
          <w:rPr>
            <w:rStyle w:val="Hyperlink"/>
          </w:rPr>
          <w:t xml:space="preserve">https://link.springer.com/article/10.1007/s00500-023-09340-0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[36]</w:t>
        </w:r>
      </w:hyperlink>
      <w:r>
        <w:t xml:space="preserve"> </w:t>
      </w:r>
      <w:hyperlink r:id="rId48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Fashion PLM Software | Product Lifecycle Management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https://www.infor.com/solutions/scm/plm/fashion?utm_source=chatgpt.com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https://www.cgsinc.com/en/consumer-goods-plm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https://www.cgsinc.com/en/consumer-goods-plm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Pacific Brands Selects Dassault Systèmes' PLM Solution to ...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https://www.3ds.com/newsroom/press-releases/pacific-brands-selects-dassault-systemes-plm-solution-drive-apparel-development-concept-customer?utm_source=chatgpt.com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Solutions for smarter decisions in apparel and footwear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https://www.plm.automation.siemens.com/fr_fr/Images/5832_tcm68-21443.pdf?utm_source=chatgpt.com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https://link.springer.com/article/10.1007/s00170-021-06623-4</w:t>
      </w:r>
    </w:p>
    <w:p>
      <w:pPr>
        <w:pStyle w:val="BodyText"/>
      </w:pPr>
      <w:hyperlink r:id="rId55">
        <w:r>
          <w:rPr>
            <w:rStyle w:val="Hyperlink"/>
          </w:rPr>
          <w:t xml:space="preserve">https://link.springer.com/article/10.1007/s00170-021-06623-4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https://www.diva-portal.org/smash/get/diva2%3A1879731/FULLTEXT01.pdf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https://www.diva-portal.org/smash/get/diva2%3A1879731/FULLTEXT01.pdf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[51]</w:t>
        </w:r>
      </w:hyperlink>
      <w:r>
        <w:t xml:space="preserve"> </w:t>
      </w:r>
      <w:hyperlink r:id="rId58">
        <w:r>
          <w:rPr>
            <w:rStyle w:val="Hyperlink"/>
          </w:rPr>
          <w:t xml:space="preserve">[55]</w:t>
        </w:r>
      </w:hyperlink>
      <w:r>
        <w:t xml:space="preserve"> </w:t>
      </w:r>
      <w:hyperlink r:id="rId58">
        <w:r>
          <w:rPr>
            <w:rStyle w:val="Hyperlink"/>
          </w:rPr>
          <w:t xml:space="preserve">[93]</w:t>
        </w:r>
      </w:hyperlink>
      <w:r>
        <w:t xml:space="preserve"> </w:t>
      </w:r>
      <w:hyperlink r:id="rId58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https://link.springer.com/article/10.1007/s00170-021-06882-1</w:t>
      </w:r>
    </w:p>
    <w:p>
      <w:pPr>
        <w:pStyle w:val="BodyText"/>
      </w:pPr>
      <w:hyperlink r:id="rId58">
        <w:r>
          <w:rPr>
            <w:rStyle w:val="Hyperlink"/>
          </w:rPr>
          <w:t xml:space="preserve">https://link.springer.com/article/10.1007/s00170-021-06882-1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https://www.sciencedirect.com/science/article/abs/pii/S1474034625001569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https://www.sciencedirect.com/science/article/abs/pii/S1474034625001569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https://solutions.1c.ru/catalog/pdm</w:t>
      </w:r>
    </w:p>
    <w:p>
      <w:pPr>
        <w:pStyle w:val="BodyText"/>
      </w:pPr>
      <w:hyperlink r:id="rId63">
        <w:r>
          <w:rPr>
            <w:rStyle w:val="Hyperlink"/>
          </w:rPr>
          <w:t xml:space="preserve">https://solutions.1c.ru/catalog/pdm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[65]</w:t>
        </w:r>
      </w:hyperlink>
      <w:r>
        <w:t xml:space="preserve"> </w:t>
      </w:r>
      <w:hyperlink r:id="rId64">
        <w:r>
          <w:rPr>
            <w:rStyle w:val="Hyperlink"/>
          </w:rPr>
          <w:t xml:space="preserve">[96]</w:t>
        </w:r>
      </w:hyperlink>
      <w:r>
        <w:t xml:space="preserve"> </w:t>
      </w:r>
      <w:hyperlink r:id="rId64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https://www.delogue.com/en/pricing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https://www.delogue.com/en/pricing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https://ascon.ru/products/loodsman-plm/</w:t>
      </w:r>
    </w:p>
    <w:p>
      <w:pPr>
        <w:pStyle w:val="BodyText"/>
      </w:pPr>
      <w:hyperlink r:id="rId65">
        <w:r>
          <w:rPr>
            <w:rStyle w:val="Hyperlink"/>
          </w:rPr>
          <w:t xml:space="preserve">https://ascon.ru/products/loodsman-plm/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https://sarusplus.ru/</w:t>
      </w:r>
    </w:p>
    <w:p>
      <w:pPr>
        <w:pStyle w:val="BodyText"/>
      </w:pPr>
      <w:hyperlink r:id="rId66">
        <w:r>
          <w:rPr>
            <w:rStyle w:val="Hyperlink"/>
          </w:rPr>
          <w:t xml:space="preserve">https://sarusplus.ru/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https://assol.org/</w:t>
      </w:r>
    </w:p>
    <w:p>
      <w:pPr>
        <w:pStyle w:val="BodyText"/>
      </w:pPr>
      <w:hyperlink r:id="rId68">
        <w:r>
          <w:rPr>
            <w:rStyle w:val="Hyperlink"/>
          </w:rPr>
          <w:t xml:space="preserve">https://assol.org/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https://intermicro.ru/info/articles/rossiyskie-sapr-dlya-proektirovaniya-odezhdy-assol-gratsiya-i-komtens-mogut-li-oni-zamenit-grafis/</w:t>
      </w:r>
    </w:p>
    <w:p>
      <w:pPr>
        <w:pStyle w:val="BodyText"/>
      </w:pPr>
      <w:hyperlink r:id="rId69">
        <w:r>
          <w:rPr>
            <w:rStyle w:val="Hyperlink"/>
          </w:rPr>
          <w:t xml:space="preserve">https://intermicro.ru/info/articles/rossiyskie-sapr-dlya-proektirovaniya-odezhdy-assol-gratsiya-i-komtens-mogut-li-oni-zamenit-grafis/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https://eec.eaeunion.org/comission/department/deptexreg/tr/bezopProductLegkProm.php</w:t>
      </w:r>
    </w:p>
    <w:p>
      <w:pPr>
        <w:pStyle w:val="BodyText"/>
      </w:pPr>
      <w:hyperlink r:id="rId72">
        <w:r>
          <w:rPr>
            <w:rStyle w:val="Hyperlink"/>
          </w:rPr>
          <w:t xml:space="preserve">https://eec.eaeunion.org/comission/department/deptexreg/tr/bezopProductLegkProm.php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https://publication.pravo.gov.ru/Document/View/0001202001090015</w:t>
      </w:r>
    </w:p>
    <w:p>
      <w:pPr>
        <w:pStyle w:val="BodyText"/>
      </w:pPr>
      <w:hyperlink r:id="rId73">
        <w:r>
          <w:rPr>
            <w:rStyle w:val="Hyperlink"/>
          </w:rPr>
          <w:t xml:space="preserve">https://publication.pravo.gov.ru/Document/View/0001202001090015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[78]</w:t>
        </w:r>
      </w:hyperlink>
      <w:r>
        <w:t xml:space="preserve"> </w:t>
      </w:r>
      <w:hyperlink r:id="rId75">
        <w:r>
          <w:rPr>
            <w:rStyle w:val="Hyperlink"/>
          </w:rPr>
          <w:t xml:space="preserve">[80]</w:t>
        </w:r>
      </w:hyperlink>
      <w:r>
        <w:t xml:space="preserve"> </w:t>
      </w:r>
      <w:hyperlink r:id="rId75">
        <w:r>
          <w:rPr>
            <w:rStyle w:val="Hyperlink"/>
          </w:rPr>
          <w:t xml:space="preserve">[103]</w:t>
        </w:r>
      </w:hyperlink>
      <w:r>
        <w:t xml:space="preserve"> </w:t>
      </w:r>
      <w:r>
        <w:t xml:space="preserve">https://pravo.gov.ru/proxy/ips/?docbody=&amp;nd=102108261</w:t>
      </w:r>
    </w:p>
    <w:p>
      <w:pPr>
        <w:pStyle w:val="BodyText"/>
      </w:pPr>
      <w:hyperlink r:id="rId75">
        <w:r>
          <w:rPr>
            <w:rStyle w:val="Hyperlink"/>
          </w:rPr>
          <w:t xml:space="preserve">https://pravo.gov.ru/proxy/ips/?docbody=&amp;nd=102108261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https://pravo.gov.ru/proxy/ips/?docbody=&amp;nd=102382688</w:t>
      </w:r>
    </w:p>
    <w:p>
      <w:pPr>
        <w:pStyle w:val="BodyText"/>
      </w:pPr>
      <w:hyperlink r:id="rId77">
        <w:r>
          <w:rPr>
            <w:rStyle w:val="Hyperlink"/>
          </w:rPr>
          <w:t xml:space="preserve">https://pravo.gov.ru/proxy/ips/?docbody=&amp;nd=102382688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https://www.frontiersin.org/journals/artificial-intelligence/articles/10.3389/frai.2025.1697169/full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https://www.frontiersin.org/journals/artificial-intelligence/articles/10.3389/frai.2025.1697169/full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https://docs.cntd.ru/document/902320564</w:t>
      </w:r>
    </w:p>
    <w:p>
      <w:pPr>
        <w:pStyle w:val="BodyText"/>
      </w:pPr>
      <w:hyperlink r:id="rId85">
        <w:r>
          <w:rPr>
            <w:rStyle w:val="Hyperlink"/>
          </w:rPr>
          <w:t xml:space="preserve">https://docs.cntd.ru/document/902320564</w:t>
        </w:r>
      </w:hyperlink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5" Target="https://ascon.ru/products/loodsman-plm/" TargetMode="External" /><Relationship Type="http://schemas.openxmlformats.org/officeDocument/2006/relationships/hyperlink" Id="rId68" Target="https://assol.org/" TargetMode="External" /><Relationship Type="http://schemas.openxmlformats.org/officeDocument/2006/relationships/hyperlink" Id="rId43" Target="https://bamboorose.com/backbone/" TargetMode="External" /><Relationship Type="http://schemas.openxmlformats.org/officeDocument/2006/relationships/hyperlink" Id="rId85" Target="https://docs.cntd.ru/document/902320564" TargetMode="External" /><Relationship Type="http://schemas.openxmlformats.org/officeDocument/2006/relationships/hyperlink" Id="rId72" Target="https://eec.eaeunion.org/comission/department/deptexreg/tr/bezopProductLegkProm.php" TargetMode="External" /><Relationship Type="http://schemas.openxmlformats.org/officeDocument/2006/relationships/hyperlink" Id="rId69" Target="https://intermicro.ru/info/articles/rossiyskie-sapr-dlya-proektirovaniya-odezhdy-assol-gratsiya-i-komtens-mogut-li-oni-zamenit-grafis/" TargetMode="External" /><Relationship Type="http://schemas.openxmlformats.org/officeDocument/2006/relationships/hyperlink" Id="rId55" Target="https://link.springer.com/article/10.1007/s00170-021-06623-4" TargetMode="External" /><Relationship Type="http://schemas.openxmlformats.org/officeDocument/2006/relationships/hyperlink" Id="rId58" Target="https://link.springer.com/article/10.1007/s00170-021-06882-1" TargetMode="External" /><Relationship Type="http://schemas.openxmlformats.org/officeDocument/2006/relationships/hyperlink" Id="rId47" Target="https://link.springer.com/article/10.1007/s00500-023-09340-0" TargetMode="External" /><Relationship Type="http://schemas.openxmlformats.org/officeDocument/2006/relationships/hyperlink" Id="rId37" Target="https://omnidata.ru/products/plm/" TargetMode="External" /><Relationship Type="http://schemas.openxmlformats.org/officeDocument/2006/relationships/hyperlink" Id="rId75" Target="https://pravo.gov.ru/proxy/ips/?docbody=&amp;nd=102108261" TargetMode="External" /><Relationship Type="http://schemas.openxmlformats.org/officeDocument/2006/relationships/hyperlink" Id="rId77" Target="https://pravo.gov.ru/proxy/ips/?docbody=&amp;nd=102382688" TargetMode="External" /><Relationship Type="http://schemas.openxmlformats.org/officeDocument/2006/relationships/hyperlink" Id="rId73" Target="https://publication.pravo.gov.ru/Document/View/0001202001090015" TargetMode="External" /><Relationship Type="http://schemas.openxmlformats.org/officeDocument/2006/relationships/hyperlink" Id="rId32" Target="https://retailtech.ru/kak-avtomatizacziya-pomogaet-ritejleru-uvelichit-assortiment-sobstvennyh-brendov-bez-rasshireniya-komandy/" TargetMode="External" /><Relationship Type="http://schemas.openxmlformats.org/officeDocument/2006/relationships/hyperlink" Id="rId66" Target="https://sarusplus.ru/" TargetMode="External" /><Relationship Type="http://schemas.openxmlformats.org/officeDocument/2006/relationships/hyperlink" Id="rId29" Target="https://seagullway.com/" TargetMode="External" /><Relationship Type="http://schemas.openxmlformats.org/officeDocument/2006/relationships/hyperlink" Id="rId63" Target="https://solutions.1c.ru/catalog/pdm" TargetMode="External" /><Relationship Type="http://schemas.openxmlformats.org/officeDocument/2006/relationships/hyperlink" Id="rId24" Target="https://static.cnews.ru/img/files/2024/06/25/omnidata_plm_for_lamoda_2.pdf" TargetMode="External" /><Relationship Type="http://schemas.openxmlformats.org/officeDocument/2006/relationships/hyperlink" Id="rId25" Target="https://style.rbc.ru/industry/68f7359d9a7947cebad453d1" TargetMode="External" /><Relationship Type="http://schemas.openxmlformats.org/officeDocument/2006/relationships/hyperlink" Id="rId22" Target="https://waveplm.com/" TargetMode="External" /><Relationship Type="http://schemas.openxmlformats.org/officeDocument/2006/relationships/hyperlink" Id="rId35" Target="https://waveplm.com/plm-software-pricing.html" TargetMode="External" /><Relationship Type="http://schemas.openxmlformats.org/officeDocument/2006/relationships/hyperlink" Id="rId39" Target="https://waveplm.com/privacy-policy.html" TargetMode="External" /><Relationship Type="http://schemas.openxmlformats.org/officeDocument/2006/relationships/hyperlink" Id="rId50" Target="https://www.3ds.com/newsroom/press-releases/pacific-brands-selects-dassault-systemes-plm-solution-drive-apparel-development-concept-customer?utm_source=chatgpt.com" TargetMode="External" /><Relationship Type="http://schemas.openxmlformats.org/officeDocument/2006/relationships/hyperlink" Id="rId46" Target="https://www.centricsoftware.com/what-is-centric-plm/" TargetMode="External" /><Relationship Type="http://schemas.openxmlformats.org/officeDocument/2006/relationships/hyperlink" Id="rId49" Target="https://www.cgsinc.com/en/consumer-goods-plm" TargetMode="External" /><Relationship Type="http://schemas.openxmlformats.org/officeDocument/2006/relationships/hyperlink" Id="rId42" Target="https://www.delogue.com/en/" TargetMode="External" /><Relationship Type="http://schemas.openxmlformats.org/officeDocument/2006/relationships/hyperlink" Id="rId64" Target="https://www.delogue.com/en/pricing" TargetMode="External" /><Relationship Type="http://schemas.openxmlformats.org/officeDocument/2006/relationships/hyperlink" Id="rId56" Target="https://www.diva-portal.org/smash/get/diva2%3A1879731/FULLTEXT01.pdf" TargetMode="External" /><Relationship Type="http://schemas.openxmlformats.org/officeDocument/2006/relationships/hyperlink" Id="rId82" Target="https://www.frontiersin.org/journals/artificial-intelligence/articles/10.3389/frai.2025.1697169/full" TargetMode="External" /><Relationship Type="http://schemas.openxmlformats.org/officeDocument/2006/relationships/hyperlink" Id="rId48" Target="https://www.infor.com/solutions/scm/plm/fashion?utm_source=chatgpt.com" TargetMode="External" /><Relationship Type="http://schemas.openxmlformats.org/officeDocument/2006/relationships/hyperlink" Id="rId23" Target="https://www.lectra.com/en/fashion/products/kubix-link-plm?utm_source=chatgpt.com" TargetMode="External" /><Relationship Type="http://schemas.openxmlformats.org/officeDocument/2006/relationships/hyperlink" Id="rId51" Target="https://www.plm.automation.siemens.com/fr_fr/Images/5832_tcm68-21443.pdf?utm_source=chatgpt.com" TargetMode="External" /><Relationship Type="http://schemas.openxmlformats.org/officeDocument/2006/relationships/hyperlink" Id="rId38" Target="https://www.ptc.com/en/industries/retail/flexplm?utm_source=chatgpt.com" TargetMode="External" /><Relationship Type="http://schemas.openxmlformats.org/officeDocument/2006/relationships/hyperlink" Id="rId21" Target="https://www.sciencedirect.com/org/science/article/abs/pii/S1361202620000010" TargetMode="External" /><Relationship Type="http://schemas.openxmlformats.org/officeDocument/2006/relationships/hyperlink" Id="rId59" Target="https://www.sciencedirect.com/science/article/abs/pii/S1474034625001569" TargetMode="External" /><Relationship Type="http://schemas.openxmlformats.org/officeDocument/2006/relationships/hyperlink" Id="rId28" Target="https://www.sciencedirect.com/science/article/pii/S0920548925000248" TargetMode="External" /><Relationship Type="http://schemas.openxmlformats.org/officeDocument/2006/relationships/hyperlink" Id="rId33" Target="https://www.tflex.ru/plm/" TargetMode="External" /><Relationship Type="http://schemas.openxmlformats.org/officeDocument/2006/relationships/hyperlink" Id="rId44" Target="https://www3.technologyevaluation.com/comparison-reports/flexplm-16601-vs-wfx-cloud-plm-16345?srsltid=AfmBOopyHR18gJ9uiv8VCVnc_ka2e-42hJ1_ERazHhricvzMubpBsKeP" TargetMode="External" /><Relationship Type="http://schemas.openxmlformats.org/officeDocument/2006/relationships/hyperlink" Id="rId45" Target="https://zedonk.co.uk/faq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ascon.ru/products/loodsman-plm/" TargetMode="External" /><Relationship Type="http://schemas.openxmlformats.org/officeDocument/2006/relationships/hyperlink" Id="rId68" Target="https://assol.org/" TargetMode="External" /><Relationship Type="http://schemas.openxmlformats.org/officeDocument/2006/relationships/hyperlink" Id="rId43" Target="https://bamboorose.com/backbone/" TargetMode="External" /><Relationship Type="http://schemas.openxmlformats.org/officeDocument/2006/relationships/hyperlink" Id="rId85" Target="https://docs.cntd.ru/document/902320564" TargetMode="External" /><Relationship Type="http://schemas.openxmlformats.org/officeDocument/2006/relationships/hyperlink" Id="rId72" Target="https://eec.eaeunion.org/comission/department/deptexreg/tr/bezopProductLegkProm.php" TargetMode="External" /><Relationship Type="http://schemas.openxmlformats.org/officeDocument/2006/relationships/hyperlink" Id="rId69" Target="https://intermicro.ru/info/articles/rossiyskie-sapr-dlya-proektirovaniya-odezhdy-assol-gratsiya-i-komtens-mogut-li-oni-zamenit-grafis/" TargetMode="External" /><Relationship Type="http://schemas.openxmlformats.org/officeDocument/2006/relationships/hyperlink" Id="rId55" Target="https://link.springer.com/article/10.1007/s00170-021-06623-4" TargetMode="External" /><Relationship Type="http://schemas.openxmlformats.org/officeDocument/2006/relationships/hyperlink" Id="rId58" Target="https://link.springer.com/article/10.1007/s00170-021-06882-1" TargetMode="External" /><Relationship Type="http://schemas.openxmlformats.org/officeDocument/2006/relationships/hyperlink" Id="rId47" Target="https://link.springer.com/article/10.1007/s00500-023-09340-0" TargetMode="External" /><Relationship Type="http://schemas.openxmlformats.org/officeDocument/2006/relationships/hyperlink" Id="rId37" Target="https://omnidata.ru/products/plm/" TargetMode="External" /><Relationship Type="http://schemas.openxmlformats.org/officeDocument/2006/relationships/hyperlink" Id="rId75" Target="https://pravo.gov.ru/proxy/ips/?docbody=&amp;nd=102108261" TargetMode="External" /><Relationship Type="http://schemas.openxmlformats.org/officeDocument/2006/relationships/hyperlink" Id="rId77" Target="https://pravo.gov.ru/proxy/ips/?docbody=&amp;nd=102382688" TargetMode="External" /><Relationship Type="http://schemas.openxmlformats.org/officeDocument/2006/relationships/hyperlink" Id="rId73" Target="https://publication.pravo.gov.ru/Document/View/0001202001090015" TargetMode="External" /><Relationship Type="http://schemas.openxmlformats.org/officeDocument/2006/relationships/hyperlink" Id="rId32" Target="https://retailtech.ru/kak-avtomatizacziya-pomogaet-ritejleru-uvelichit-assortiment-sobstvennyh-brendov-bez-rasshireniya-komandy/" TargetMode="External" /><Relationship Type="http://schemas.openxmlformats.org/officeDocument/2006/relationships/hyperlink" Id="rId66" Target="https://sarusplus.ru/" TargetMode="External" /><Relationship Type="http://schemas.openxmlformats.org/officeDocument/2006/relationships/hyperlink" Id="rId29" Target="https://seagullway.com/" TargetMode="External" /><Relationship Type="http://schemas.openxmlformats.org/officeDocument/2006/relationships/hyperlink" Id="rId63" Target="https://solutions.1c.ru/catalog/pdm" TargetMode="External" /><Relationship Type="http://schemas.openxmlformats.org/officeDocument/2006/relationships/hyperlink" Id="rId24" Target="https://static.cnews.ru/img/files/2024/06/25/omnidata_plm_for_lamoda_2.pdf" TargetMode="External" /><Relationship Type="http://schemas.openxmlformats.org/officeDocument/2006/relationships/hyperlink" Id="rId25" Target="https://style.rbc.ru/industry/68f7359d9a7947cebad453d1" TargetMode="External" /><Relationship Type="http://schemas.openxmlformats.org/officeDocument/2006/relationships/hyperlink" Id="rId22" Target="https://waveplm.com/" TargetMode="External" /><Relationship Type="http://schemas.openxmlformats.org/officeDocument/2006/relationships/hyperlink" Id="rId35" Target="https://waveplm.com/plm-software-pricing.html" TargetMode="External" /><Relationship Type="http://schemas.openxmlformats.org/officeDocument/2006/relationships/hyperlink" Id="rId39" Target="https://waveplm.com/privacy-policy.html" TargetMode="External" /><Relationship Type="http://schemas.openxmlformats.org/officeDocument/2006/relationships/hyperlink" Id="rId50" Target="https://www.3ds.com/newsroom/press-releases/pacific-brands-selects-dassault-systemes-plm-solution-drive-apparel-development-concept-customer?utm_source=chatgpt.com" TargetMode="External" /><Relationship Type="http://schemas.openxmlformats.org/officeDocument/2006/relationships/hyperlink" Id="rId46" Target="https://www.centricsoftware.com/what-is-centric-plm/" TargetMode="External" /><Relationship Type="http://schemas.openxmlformats.org/officeDocument/2006/relationships/hyperlink" Id="rId49" Target="https://www.cgsinc.com/en/consumer-goods-plm" TargetMode="External" /><Relationship Type="http://schemas.openxmlformats.org/officeDocument/2006/relationships/hyperlink" Id="rId42" Target="https://www.delogue.com/en/" TargetMode="External" /><Relationship Type="http://schemas.openxmlformats.org/officeDocument/2006/relationships/hyperlink" Id="rId64" Target="https://www.delogue.com/en/pricing" TargetMode="External" /><Relationship Type="http://schemas.openxmlformats.org/officeDocument/2006/relationships/hyperlink" Id="rId56" Target="https://www.diva-portal.org/smash/get/diva2%3A1879731/FULLTEXT01.pdf" TargetMode="External" /><Relationship Type="http://schemas.openxmlformats.org/officeDocument/2006/relationships/hyperlink" Id="rId82" Target="https://www.frontiersin.org/journals/artificial-intelligence/articles/10.3389/frai.2025.1697169/full" TargetMode="External" /><Relationship Type="http://schemas.openxmlformats.org/officeDocument/2006/relationships/hyperlink" Id="rId48" Target="https://www.infor.com/solutions/scm/plm/fashion?utm_source=chatgpt.com" TargetMode="External" /><Relationship Type="http://schemas.openxmlformats.org/officeDocument/2006/relationships/hyperlink" Id="rId23" Target="https://www.lectra.com/en/fashion/products/kubix-link-plm?utm_source=chatgpt.com" TargetMode="External" /><Relationship Type="http://schemas.openxmlformats.org/officeDocument/2006/relationships/hyperlink" Id="rId51" Target="https://www.plm.automation.siemens.com/fr_fr/Images/5832_tcm68-21443.pdf?utm_source=chatgpt.com" TargetMode="External" /><Relationship Type="http://schemas.openxmlformats.org/officeDocument/2006/relationships/hyperlink" Id="rId38" Target="https://www.ptc.com/en/industries/retail/flexplm?utm_source=chatgpt.com" TargetMode="External" /><Relationship Type="http://schemas.openxmlformats.org/officeDocument/2006/relationships/hyperlink" Id="rId21" Target="https://www.sciencedirect.com/org/science/article/abs/pii/S1361202620000010" TargetMode="External" /><Relationship Type="http://schemas.openxmlformats.org/officeDocument/2006/relationships/hyperlink" Id="rId59" Target="https://www.sciencedirect.com/science/article/abs/pii/S1474034625001569" TargetMode="External" /><Relationship Type="http://schemas.openxmlformats.org/officeDocument/2006/relationships/hyperlink" Id="rId28" Target="https://www.sciencedirect.com/science/article/pii/S0920548925000248" TargetMode="External" /><Relationship Type="http://schemas.openxmlformats.org/officeDocument/2006/relationships/hyperlink" Id="rId33" Target="https://www.tflex.ru/plm/" TargetMode="External" /><Relationship Type="http://schemas.openxmlformats.org/officeDocument/2006/relationships/hyperlink" Id="rId44" Target="https://www3.technologyevaluation.com/comparison-reports/flexplm-16601-vs-wfx-cloud-plm-16345?srsltid=AfmBOopyHR18gJ9uiv8VCVnc_ka2e-42hJ1_ERazHhricvzMubpBsKeP" TargetMode="External" /><Relationship Type="http://schemas.openxmlformats.org/officeDocument/2006/relationships/hyperlink" Id="rId45" Target="https://zedonk.co.uk/faq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2026-02-16T18:58:20Z</dcterms:created>
  <dcterms:modified xsi:type="dcterms:W3CDTF">2026-02-16T18:58:20Z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