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DB71" w14:textId="77777777" w:rsidR="00C65FDD" w:rsidRPr="00793752" w:rsidRDefault="00793752">
      <w:pPr>
        <w:pStyle w:val="Title"/>
        <w:rPr>
          <w:b/>
          <w:bCs/>
        </w:rPr>
      </w:pPr>
      <w:r w:rsidRPr="00793752">
        <w:rPr>
          <w:b/>
          <w:bCs/>
        </w:rPr>
        <w:t>Superstore Sales Dashboard Insights</w:t>
      </w:r>
    </w:p>
    <w:p w14:paraId="7F6E4468" w14:textId="77777777" w:rsidR="00C65FDD" w:rsidRDefault="00793752">
      <w:r>
        <w:rPr>
          <w:noProof/>
        </w:rPr>
        <w:drawing>
          <wp:inline distT="0" distB="0" distL="0" distR="0" wp14:anchorId="4AED36E2" wp14:editId="095F64A1">
            <wp:extent cx="54864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8 1525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3920" w14:textId="77777777" w:rsidR="00C65FDD" w:rsidRDefault="00793752">
      <w:pPr>
        <w:pStyle w:val="Heading1"/>
      </w:pPr>
      <w:r>
        <w:t>Dashboard Overview</w:t>
      </w:r>
      <w:bookmarkStart w:id="0" w:name="_GoBack"/>
      <w:bookmarkEnd w:id="0"/>
    </w:p>
    <w:p w14:paraId="61F35777" w14:textId="77777777" w:rsidR="00C65FDD" w:rsidRDefault="00793752">
      <w:r>
        <w:t xml:space="preserve">This dashboard presents a comprehensive view of Superstore Sales performance, with a focus on sales, profit, quantity, regional distribution, and </w:t>
      </w:r>
      <w:r>
        <w:t>product categories.</w:t>
      </w:r>
    </w:p>
    <w:p w14:paraId="4F6F5E13" w14:textId="77777777" w:rsidR="00C65FDD" w:rsidRDefault="00793752">
      <w:pPr>
        <w:pStyle w:val="Heading1"/>
      </w:pPr>
      <w:r>
        <w:t>Key Insights</w:t>
      </w:r>
    </w:p>
    <w:p w14:paraId="7E78E3AD" w14:textId="77777777" w:rsidR="00C65FDD" w:rsidRDefault="00793752">
      <w:r>
        <w:t xml:space="preserve">1. </w:t>
      </w:r>
      <w:r>
        <w:t>Total Sales and Profit</w:t>
      </w:r>
      <w:r>
        <w:t>: The store recorded a total sales value of **1.57M** and a profit of **175.26K**, with a total quantity sold of **22K** units.</w:t>
      </w:r>
    </w:p>
    <w:p w14:paraId="7EC36FCF" w14:textId="77777777" w:rsidR="00C65FDD" w:rsidRDefault="00793752">
      <w:r>
        <w:t xml:space="preserve">2. </w:t>
      </w:r>
      <w:r>
        <w:t>Top Segment</w:t>
      </w:r>
      <w:r>
        <w:t>: The 'Consumer' segment leads the market with 4</w:t>
      </w:r>
      <w:r>
        <w:t>8.09% of sales contribution.</w:t>
      </w:r>
    </w:p>
    <w:p w14:paraId="2AA56418" w14:textId="77777777" w:rsidR="00C65FDD" w:rsidRDefault="00793752">
      <w:r>
        <w:t xml:space="preserve">3. </w:t>
      </w:r>
      <w:r>
        <w:t>Payment Modes</w:t>
      </w:r>
      <w:r>
        <w:t>: A significant portion (42.62%) of transactions was conducted through a particular payment mode, indicating customer preference.</w:t>
      </w:r>
    </w:p>
    <w:p w14:paraId="25FDA4FE" w14:textId="77777777" w:rsidR="00C65FDD" w:rsidRDefault="00793752">
      <w:r>
        <w:t xml:space="preserve">4. </w:t>
      </w:r>
      <w:r>
        <w:t>Regional Performance</w:t>
      </w:r>
      <w:r>
        <w:t>: The dashboard provides a region-wise filter (Cen</w:t>
      </w:r>
      <w:r>
        <w:t>tral, East, South, West) to analyze performance geographically.</w:t>
      </w:r>
    </w:p>
    <w:p w14:paraId="0EAF6790" w14:textId="77777777" w:rsidR="00C65FDD" w:rsidRDefault="00793752">
      <w:r>
        <w:t xml:space="preserve">5. </w:t>
      </w:r>
      <w:r>
        <w:t>Sales &amp; Profit Trend</w:t>
      </w:r>
      <w:r>
        <w:t>: Monthly trends from 2019 and 2020 show a steady increase in both sales and profit, peaking in November and December.</w:t>
      </w:r>
    </w:p>
    <w:p w14:paraId="7A24B721" w14:textId="77777777" w:rsidR="00C65FDD" w:rsidRDefault="00793752">
      <w:r>
        <w:t xml:space="preserve">6. </w:t>
      </w:r>
      <w:r>
        <w:t>Shipping Modes</w:t>
      </w:r>
      <w:r>
        <w:t>: 'Standard Class' is the</w:t>
      </w:r>
      <w:r>
        <w:t xml:space="preserve"> most used shipping method, contributing the most to sales volume.</w:t>
      </w:r>
    </w:p>
    <w:p w14:paraId="6D92798D" w14:textId="77777777" w:rsidR="00C65FDD" w:rsidRDefault="00793752">
      <w:r>
        <w:t xml:space="preserve">7. </w:t>
      </w:r>
      <w:r>
        <w:t>Category Analysis</w:t>
      </w:r>
      <w:r>
        <w:t>: Office Supplies generated the highest sales, followed by Technology and Furniture.</w:t>
      </w:r>
    </w:p>
    <w:p w14:paraId="274E0D23" w14:textId="77777777" w:rsidR="00C65FDD" w:rsidRDefault="00793752">
      <w:r>
        <w:lastRenderedPageBreak/>
        <w:t xml:space="preserve">8. </w:t>
      </w:r>
      <w:r>
        <w:t>State-wise Sales</w:t>
      </w:r>
      <w:r>
        <w:t>: The map indicates that states with high-density dots (e</w:t>
      </w:r>
      <w:r>
        <w:t>.g., California, New York) are major contributors to total sales and profit.</w:t>
      </w:r>
    </w:p>
    <w:p w14:paraId="785AB561" w14:textId="77777777" w:rsidR="00C65FDD" w:rsidRDefault="00793752">
      <w:r>
        <w:t xml:space="preserve">9. </w:t>
      </w:r>
      <w:r>
        <w:t>Sub-Category Sales</w:t>
      </w:r>
      <w:r>
        <w:t>: Phones dominate among sub-categories, with Chairs and Binders trailing behind.</w:t>
      </w:r>
    </w:p>
    <w:sectPr w:rsidR="00C65F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3752"/>
    <w:rsid w:val="00AA1D8D"/>
    <w:rsid w:val="00B47730"/>
    <w:rsid w:val="00C65F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7FE1B"/>
  <w14:defaultImageDpi w14:val="300"/>
  <w15:docId w15:val="{00472627-FB53-49FD-8D70-0DE4C848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752"/>
  </w:style>
  <w:style w:type="paragraph" w:styleId="Heading1">
    <w:name w:val="heading 1"/>
    <w:basedOn w:val="Normal"/>
    <w:next w:val="Normal"/>
    <w:link w:val="Heading1Char"/>
    <w:uiPriority w:val="9"/>
    <w:qFormat/>
    <w:rsid w:val="007937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75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7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75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75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75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75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75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5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937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375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75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3752"/>
    <w:rPr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375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75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5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93752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375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375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5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52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52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52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52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52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752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793752"/>
    <w:rPr>
      <w:b/>
      <w:bCs/>
      <w:color w:val="F79646" w:themeColor="accent6"/>
    </w:rPr>
  </w:style>
  <w:style w:type="character" w:styleId="Emphasis">
    <w:name w:val="Emphasis"/>
    <w:uiPriority w:val="20"/>
    <w:qFormat/>
    <w:rsid w:val="00793752"/>
    <w:rPr>
      <w:b/>
      <w:bCs/>
      <w:i/>
      <w:iCs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5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52"/>
    <w:rPr>
      <w:b/>
      <w:bCs/>
      <w:i/>
      <w:iCs/>
    </w:rPr>
  </w:style>
  <w:style w:type="character" w:styleId="SubtleEmphasis">
    <w:name w:val="Subtle Emphasis"/>
    <w:uiPriority w:val="19"/>
    <w:qFormat/>
    <w:rsid w:val="00793752"/>
    <w:rPr>
      <w:i/>
      <w:iCs/>
    </w:rPr>
  </w:style>
  <w:style w:type="character" w:styleId="IntenseEmphasis">
    <w:name w:val="Intense Emphasis"/>
    <w:uiPriority w:val="21"/>
    <w:qFormat/>
    <w:rsid w:val="00793752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793752"/>
    <w:rPr>
      <w:b/>
      <w:bCs/>
    </w:rPr>
  </w:style>
  <w:style w:type="character" w:styleId="IntenseReference">
    <w:name w:val="Intense Reference"/>
    <w:uiPriority w:val="32"/>
    <w:qFormat/>
    <w:rsid w:val="0079375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375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75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45E44-FFBF-4088-A317-FF0B4E4E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2025-04-18T09:58:00Z</dcterms:created>
  <dcterms:modified xsi:type="dcterms:W3CDTF">2025-04-18T09:58:00Z</dcterms:modified>
  <cp:category/>
</cp:coreProperties>
</file>