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973" w:rsidRDefault="009D6821" w:rsidP="009D6821">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Task-2</w:t>
      </w:r>
      <w:r w:rsidR="00A70FF2" w:rsidRPr="009D6821">
        <w:rPr>
          <w:rFonts w:ascii="Times New Roman" w:hAnsi="Times New Roman" w:cs="Times New Roman"/>
          <w:color w:val="000000" w:themeColor="text1"/>
        </w:rPr>
        <w:t xml:space="preserve"> House Price </w:t>
      </w:r>
      <w:r>
        <w:rPr>
          <w:rFonts w:ascii="Times New Roman" w:hAnsi="Times New Roman" w:cs="Times New Roman"/>
          <w:color w:val="000000" w:themeColor="text1"/>
        </w:rPr>
        <w:t xml:space="preserve">Prediction </w:t>
      </w:r>
      <w:bookmarkStart w:id="0" w:name="_GoBack"/>
      <w:bookmarkEnd w:id="0"/>
    </w:p>
    <w:p w:rsidR="009D6821" w:rsidRDefault="009D6821" w:rsidP="009D6821">
      <w:pPr>
        <w:jc w:val="both"/>
        <w:rPr>
          <w:rFonts w:ascii="Times New Roman" w:hAnsi="Times New Roman" w:cs="Times New Roman"/>
          <w:color w:val="000000" w:themeColor="text1"/>
        </w:rPr>
      </w:pPr>
    </w:p>
    <w:p w:rsidR="009D6821" w:rsidRPr="009D6821" w:rsidRDefault="009D6821" w:rsidP="009D6821">
      <w:pPr>
        <w:pStyle w:val="ListBullet"/>
        <w:rPr>
          <w:rFonts w:ascii="Times New Roman" w:hAnsi="Times New Roman" w:cs="Times New Roman"/>
        </w:rPr>
      </w:pPr>
      <w:r w:rsidRPr="009D6821">
        <w:rPr>
          <w:rFonts w:ascii="Times New Roman" w:hAnsi="Times New Roman" w:cs="Times New Roman"/>
        </w:rPr>
        <w:t xml:space="preserve">Notebook: </w:t>
      </w:r>
      <w:hyperlink r:id="rId7" w:history="1">
        <w:r w:rsidRPr="009E6D6C">
          <w:rPr>
            <w:rStyle w:val="Hyperlink"/>
          </w:rPr>
          <w:t>https://github.com/thepramanjain/InternSpark_Task2/blob/main/HousePricePred.ipynb</w:t>
        </w:r>
      </w:hyperlink>
    </w:p>
    <w:p w:rsidR="009D6821" w:rsidRPr="009D6821" w:rsidRDefault="009D6821" w:rsidP="009D6821">
      <w:pPr>
        <w:pStyle w:val="ListBullet"/>
        <w:rPr>
          <w:rFonts w:ascii="Times New Roman" w:hAnsi="Times New Roman" w:cs="Times New Roman"/>
        </w:rPr>
      </w:pPr>
      <w:r w:rsidRPr="009D6821">
        <w:rPr>
          <w:rFonts w:ascii="Times New Roman" w:hAnsi="Times New Roman" w:cs="Times New Roman"/>
        </w:rPr>
        <w:t xml:space="preserve">Model file: </w:t>
      </w:r>
      <w:proofErr w:type="spellStart"/>
      <w:r w:rsidRPr="009D6821">
        <w:t>house_price_model.joblib</w:t>
      </w:r>
      <w:proofErr w:type="spellEnd"/>
    </w:p>
    <w:p w:rsidR="009D6821" w:rsidRDefault="009D6821" w:rsidP="009D6821">
      <w:pPr>
        <w:pStyle w:val="ListBullet"/>
        <w:numPr>
          <w:ilvl w:val="0"/>
          <w:numId w:val="0"/>
        </w:numPr>
        <w:ind w:left="360"/>
        <w:jc w:val="both"/>
        <w:rPr>
          <w:rFonts w:ascii="Times New Roman" w:hAnsi="Times New Roman" w:cs="Times New Roman"/>
        </w:rPr>
      </w:pPr>
    </w:p>
    <w:p w:rsidR="009D6821" w:rsidRDefault="009D6821" w:rsidP="009D6821">
      <w:pPr>
        <w:pStyle w:val="ListBullet"/>
        <w:numPr>
          <w:ilvl w:val="0"/>
          <w:numId w:val="0"/>
        </w:numPr>
        <w:ind w:left="360"/>
        <w:jc w:val="both"/>
        <w:rPr>
          <w:rFonts w:ascii="Times New Roman" w:hAnsi="Times New Roman" w:cs="Times New Roman"/>
        </w:rPr>
      </w:pPr>
    </w:p>
    <w:p w:rsidR="009D6821" w:rsidRPr="007D586F" w:rsidRDefault="009D6821" w:rsidP="009D6821">
      <w:pPr>
        <w:pStyle w:val="ListBullet"/>
        <w:numPr>
          <w:ilvl w:val="0"/>
          <w:numId w:val="0"/>
        </w:numPr>
        <w:ind w:left="360"/>
        <w:jc w:val="both"/>
        <w:rPr>
          <w:rFonts w:ascii="Times New Roman" w:hAnsi="Times New Roman" w:cs="Times New Roman"/>
        </w:rPr>
      </w:pPr>
      <w:r w:rsidRPr="007D586F">
        <w:rPr>
          <w:rFonts w:ascii="Times New Roman" w:hAnsi="Times New Roman" w:cs="Times New Roman"/>
          <w:b/>
        </w:rPr>
        <w:t>Executive Summary</w:t>
      </w:r>
    </w:p>
    <w:p w:rsidR="009D6821" w:rsidRPr="009D6821" w:rsidRDefault="009D6821" w:rsidP="009D6821">
      <w:pPr>
        <w:jc w:val="both"/>
        <w:rPr>
          <w:rFonts w:ascii="Times New Roman" w:hAnsi="Times New Roman" w:cs="Times New Roman"/>
          <w:color w:val="000000" w:themeColor="text1"/>
        </w:rPr>
      </w:pPr>
      <w:r w:rsidRPr="009D6821">
        <w:rPr>
          <w:rFonts w:ascii="Times New Roman" w:hAnsi="Times New Roman" w:cs="Times New Roman"/>
          <w:color w:val="000000" w:themeColor="text1"/>
        </w:rPr>
        <w:t xml:space="preserve">This project develops a house price prediction pipeline using a regression-based machine learning workflow on a dataset containing approximately 4,600 residential property records and 18 feature columns. The notebook follows a feature-engineering-first approach and implements a fully automated preprocessing framework using </w:t>
      </w:r>
      <w:proofErr w:type="spellStart"/>
      <w:r w:rsidRPr="009D6821">
        <w:rPr>
          <w:rFonts w:ascii="Times New Roman" w:hAnsi="Times New Roman" w:cs="Times New Roman"/>
          <w:color w:val="000000" w:themeColor="text1"/>
        </w:rPr>
        <w:t>Scikit-Learn's</w:t>
      </w:r>
      <w:proofErr w:type="spellEnd"/>
      <w:r w:rsidRPr="009D6821">
        <w:rPr>
          <w:rFonts w:ascii="Times New Roman" w:hAnsi="Times New Roman" w:cs="Times New Roman"/>
          <w:color w:val="000000" w:themeColor="text1"/>
        </w:rPr>
        <w:t xml:space="preserve"> Pipeline and </w:t>
      </w:r>
      <w:proofErr w:type="spellStart"/>
      <w:r w:rsidRPr="009D6821">
        <w:rPr>
          <w:rFonts w:ascii="Times New Roman" w:hAnsi="Times New Roman" w:cs="Times New Roman"/>
          <w:color w:val="000000" w:themeColor="text1"/>
        </w:rPr>
        <w:t>ColumnTransformer</w:t>
      </w:r>
      <w:proofErr w:type="spellEnd"/>
      <w:r w:rsidRPr="009D6821">
        <w:rPr>
          <w:rFonts w:ascii="Times New Roman" w:hAnsi="Times New Roman" w:cs="Times New Roman"/>
          <w:color w:val="000000" w:themeColor="text1"/>
        </w:rPr>
        <w:t xml:space="preserve"> architectures. A custom </w:t>
      </w:r>
      <w:proofErr w:type="spellStart"/>
      <w:r w:rsidRPr="009D6821">
        <w:rPr>
          <w:rFonts w:ascii="Times New Roman" w:hAnsi="Times New Roman" w:cs="Times New Roman"/>
          <w:color w:val="000000" w:themeColor="text1"/>
        </w:rPr>
        <w:t>HouseFeatureEngineer</w:t>
      </w:r>
      <w:proofErr w:type="spellEnd"/>
      <w:r w:rsidRPr="009D6821">
        <w:rPr>
          <w:rFonts w:ascii="Times New Roman" w:hAnsi="Times New Roman" w:cs="Times New Roman"/>
          <w:color w:val="000000" w:themeColor="text1"/>
        </w:rPr>
        <w:t xml:space="preserve"> class creates additional predictive features, including transaction date attributes, property age, renovation indicators, renovation age, room density measures, and living-area-to-lot-size ratios. Numeric features with high positive skewness are processed through median imputation, logarithmic transformation, and standard scaling, while categorical variables are handled using most-frequent imputation and one-hot encoding with frequency-based category filtering. To improve target distribution stability, the entire pipeline is wrapped in a </w:t>
      </w:r>
      <w:proofErr w:type="spellStart"/>
      <w:r w:rsidRPr="009D6821">
        <w:rPr>
          <w:rFonts w:ascii="Times New Roman" w:hAnsi="Times New Roman" w:cs="Times New Roman"/>
          <w:color w:val="000000" w:themeColor="text1"/>
        </w:rPr>
        <w:t>TransformedTargetRegressor</w:t>
      </w:r>
      <w:proofErr w:type="spellEnd"/>
      <w:r w:rsidRPr="009D6821">
        <w:rPr>
          <w:rFonts w:ascii="Times New Roman" w:hAnsi="Times New Roman" w:cs="Times New Roman"/>
          <w:color w:val="000000" w:themeColor="text1"/>
        </w:rPr>
        <w:t xml:space="preserve">, applying logarithmic scaling during training and automatically converting predictions back to the original price scale during inference. The modeling workflow evaluates Linear Regression, Gradient Boosting </w:t>
      </w:r>
      <w:proofErr w:type="spellStart"/>
      <w:r w:rsidRPr="009D6821">
        <w:rPr>
          <w:rFonts w:ascii="Times New Roman" w:hAnsi="Times New Roman" w:cs="Times New Roman"/>
          <w:color w:val="000000" w:themeColor="text1"/>
        </w:rPr>
        <w:t>Regressor</w:t>
      </w:r>
      <w:proofErr w:type="spellEnd"/>
      <w:r w:rsidRPr="009D6821">
        <w:rPr>
          <w:rFonts w:ascii="Times New Roman" w:hAnsi="Times New Roman" w:cs="Times New Roman"/>
          <w:color w:val="000000" w:themeColor="text1"/>
        </w:rPr>
        <w:t xml:space="preserve">, and Random Forest </w:t>
      </w:r>
      <w:proofErr w:type="spellStart"/>
      <w:r w:rsidRPr="009D6821">
        <w:rPr>
          <w:rFonts w:ascii="Times New Roman" w:hAnsi="Times New Roman" w:cs="Times New Roman"/>
          <w:color w:val="000000" w:themeColor="text1"/>
        </w:rPr>
        <w:t>Regressor</w:t>
      </w:r>
      <w:proofErr w:type="spellEnd"/>
      <w:r w:rsidRPr="009D6821">
        <w:rPr>
          <w:rFonts w:ascii="Times New Roman" w:hAnsi="Times New Roman" w:cs="Times New Roman"/>
          <w:color w:val="000000" w:themeColor="text1"/>
        </w:rPr>
        <w:t xml:space="preserve"> using an 80-20 train-test validation split. Linear Regression achieved the best overall performance with an RMSE of $993,263.22, MAE of $196,247.99, and an R² score of 0.0326, making it the selected model for deployment. The relatively low predictive performance is primarily influenced by the presence of zero-valued property prices and several extreme multimillion-dollar outlier properties within the dataset. An inference example is included to demonstrate how the serialized model can generate predictions directly from raw property records without requiring manual preprocessing. The final pipeline ensures consistent feature engineering, preprocessing, training, and prediction behavior, making it suitable for deployment and future extension with additional location-based and neighborhood-level features.</w:t>
      </w:r>
    </w:p>
    <w:p w:rsidR="009D6821" w:rsidRPr="007D586F" w:rsidRDefault="009D6821" w:rsidP="009D6821">
      <w:pPr>
        <w:jc w:val="both"/>
        <w:rPr>
          <w:rFonts w:ascii="Times New Roman" w:hAnsi="Times New Roman" w:cs="Times New Roman"/>
        </w:rPr>
      </w:pPr>
      <w:r w:rsidRPr="007D586F">
        <w:rPr>
          <w:rFonts w:ascii="Times New Roman" w:hAnsi="Times New Roman" w:cs="Times New Roman"/>
          <w:b/>
        </w:rPr>
        <w:t>Model Comparison Screenshot</w:t>
      </w:r>
    </w:p>
    <w:p w:rsidR="009D6821" w:rsidRPr="007D586F" w:rsidRDefault="009D6821" w:rsidP="009D6821">
      <w:pPr>
        <w:jc w:val="both"/>
        <w:rPr>
          <w:rFonts w:ascii="Times New Roman" w:hAnsi="Times New Roman" w:cs="Times New Roman"/>
        </w:rPr>
      </w:pPr>
      <w:r>
        <w:rPr>
          <w:noProof/>
        </w:rPr>
        <w:drawing>
          <wp:anchor distT="0" distB="0" distL="114300" distR="114300" simplePos="0" relativeHeight="251658240" behindDoc="0" locked="0" layoutInCell="1" allowOverlap="1" wp14:anchorId="23B198C2" wp14:editId="6F3DFFD3">
            <wp:simplePos x="0" y="0"/>
            <wp:positionH relativeFrom="column">
              <wp:posOffset>12700</wp:posOffset>
            </wp:positionH>
            <wp:positionV relativeFrom="paragraph">
              <wp:posOffset>36830</wp:posOffset>
            </wp:positionV>
            <wp:extent cx="5166360" cy="16230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166360" cy="1623060"/>
                    </a:xfrm>
                    <a:prstGeom prst="rect">
                      <a:avLst/>
                    </a:prstGeom>
                  </pic:spPr>
                </pic:pic>
              </a:graphicData>
            </a:graphic>
            <wp14:sizeRelH relativeFrom="page">
              <wp14:pctWidth>0</wp14:pctWidth>
            </wp14:sizeRelH>
            <wp14:sizeRelV relativeFrom="page">
              <wp14:pctHeight>0</wp14:pctHeight>
            </wp14:sizeRelV>
          </wp:anchor>
        </w:drawing>
      </w:r>
    </w:p>
    <w:p w:rsidR="009D6821" w:rsidRDefault="009D6821" w:rsidP="009D6821">
      <w:pPr>
        <w:jc w:val="both"/>
        <w:rPr>
          <w:rFonts w:ascii="Times New Roman" w:hAnsi="Times New Roman" w:cs="Times New Roman"/>
          <w:b/>
        </w:rPr>
      </w:pPr>
    </w:p>
    <w:p w:rsidR="009D6821" w:rsidRDefault="009D6821" w:rsidP="009D6821">
      <w:pPr>
        <w:jc w:val="both"/>
        <w:rPr>
          <w:rFonts w:ascii="Times New Roman" w:hAnsi="Times New Roman" w:cs="Times New Roman"/>
          <w:b/>
        </w:rPr>
      </w:pPr>
    </w:p>
    <w:p w:rsidR="009D6821" w:rsidRDefault="009D6821" w:rsidP="009D6821">
      <w:pPr>
        <w:jc w:val="both"/>
        <w:rPr>
          <w:rFonts w:ascii="Times New Roman" w:hAnsi="Times New Roman" w:cs="Times New Roman"/>
          <w:b/>
        </w:rPr>
      </w:pPr>
    </w:p>
    <w:p w:rsidR="009D6821" w:rsidRDefault="009D6821" w:rsidP="009D6821">
      <w:pPr>
        <w:jc w:val="both"/>
        <w:rPr>
          <w:rFonts w:ascii="Times New Roman" w:hAnsi="Times New Roman" w:cs="Times New Roman"/>
          <w:b/>
        </w:rPr>
      </w:pPr>
    </w:p>
    <w:p w:rsidR="009D6821" w:rsidRDefault="009D6821" w:rsidP="009D6821">
      <w:pPr>
        <w:jc w:val="both"/>
        <w:rPr>
          <w:rFonts w:ascii="Times New Roman" w:hAnsi="Times New Roman" w:cs="Times New Roman"/>
          <w:b/>
        </w:rPr>
      </w:pPr>
    </w:p>
    <w:p w:rsidR="009D6821" w:rsidRDefault="009D6821" w:rsidP="009D6821">
      <w:pPr>
        <w:rPr>
          <w:b/>
          <w:noProof/>
        </w:rPr>
      </w:pPr>
      <w:r>
        <w:rPr>
          <w:rFonts w:ascii="Times New Roman" w:hAnsi="Times New Roman" w:cs="Times New Roman"/>
          <w:b/>
        </w:rPr>
        <w:t xml:space="preserve">Residual </w:t>
      </w:r>
      <w:r>
        <w:rPr>
          <w:b/>
          <w:noProof/>
        </w:rPr>
        <w:t>Analysis</w:t>
      </w:r>
    </w:p>
    <w:p w:rsidR="009D6821" w:rsidRPr="007D586F" w:rsidRDefault="009D6821" w:rsidP="009D6821">
      <w:pPr>
        <w:rPr>
          <w:rFonts w:ascii="Times New Roman" w:hAnsi="Times New Roman" w:cs="Times New Roman"/>
        </w:rPr>
      </w:pPr>
      <w:r w:rsidRPr="009D6821">
        <w:rPr>
          <w:rFonts w:ascii="Times New Roman" w:hAnsi="Times New Roman" w:cs="Times New Roman"/>
          <w:b/>
        </w:rPr>
        <w:drawing>
          <wp:inline distT="0" distB="0" distL="0" distR="0" wp14:anchorId="20F49618" wp14:editId="77F6BA64">
            <wp:extent cx="5486400" cy="152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1524000"/>
                    </a:xfrm>
                    <a:prstGeom prst="rect">
                      <a:avLst/>
                    </a:prstGeom>
                  </pic:spPr>
                </pic:pic>
              </a:graphicData>
            </a:graphic>
          </wp:inline>
        </w:drawing>
      </w:r>
    </w:p>
    <w:p w:rsidR="009D6821" w:rsidRPr="007D586F" w:rsidRDefault="009D6821" w:rsidP="009D6821">
      <w:pPr>
        <w:jc w:val="both"/>
        <w:rPr>
          <w:rFonts w:ascii="Times New Roman" w:hAnsi="Times New Roman" w:cs="Times New Roman"/>
        </w:rPr>
      </w:pPr>
    </w:p>
    <w:p w:rsidR="009D6821" w:rsidRPr="007D586F" w:rsidRDefault="009D6821" w:rsidP="009D6821">
      <w:pPr>
        <w:jc w:val="both"/>
        <w:rPr>
          <w:rFonts w:ascii="Times New Roman" w:hAnsi="Times New Roman" w:cs="Times New Roman"/>
        </w:rPr>
      </w:pPr>
      <w:r>
        <w:rPr>
          <w:rFonts w:ascii="Times New Roman" w:hAnsi="Times New Roman" w:cs="Times New Roman"/>
          <w:b/>
        </w:rPr>
        <w:t>Price Distribution</w:t>
      </w:r>
    </w:p>
    <w:p w:rsidR="009D6821" w:rsidRPr="007D586F" w:rsidRDefault="009D6821" w:rsidP="009D6821">
      <w:pPr>
        <w:jc w:val="both"/>
        <w:rPr>
          <w:rFonts w:ascii="Times New Roman" w:hAnsi="Times New Roman" w:cs="Times New Roman"/>
        </w:rPr>
      </w:pPr>
      <w:r w:rsidRPr="009D6821">
        <w:rPr>
          <w:rFonts w:ascii="Times New Roman" w:hAnsi="Times New Roman" w:cs="Times New Roman"/>
        </w:rPr>
        <w:drawing>
          <wp:inline distT="0" distB="0" distL="0" distR="0" wp14:anchorId="4C12C02E" wp14:editId="350B7597">
            <wp:extent cx="5486400" cy="195951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1959512"/>
                    </a:xfrm>
                    <a:prstGeom prst="rect">
                      <a:avLst/>
                    </a:prstGeom>
                  </pic:spPr>
                </pic:pic>
              </a:graphicData>
            </a:graphic>
          </wp:inline>
        </w:drawing>
      </w:r>
    </w:p>
    <w:p w:rsidR="009D6821" w:rsidRPr="007D586F" w:rsidRDefault="009D6821" w:rsidP="009D6821">
      <w:pPr>
        <w:pStyle w:val="ListBullet"/>
        <w:numPr>
          <w:ilvl w:val="0"/>
          <w:numId w:val="0"/>
        </w:numPr>
        <w:jc w:val="both"/>
        <w:rPr>
          <w:rFonts w:ascii="Times New Roman" w:hAnsi="Times New Roman" w:cs="Times New Roman"/>
        </w:rPr>
      </w:pPr>
    </w:p>
    <w:p w:rsidR="009D6821" w:rsidRPr="009D6821" w:rsidRDefault="009D6821" w:rsidP="009D6821">
      <w:pPr>
        <w:jc w:val="both"/>
        <w:rPr>
          <w:rFonts w:ascii="Times New Roman" w:hAnsi="Times New Roman" w:cs="Times New Roman"/>
          <w:color w:val="000000" w:themeColor="text1"/>
        </w:rPr>
      </w:pPr>
    </w:p>
    <w:sectPr w:rsidR="009D6821" w:rsidRPr="009D68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420E"/>
    <w:rsid w:val="0015074B"/>
    <w:rsid w:val="0029639D"/>
    <w:rsid w:val="00326F90"/>
    <w:rsid w:val="009D6821"/>
    <w:rsid w:val="00A70FF2"/>
    <w:rsid w:val="00AA1D8D"/>
    <w:rsid w:val="00B47730"/>
    <w:rsid w:val="00CB0664"/>
    <w:rsid w:val="00E85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6821"/>
    <w:rPr>
      <w:color w:val="0000FF" w:themeColor="hyperlink"/>
      <w:u w:val="single"/>
    </w:rPr>
  </w:style>
  <w:style w:type="paragraph" w:styleId="BalloonText">
    <w:name w:val="Balloon Text"/>
    <w:basedOn w:val="Normal"/>
    <w:link w:val="BalloonTextChar"/>
    <w:uiPriority w:val="99"/>
    <w:semiHidden/>
    <w:unhideWhenUsed/>
    <w:rsid w:val="009D68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8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6821"/>
    <w:rPr>
      <w:color w:val="0000FF" w:themeColor="hyperlink"/>
      <w:u w:val="single"/>
    </w:rPr>
  </w:style>
  <w:style w:type="paragraph" w:styleId="BalloonText">
    <w:name w:val="Balloon Text"/>
    <w:basedOn w:val="Normal"/>
    <w:link w:val="BalloonTextChar"/>
    <w:uiPriority w:val="99"/>
    <w:semiHidden/>
    <w:unhideWhenUsed/>
    <w:rsid w:val="009D68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8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thepramanjain/InternSpark_Task2/blob/main/HousePricePred.ipynb"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FE83D-B79C-4119-839F-2ED8394BC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2026-06-06T13:30:00Z</dcterms:created>
  <dcterms:modified xsi:type="dcterms:W3CDTF">2026-06-06T13:30:00Z</dcterms:modified>
</cp:coreProperties>
</file>