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4E5D8F" w14:textId="77777777" w:rsidR="006C03B9" w:rsidRDefault="00000000">
      <w:pPr>
        <w:spacing w:after="20"/>
      </w:pPr>
      <w:r>
        <w:rPr>
          <w:rFonts w:ascii="Georgia" w:eastAsia="Georgia" w:hAnsi="Georgia" w:cs="Georgia"/>
          <w:b/>
          <w:bCs/>
          <w:color w:val="000000"/>
          <w:sz w:val="30"/>
          <w:szCs w:val="30"/>
        </w:rPr>
        <w:t>Business Requirements Document</w:t>
      </w:r>
    </w:p>
    <w:p w14:paraId="3A682671" w14:textId="77777777" w:rsidR="006C03B9" w:rsidRDefault="00000000">
      <w:pPr>
        <w:spacing w:after="100"/>
      </w:pPr>
      <w:r>
        <w:rPr>
          <w:rFonts w:ascii="Georgia" w:eastAsia="Georgia" w:hAnsi="Georgia" w:cs="Georgia"/>
          <w:i/>
          <w:iCs/>
          <w:color w:val="000000"/>
          <w:sz w:val="24"/>
          <w:szCs w:val="24"/>
        </w:rPr>
        <w:t>NYC HPD Housing Complaint Resolution Analysis</w:t>
      </w:r>
    </w:p>
    <w:p w14:paraId="4897A1AE" w14:textId="77777777" w:rsidR="006C03B9" w:rsidRDefault="00000000">
      <w:pPr>
        <w:spacing w:after="40"/>
      </w:pPr>
      <w:r>
        <w:rPr>
          <w:rFonts w:ascii="Georgia" w:eastAsia="Georgia" w:hAnsi="Georgia" w:cs="Georgia"/>
          <w:b/>
          <w:bCs/>
          <w:color w:val="000000"/>
          <w:sz w:val="22"/>
          <w:szCs w:val="22"/>
        </w:rPr>
        <w:t xml:space="preserve">PROJECT TYPE:  </w:t>
      </w:r>
      <w:r>
        <w:rPr>
          <w:rFonts w:ascii="Georgia" w:eastAsia="Georgia" w:hAnsi="Georgia" w:cs="Georgia"/>
          <w:color w:val="000000"/>
          <w:sz w:val="22"/>
          <w:szCs w:val="22"/>
        </w:rPr>
        <w:t>Independent portfolio project (not client-commissioned)</w:t>
      </w:r>
    </w:p>
    <w:p w14:paraId="7C2267E0" w14:textId="77777777" w:rsidR="006C03B9" w:rsidRDefault="00000000">
      <w:pPr>
        <w:spacing w:after="40"/>
      </w:pPr>
      <w:r>
        <w:rPr>
          <w:rFonts w:ascii="Georgia" w:eastAsia="Georgia" w:hAnsi="Georgia" w:cs="Georgia"/>
          <w:b/>
          <w:bCs/>
          <w:color w:val="000000"/>
          <w:sz w:val="22"/>
          <w:szCs w:val="22"/>
        </w:rPr>
        <w:t xml:space="preserve">PREPARED BY:  </w:t>
      </w:r>
      <w:r>
        <w:rPr>
          <w:rFonts w:ascii="Georgia" w:eastAsia="Georgia" w:hAnsi="Georgia" w:cs="Georgia"/>
          <w:color w:val="000000"/>
          <w:sz w:val="22"/>
          <w:szCs w:val="22"/>
        </w:rPr>
        <w:t>Pranish Pradhan</w:t>
      </w:r>
    </w:p>
    <w:p w14:paraId="4EF7EA25" w14:textId="6B59CBC1" w:rsidR="006C03B9" w:rsidRDefault="00000000">
      <w:pPr>
        <w:spacing w:after="40"/>
      </w:pPr>
      <w:r>
        <w:rPr>
          <w:rFonts w:ascii="Georgia" w:eastAsia="Georgia" w:hAnsi="Georgia" w:cs="Georgia"/>
          <w:b/>
          <w:bCs/>
          <w:color w:val="000000"/>
          <w:sz w:val="22"/>
          <w:szCs w:val="22"/>
        </w:rPr>
        <w:t xml:space="preserve">DATE:  </w:t>
      </w:r>
      <w:r>
        <w:rPr>
          <w:rFonts w:ascii="Georgia" w:eastAsia="Georgia" w:hAnsi="Georgia" w:cs="Georgia"/>
          <w:color w:val="000000"/>
          <w:sz w:val="22"/>
          <w:szCs w:val="22"/>
        </w:rPr>
        <w:t xml:space="preserve">August </w:t>
      </w:r>
      <w:r w:rsidR="008275DE">
        <w:rPr>
          <w:rFonts w:ascii="Georgia" w:eastAsia="Georgia" w:hAnsi="Georgia" w:cs="Georgia"/>
          <w:color w:val="000000"/>
          <w:sz w:val="22"/>
          <w:szCs w:val="22"/>
        </w:rPr>
        <w:t>22</w:t>
      </w:r>
      <w:r>
        <w:rPr>
          <w:rFonts w:ascii="Georgia" w:eastAsia="Georgia" w:hAnsi="Georgia" w:cs="Georgia"/>
          <w:color w:val="000000"/>
          <w:sz w:val="22"/>
          <w:szCs w:val="22"/>
        </w:rPr>
        <w:t>, 2026</w:t>
      </w:r>
    </w:p>
    <w:p w14:paraId="17DE6B54" w14:textId="0DCAA767" w:rsidR="006C03B9" w:rsidRDefault="00000000">
      <w:pPr>
        <w:spacing w:after="40"/>
      </w:pPr>
      <w:r>
        <w:rPr>
          <w:rFonts w:ascii="Georgia" w:eastAsia="Georgia" w:hAnsi="Georgia" w:cs="Georgia"/>
          <w:b/>
          <w:bCs/>
          <w:color w:val="000000"/>
          <w:sz w:val="22"/>
          <w:szCs w:val="22"/>
        </w:rPr>
        <w:t xml:space="preserve">STATUS:  </w:t>
      </w:r>
      <w:r>
        <w:rPr>
          <w:rFonts w:ascii="Georgia" w:eastAsia="Georgia" w:hAnsi="Georgia" w:cs="Georgia"/>
          <w:color w:val="000000"/>
          <w:sz w:val="22"/>
          <w:szCs w:val="22"/>
        </w:rPr>
        <w:t xml:space="preserve">Final </w:t>
      </w:r>
      <w:r w:rsidR="008275DE">
        <w:rPr>
          <w:rFonts w:ascii="Georgia" w:eastAsia="Georgia" w:hAnsi="Georgia" w:cs="Georgia"/>
          <w:color w:val="000000"/>
          <w:sz w:val="22"/>
          <w:szCs w:val="22"/>
        </w:rPr>
        <w:t>-</w:t>
      </w:r>
      <w:r>
        <w:rPr>
          <w:rFonts w:ascii="Georgia" w:eastAsia="Georgia" w:hAnsi="Georgia" w:cs="Georgia"/>
          <w:color w:val="000000"/>
          <w:sz w:val="22"/>
          <w:szCs w:val="22"/>
        </w:rPr>
        <w:t xml:space="preserve"> portfolio release</w:t>
      </w:r>
    </w:p>
    <w:p w14:paraId="4AC83FD8" w14:textId="77777777" w:rsidR="006C03B9" w:rsidRDefault="006C03B9">
      <w:pPr>
        <w:pBdr>
          <w:bottom w:val="single" w:sz="6" w:space="0" w:color="000000"/>
        </w:pBdr>
        <w:spacing w:after="240"/>
      </w:pPr>
    </w:p>
    <w:p w14:paraId="7F46227F" w14:textId="77777777" w:rsidR="006C03B9" w:rsidRDefault="00000000">
      <w:pPr>
        <w:pStyle w:val="Heading1"/>
        <w:spacing w:before="320" w:after="110"/>
      </w:pPr>
      <w:r>
        <w:rPr>
          <w:rFonts w:ascii="Georgia" w:eastAsia="Georgia" w:hAnsi="Georgia" w:cs="Georgia"/>
          <w:b/>
          <w:bCs/>
          <w:color w:val="000000"/>
          <w:sz w:val="26"/>
          <w:szCs w:val="26"/>
        </w:rPr>
        <w:t>Executive summary</w:t>
      </w:r>
    </w:p>
    <w:p w14:paraId="40A66AF5" w14:textId="7117499C" w:rsidR="006C03B9" w:rsidRDefault="00000000">
      <w:pPr>
        <w:spacing w:after="160"/>
      </w:pPr>
      <w:r>
        <w:rPr>
          <w:rFonts w:ascii="Georgia" w:eastAsia="Georgia" w:hAnsi="Georgia" w:cs="Georgia"/>
          <w:color w:val="000000"/>
          <w:sz w:val="22"/>
          <w:szCs w:val="22"/>
        </w:rPr>
        <w:t xml:space="preserve">Resolution times for NYC Housing Preservation &amp; Development (HPD) complaints vary widely by complaint type </w:t>
      </w:r>
      <w:r w:rsidR="008275DE">
        <w:rPr>
          <w:rFonts w:ascii="Georgia" w:eastAsia="Georgia" w:hAnsi="Georgia" w:cs="Georgia"/>
          <w:color w:val="000000"/>
          <w:sz w:val="22"/>
          <w:szCs w:val="22"/>
        </w:rPr>
        <w:t>-</w:t>
      </w:r>
      <w:r>
        <w:rPr>
          <w:rFonts w:ascii="Georgia" w:eastAsia="Georgia" w:hAnsi="Georgia" w:cs="Georgia"/>
          <w:color w:val="000000"/>
          <w:sz w:val="22"/>
          <w:szCs w:val="22"/>
        </w:rPr>
        <w:t xml:space="preserve"> from same-day closures to delays stretching months. This document defines the business requirements for identifying which categories drive that delay and developing a directional, data-supported process recommendation, using 405 closed NYC Open Data HPD tickets drawn from narrow, same-hour extraction windows on April 1-3, 2024.</w:t>
      </w:r>
    </w:p>
    <w:p w14:paraId="4B620668" w14:textId="77777777" w:rsidR="006C03B9" w:rsidRDefault="00000000">
      <w:pPr>
        <w:spacing w:after="160"/>
      </w:pPr>
      <w:r>
        <w:rPr>
          <w:rFonts w:ascii="Georgia" w:eastAsia="Georgia" w:hAnsi="Georgia" w:cs="Georgia"/>
          <w:i/>
          <w:iCs/>
          <w:color w:val="000000"/>
          <w:sz w:val="22"/>
          <w:szCs w:val="22"/>
        </w:rPr>
        <w:t>Portfolio disclosure: this independent analytical project uses publicly available NYC Open Data. Stakeholder roles, decision rights, requirements, and recommendations are illustrative and have not been validated through interviews with NYC HPD personnel.</w:t>
      </w:r>
    </w:p>
    <w:p w14:paraId="0A9C8F9D" w14:textId="77777777" w:rsidR="006C03B9" w:rsidRDefault="00000000">
      <w:pPr>
        <w:pStyle w:val="Heading1"/>
        <w:spacing w:before="320" w:after="110"/>
      </w:pPr>
      <w:r>
        <w:rPr>
          <w:rFonts w:ascii="Georgia" w:eastAsia="Georgia" w:hAnsi="Georgia" w:cs="Georgia"/>
          <w:b/>
          <w:bCs/>
          <w:color w:val="000000"/>
          <w:sz w:val="26"/>
          <w:szCs w:val="26"/>
        </w:rPr>
        <w:t>Business context and problem statement</w:t>
      </w:r>
    </w:p>
    <w:p w14:paraId="333E269E" w14:textId="79EC13D0" w:rsidR="006C03B9" w:rsidRDefault="00000000">
      <w:pPr>
        <w:spacing w:after="160"/>
      </w:pPr>
      <w:r>
        <w:rPr>
          <w:rFonts w:ascii="Georgia" w:eastAsia="Georgia" w:hAnsi="Georgia" w:cs="Georgia"/>
          <w:color w:val="000000"/>
          <w:sz w:val="22"/>
          <w:szCs w:val="22"/>
        </w:rPr>
        <w:t xml:space="preserve">Housing complaint resolution is an important indicator of operational responsiveness and directly affects tenants awaiting inspection or repair. Preliminary analysis of the 405-ticket sample shows an average resolution time of approximately 17 days, with observed tickets ranging from same-day closure to roughly 150 days. Because the distribution is </w:t>
      </w:r>
      <w:r w:rsidR="008275DE">
        <w:rPr>
          <w:rFonts w:ascii="Georgia" w:eastAsia="Georgia" w:hAnsi="Georgia" w:cs="Georgia"/>
          <w:color w:val="000000"/>
          <w:sz w:val="22"/>
          <w:szCs w:val="22"/>
        </w:rPr>
        <w:t>long tailed</w:t>
      </w:r>
      <w:r>
        <w:rPr>
          <w:rFonts w:ascii="Georgia" w:eastAsia="Georgia" w:hAnsi="Georgia" w:cs="Georgia"/>
          <w:color w:val="000000"/>
          <w:sz w:val="22"/>
          <w:szCs w:val="22"/>
        </w:rPr>
        <w:t>, the analysis evaluates median and percentile measures in addition to the average.</w:t>
      </w:r>
    </w:p>
    <w:p w14:paraId="725C5828" w14:textId="77777777" w:rsidR="006C03B9" w:rsidRDefault="00000000">
      <w:pPr>
        <w:spacing w:after="160"/>
      </w:pPr>
      <w:r>
        <w:rPr>
          <w:rFonts w:ascii="Georgia" w:eastAsia="Georgia" w:hAnsi="Georgia" w:cs="Georgia"/>
          <w:color w:val="000000"/>
          <w:sz w:val="22"/>
          <w:szCs w:val="22"/>
        </w:rPr>
        <w:t>If similar patterns persist at a broader operational scale, disproportionately slow categories could create avoidable tenant uncertainty and make improvement efforts harder to prioritize. This project therefore focuses on identifying where delays appear concentrated while clearly separating observed evidence from assumptions and projected scenarios.</w:t>
      </w:r>
    </w:p>
    <w:p w14:paraId="5BAEF1C9" w14:textId="77777777" w:rsidR="006C03B9" w:rsidRDefault="00000000">
      <w:pPr>
        <w:pStyle w:val="Heading1"/>
        <w:keepNext/>
        <w:spacing w:before="320" w:after="110"/>
      </w:pPr>
      <w:r>
        <w:rPr>
          <w:rFonts w:ascii="Georgia" w:eastAsia="Georgia" w:hAnsi="Georgia" w:cs="Georgia"/>
          <w:b/>
          <w:bCs/>
          <w:color w:val="000000"/>
          <w:sz w:val="26"/>
          <w:szCs w:val="26"/>
        </w:rPr>
        <w:t>Illustrative stakeholder analysis</w:t>
      </w:r>
    </w:p>
    <w:tbl>
      <w:tblPr>
        <w:tblW w:w="950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2400"/>
        <w:gridCol w:w="3400"/>
        <w:gridCol w:w="3700"/>
      </w:tblGrid>
      <w:tr w:rsidR="006C03B9" w14:paraId="02C62C09" w14:textId="77777777">
        <w:tblPrEx>
          <w:tblCellMar>
            <w:top w:w="0" w:type="dxa"/>
            <w:bottom w:w="0" w:type="dxa"/>
          </w:tblCellMar>
        </w:tblPrEx>
        <w:trPr>
          <w:tblHeader/>
        </w:trPr>
        <w:tc>
          <w:tcPr>
            <w:tcW w:w="2400" w:type="dxa"/>
            <w:shd w:val="clear" w:color="auto" w:fill="E8E8E8"/>
            <w:tcMar>
              <w:top w:w="80" w:type="dxa"/>
              <w:left w:w="100" w:type="dxa"/>
              <w:bottom w:w="80" w:type="dxa"/>
              <w:right w:w="100" w:type="dxa"/>
            </w:tcMar>
            <w:vAlign w:val="center"/>
          </w:tcPr>
          <w:p w14:paraId="617EA494" w14:textId="77777777" w:rsidR="006C03B9" w:rsidRDefault="00000000">
            <w:r>
              <w:rPr>
                <w:rFonts w:ascii="Georgia" w:eastAsia="Georgia" w:hAnsi="Georgia" w:cs="Georgia"/>
                <w:b/>
                <w:bCs/>
                <w:color w:val="000000"/>
                <w:sz w:val="17"/>
                <w:szCs w:val="17"/>
              </w:rPr>
              <w:t>Stakeholder</w:t>
            </w:r>
          </w:p>
        </w:tc>
        <w:tc>
          <w:tcPr>
            <w:tcW w:w="3400" w:type="dxa"/>
            <w:shd w:val="clear" w:color="auto" w:fill="E8E8E8"/>
            <w:tcMar>
              <w:top w:w="80" w:type="dxa"/>
              <w:left w:w="100" w:type="dxa"/>
              <w:bottom w:w="80" w:type="dxa"/>
              <w:right w:w="100" w:type="dxa"/>
            </w:tcMar>
            <w:vAlign w:val="center"/>
          </w:tcPr>
          <w:p w14:paraId="527CA592" w14:textId="77777777" w:rsidR="006C03B9" w:rsidRDefault="00000000">
            <w:r>
              <w:rPr>
                <w:rFonts w:ascii="Georgia" w:eastAsia="Georgia" w:hAnsi="Georgia" w:cs="Georgia"/>
                <w:b/>
                <w:bCs/>
                <w:color w:val="000000"/>
                <w:sz w:val="17"/>
                <w:szCs w:val="17"/>
              </w:rPr>
              <w:t>Interest / role</w:t>
            </w:r>
          </w:p>
        </w:tc>
        <w:tc>
          <w:tcPr>
            <w:tcW w:w="3700" w:type="dxa"/>
            <w:shd w:val="clear" w:color="auto" w:fill="E8E8E8"/>
            <w:tcMar>
              <w:top w:w="80" w:type="dxa"/>
              <w:left w:w="100" w:type="dxa"/>
              <w:bottom w:w="80" w:type="dxa"/>
              <w:right w:w="100" w:type="dxa"/>
            </w:tcMar>
            <w:vAlign w:val="center"/>
          </w:tcPr>
          <w:p w14:paraId="12E8A9C8" w14:textId="77777777" w:rsidR="006C03B9" w:rsidRDefault="00000000">
            <w:r>
              <w:rPr>
                <w:rFonts w:ascii="Georgia" w:eastAsia="Georgia" w:hAnsi="Georgia" w:cs="Georgia"/>
                <w:b/>
                <w:bCs/>
                <w:color w:val="000000"/>
                <w:sz w:val="17"/>
                <w:szCs w:val="17"/>
              </w:rPr>
              <w:t>Influence &amp; illustrative decision responsibility</w:t>
            </w:r>
          </w:p>
        </w:tc>
      </w:tr>
      <w:tr w:rsidR="006C03B9" w14:paraId="492D1B36"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07940899" w14:textId="77777777" w:rsidR="006C03B9" w:rsidRDefault="00000000">
            <w:r>
              <w:rPr>
                <w:rFonts w:ascii="Georgia" w:eastAsia="Georgia" w:hAnsi="Georgia" w:cs="Georgia"/>
                <w:color w:val="000000"/>
                <w:sz w:val="17"/>
                <w:szCs w:val="17"/>
              </w:rPr>
              <w:t>HPD Operations Manager</w:t>
            </w:r>
          </w:p>
        </w:tc>
        <w:tc>
          <w:tcPr>
            <w:tcW w:w="3400" w:type="dxa"/>
            <w:tcMar>
              <w:top w:w="80" w:type="dxa"/>
              <w:left w:w="100" w:type="dxa"/>
              <w:bottom w:w="80" w:type="dxa"/>
              <w:right w:w="100" w:type="dxa"/>
            </w:tcMar>
            <w:vAlign w:val="center"/>
          </w:tcPr>
          <w:p w14:paraId="551A9952" w14:textId="77777777" w:rsidR="006C03B9" w:rsidRDefault="00000000">
            <w:r>
              <w:rPr>
                <w:rFonts w:ascii="Georgia" w:eastAsia="Georgia" w:hAnsi="Georgia" w:cs="Georgia"/>
                <w:color w:val="000000"/>
                <w:sz w:val="17"/>
                <w:szCs w:val="17"/>
              </w:rPr>
              <w:t>Would own resolution performance and inspector/contractor resourcing</w:t>
            </w:r>
          </w:p>
        </w:tc>
        <w:tc>
          <w:tcPr>
            <w:tcW w:w="3700" w:type="dxa"/>
            <w:tcMar>
              <w:top w:w="80" w:type="dxa"/>
              <w:left w:w="100" w:type="dxa"/>
              <w:bottom w:w="80" w:type="dxa"/>
              <w:right w:w="100" w:type="dxa"/>
            </w:tcMar>
            <w:vAlign w:val="center"/>
          </w:tcPr>
          <w:p w14:paraId="7878B10C" w14:textId="4CD06237" w:rsidR="006C03B9" w:rsidRDefault="00000000">
            <w:r>
              <w:rPr>
                <w:rFonts w:ascii="Georgia" w:eastAsia="Georgia" w:hAnsi="Georgia" w:cs="Georgia"/>
                <w:color w:val="000000"/>
                <w:sz w:val="17"/>
                <w:szCs w:val="17"/>
              </w:rPr>
              <w:t xml:space="preserve">High influence, high interest </w:t>
            </w:r>
            <w:r w:rsidR="008275DE">
              <w:rPr>
                <w:rFonts w:ascii="Georgia" w:eastAsia="Georgia" w:hAnsi="Georgia" w:cs="Georgia"/>
                <w:color w:val="000000"/>
                <w:sz w:val="17"/>
                <w:szCs w:val="17"/>
              </w:rPr>
              <w:t>-</w:t>
            </w:r>
            <w:r>
              <w:rPr>
                <w:rFonts w:ascii="Georgia" w:eastAsia="Georgia" w:hAnsi="Georgia" w:cs="Georgia"/>
                <w:color w:val="000000"/>
                <w:sz w:val="17"/>
                <w:szCs w:val="17"/>
              </w:rPr>
              <w:t xml:space="preserve"> illustrative decision authority for reallocation and process changes</w:t>
            </w:r>
          </w:p>
        </w:tc>
      </w:tr>
      <w:tr w:rsidR="006C03B9" w14:paraId="128DEFA9"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6279B836" w14:textId="77777777" w:rsidR="006C03B9" w:rsidRDefault="00000000">
            <w:r>
              <w:rPr>
                <w:rFonts w:ascii="Georgia" w:eastAsia="Georgia" w:hAnsi="Georgia" w:cs="Georgia"/>
                <w:color w:val="000000"/>
                <w:sz w:val="17"/>
                <w:szCs w:val="17"/>
              </w:rPr>
              <w:t>Field Inspectors &amp; Repair Contractors</w:t>
            </w:r>
          </w:p>
        </w:tc>
        <w:tc>
          <w:tcPr>
            <w:tcW w:w="3400" w:type="dxa"/>
            <w:tcMar>
              <w:top w:w="80" w:type="dxa"/>
              <w:left w:w="100" w:type="dxa"/>
              <w:bottom w:w="80" w:type="dxa"/>
              <w:right w:w="100" w:type="dxa"/>
            </w:tcMar>
            <w:vAlign w:val="center"/>
          </w:tcPr>
          <w:p w14:paraId="729CE866" w14:textId="77777777" w:rsidR="006C03B9" w:rsidRDefault="00000000">
            <w:r>
              <w:rPr>
                <w:rFonts w:ascii="Georgia" w:eastAsia="Georgia" w:hAnsi="Georgia" w:cs="Georgia"/>
                <w:color w:val="000000"/>
                <w:sz w:val="17"/>
                <w:szCs w:val="17"/>
              </w:rPr>
              <w:t>Accountable for the work that influences resolution time</w:t>
            </w:r>
          </w:p>
        </w:tc>
        <w:tc>
          <w:tcPr>
            <w:tcW w:w="3700" w:type="dxa"/>
            <w:tcMar>
              <w:top w:w="80" w:type="dxa"/>
              <w:left w:w="100" w:type="dxa"/>
              <w:bottom w:w="80" w:type="dxa"/>
              <w:right w:w="100" w:type="dxa"/>
            </w:tcMar>
            <w:vAlign w:val="center"/>
          </w:tcPr>
          <w:p w14:paraId="088C89C5" w14:textId="5B27E096" w:rsidR="006C03B9" w:rsidRDefault="00000000">
            <w:r>
              <w:rPr>
                <w:rFonts w:ascii="Georgia" w:eastAsia="Georgia" w:hAnsi="Georgia" w:cs="Georgia"/>
                <w:color w:val="000000"/>
                <w:sz w:val="17"/>
                <w:szCs w:val="17"/>
              </w:rPr>
              <w:t xml:space="preserve">Low influence, high interest </w:t>
            </w:r>
            <w:r w:rsidR="008275DE">
              <w:rPr>
                <w:rFonts w:ascii="Georgia" w:eastAsia="Georgia" w:hAnsi="Georgia" w:cs="Georgia"/>
                <w:color w:val="000000"/>
                <w:sz w:val="17"/>
                <w:szCs w:val="17"/>
              </w:rPr>
              <w:t>-</w:t>
            </w:r>
            <w:r>
              <w:rPr>
                <w:rFonts w:ascii="Georgia" w:eastAsia="Georgia" w:hAnsi="Georgia" w:cs="Georgia"/>
                <w:color w:val="000000"/>
                <w:sz w:val="17"/>
                <w:szCs w:val="17"/>
              </w:rPr>
              <w:t xml:space="preserve"> no formal decision authority in this illustrative model</w:t>
            </w:r>
          </w:p>
        </w:tc>
      </w:tr>
      <w:tr w:rsidR="006C03B9" w14:paraId="3DB59BD5"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6A2FD67F" w14:textId="77777777" w:rsidR="006C03B9" w:rsidRDefault="00000000">
            <w:r>
              <w:rPr>
                <w:rFonts w:ascii="Georgia" w:eastAsia="Georgia" w:hAnsi="Georgia" w:cs="Georgia"/>
                <w:color w:val="000000"/>
                <w:sz w:val="17"/>
                <w:szCs w:val="17"/>
              </w:rPr>
              <w:t>Tenants</w:t>
            </w:r>
          </w:p>
        </w:tc>
        <w:tc>
          <w:tcPr>
            <w:tcW w:w="3400" w:type="dxa"/>
            <w:tcMar>
              <w:top w:w="80" w:type="dxa"/>
              <w:left w:w="100" w:type="dxa"/>
              <w:bottom w:w="80" w:type="dxa"/>
              <w:right w:w="100" w:type="dxa"/>
            </w:tcMar>
            <w:vAlign w:val="center"/>
          </w:tcPr>
          <w:p w14:paraId="4844B781" w14:textId="77777777" w:rsidR="006C03B9" w:rsidRDefault="00000000">
            <w:r>
              <w:rPr>
                <w:rFonts w:ascii="Georgia" w:eastAsia="Georgia" w:hAnsi="Georgia" w:cs="Georgia"/>
                <w:color w:val="000000"/>
                <w:sz w:val="17"/>
                <w:szCs w:val="17"/>
              </w:rPr>
              <w:t>Submit complaints and are directly affected by delays</w:t>
            </w:r>
          </w:p>
        </w:tc>
        <w:tc>
          <w:tcPr>
            <w:tcW w:w="3700" w:type="dxa"/>
            <w:tcMar>
              <w:top w:w="80" w:type="dxa"/>
              <w:left w:w="100" w:type="dxa"/>
              <w:bottom w:w="80" w:type="dxa"/>
              <w:right w:w="100" w:type="dxa"/>
            </w:tcMar>
            <w:vAlign w:val="center"/>
          </w:tcPr>
          <w:p w14:paraId="0F40A2E3" w14:textId="5A6BD7A6" w:rsidR="006C03B9" w:rsidRDefault="00000000">
            <w:r>
              <w:rPr>
                <w:rFonts w:ascii="Georgia" w:eastAsia="Georgia" w:hAnsi="Georgia" w:cs="Georgia"/>
                <w:color w:val="000000"/>
                <w:sz w:val="17"/>
                <w:szCs w:val="17"/>
              </w:rPr>
              <w:t xml:space="preserve">Low influence, high interest </w:t>
            </w:r>
            <w:r w:rsidR="008275DE">
              <w:rPr>
                <w:rFonts w:ascii="Georgia" w:eastAsia="Georgia" w:hAnsi="Georgia" w:cs="Georgia"/>
                <w:color w:val="000000"/>
                <w:sz w:val="17"/>
                <w:szCs w:val="17"/>
              </w:rPr>
              <w:t>-</w:t>
            </w:r>
            <w:r>
              <w:rPr>
                <w:rFonts w:ascii="Georgia" w:eastAsia="Georgia" w:hAnsi="Georgia" w:cs="Georgia"/>
                <w:color w:val="000000"/>
                <w:sz w:val="17"/>
                <w:szCs w:val="17"/>
              </w:rPr>
              <w:t xml:space="preserve"> no formal decision authority</w:t>
            </w:r>
          </w:p>
        </w:tc>
      </w:tr>
      <w:tr w:rsidR="006C03B9" w14:paraId="48DA5808"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7B280B26" w14:textId="77777777" w:rsidR="006C03B9" w:rsidRDefault="00000000">
            <w:r>
              <w:rPr>
                <w:rFonts w:ascii="Georgia" w:eastAsia="Georgia" w:hAnsi="Georgia" w:cs="Georgia"/>
                <w:color w:val="000000"/>
                <w:sz w:val="17"/>
                <w:szCs w:val="17"/>
              </w:rPr>
              <w:t>City Oversight / Council</w:t>
            </w:r>
          </w:p>
        </w:tc>
        <w:tc>
          <w:tcPr>
            <w:tcW w:w="3400" w:type="dxa"/>
            <w:tcMar>
              <w:top w:w="80" w:type="dxa"/>
              <w:left w:w="100" w:type="dxa"/>
              <w:bottom w:w="80" w:type="dxa"/>
              <w:right w:w="100" w:type="dxa"/>
            </w:tcMar>
            <w:vAlign w:val="center"/>
          </w:tcPr>
          <w:p w14:paraId="4A40A9AA" w14:textId="77777777" w:rsidR="006C03B9" w:rsidRDefault="00000000">
            <w:r>
              <w:rPr>
                <w:rFonts w:ascii="Georgia" w:eastAsia="Georgia" w:hAnsi="Georgia" w:cs="Georgia"/>
                <w:color w:val="000000"/>
                <w:sz w:val="17"/>
                <w:szCs w:val="17"/>
              </w:rPr>
              <w:t>Responsible for monitoring housing-quality compliance and public accountability</w:t>
            </w:r>
          </w:p>
        </w:tc>
        <w:tc>
          <w:tcPr>
            <w:tcW w:w="3700" w:type="dxa"/>
            <w:tcMar>
              <w:top w:w="80" w:type="dxa"/>
              <w:left w:w="100" w:type="dxa"/>
              <w:bottom w:w="80" w:type="dxa"/>
              <w:right w:w="100" w:type="dxa"/>
            </w:tcMar>
            <w:vAlign w:val="center"/>
          </w:tcPr>
          <w:p w14:paraId="2DB9B826" w14:textId="1A7E5370" w:rsidR="006C03B9" w:rsidRDefault="00000000">
            <w:r>
              <w:rPr>
                <w:rFonts w:ascii="Georgia" w:eastAsia="Georgia" w:hAnsi="Georgia" w:cs="Georgia"/>
                <w:color w:val="000000"/>
                <w:sz w:val="17"/>
                <w:szCs w:val="17"/>
              </w:rPr>
              <w:t xml:space="preserve">Low involvement, oversight interest </w:t>
            </w:r>
            <w:r w:rsidR="008275DE">
              <w:rPr>
                <w:rFonts w:ascii="Georgia" w:eastAsia="Georgia" w:hAnsi="Georgia" w:cs="Georgia"/>
                <w:color w:val="000000"/>
                <w:sz w:val="17"/>
                <w:szCs w:val="17"/>
              </w:rPr>
              <w:t>-</w:t>
            </w:r>
            <w:r>
              <w:rPr>
                <w:rFonts w:ascii="Georgia" w:eastAsia="Georgia" w:hAnsi="Georgia" w:cs="Georgia"/>
                <w:color w:val="000000"/>
                <w:sz w:val="17"/>
                <w:szCs w:val="17"/>
              </w:rPr>
              <w:t xml:space="preserve"> no direct decision authority over this initiative</w:t>
            </w:r>
          </w:p>
        </w:tc>
      </w:tr>
      <w:tr w:rsidR="006C03B9" w14:paraId="3474A536"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7B6FF6A8" w14:textId="77777777" w:rsidR="006C03B9" w:rsidRDefault="00000000">
            <w:r>
              <w:rPr>
                <w:rFonts w:ascii="Georgia" w:eastAsia="Georgia" w:hAnsi="Georgia" w:cs="Georgia"/>
                <w:color w:val="000000"/>
                <w:sz w:val="17"/>
                <w:szCs w:val="17"/>
              </w:rPr>
              <w:t>Program Manager (hypothetical sponsor)</w:t>
            </w:r>
          </w:p>
        </w:tc>
        <w:tc>
          <w:tcPr>
            <w:tcW w:w="3400" w:type="dxa"/>
            <w:tcMar>
              <w:top w:w="80" w:type="dxa"/>
              <w:left w:w="100" w:type="dxa"/>
              <w:bottom w:w="80" w:type="dxa"/>
              <w:right w:w="100" w:type="dxa"/>
            </w:tcMar>
            <w:vAlign w:val="center"/>
          </w:tcPr>
          <w:p w14:paraId="11567D60" w14:textId="77777777" w:rsidR="006C03B9" w:rsidRDefault="00000000">
            <w:r>
              <w:rPr>
                <w:rFonts w:ascii="Georgia" w:eastAsia="Georgia" w:hAnsi="Georgia" w:cs="Georgia"/>
                <w:color w:val="000000"/>
                <w:sz w:val="17"/>
                <w:szCs w:val="17"/>
              </w:rPr>
              <w:t>Positioned to sponsor the initiative and prioritize recommendations</w:t>
            </w:r>
          </w:p>
        </w:tc>
        <w:tc>
          <w:tcPr>
            <w:tcW w:w="3700" w:type="dxa"/>
            <w:tcMar>
              <w:top w:w="80" w:type="dxa"/>
              <w:left w:w="100" w:type="dxa"/>
              <w:bottom w:w="80" w:type="dxa"/>
              <w:right w:w="100" w:type="dxa"/>
            </w:tcMar>
            <w:vAlign w:val="center"/>
          </w:tcPr>
          <w:p w14:paraId="3E148665" w14:textId="55C0B03C" w:rsidR="006C03B9" w:rsidRDefault="00000000">
            <w:r>
              <w:rPr>
                <w:rFonts w:ascii="Georgia" w:eastAsia="Georgia" w:hAnsi="Georgia" w:cs="Georgia"/>
                <w:color w:val="000000"/>
                <w:sz w:val="17"/>
                <w:szCs w:val="17"/>
              </w:rPr>
              <w:t xml:space="preserve">High influence, high interest </w:t>
            </w:r>
            <w:r w:rsidR="008275DE">
              <w:rPr>
                <w:rFonts w:ascii="Georgia" w:eastAsia="Georgia" w:hAnsi="Georgia" w:cs="Georgia"/>
                <w:color w:val="000000"/>
                <w:sz w:val="17"/>
                <w:szCs w:val="17"/>
              </w:rPr>
              <w:t>-</w:t>
            </w:r>
            <w:r>
              <w:rPr>
                <w:rFonts w:ascii="Georgia" w:eastAsia="Georgia" w:hAnsi="Georgia" w:cs="Georgia"/>
                <w:color w:val="000000"/>
                <w:sz w:val="17"/>
                <w:szCs w:val="17"/>
              </w:rPr>
              <w:t xml:space="preserve"> illustrative decision authority for approving the pilot</w:t>
            </w:r>
          </w:p>
        </w:tc>
      </w:tr>
      <w:tr w:rsidR="006C03B9" w14:paraId="6294849B"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79F2DE42" w14:textId="77777777" w:rsidR="006C03B9" w:rsidRDefault="00000000">
            <w:r>
              <w:rPr>
                <w:rFonts w:ascii="Georgia" w:eastAsia="Georgia" w:hAnsi="Georgia" w:cs="Georgia"/>
                <w:color w:val="000000"/>
                <w:sz w:val="17"/>
                <w:szCs w:val="17"/>
              </w:rPr>
              <w:t>NYC311 Intake / Platform Operations</w:t>
            </w:r>
          </w:p>
        </w:tc>
        <w:tc>
          <w:tcPr>
            <w:tcW w:w="3400" w:type="dxa"/>
            <w:tcMar>
              <w:top w:w="80" w:type="dxa"/>
              <w:left w:w="100" w:type="dxa"/>
              <w:bottom w:w="80" w:type="dxa"/>
              <w:right w:w="100" w:type="dxa"/>
            </w:tcMar>
            <w:vAlign w:val="center"/>
          </w:tcPr>
          <w:p w14:paraId="75457B6A" w14:textId="77777777" w:rsidR="006C03B9" w:rsidRDefault="00000000">
            <w:r>
              <w:rPr>
                <w:rFonts w:ascii="Georgia" w:eastAsia="Georgia" w:hAnsi="Georgia" w:cs="Georgia"/>
                <w:color w:val="000000"/>
                <w:sz w:val="17"/>
                <w:szCs w:val="17"/>
              </w:rPr>
              <w:t>Routes complaints to HPD and maintains the public intake system</w:t>
            </w:r>
          </w:p>
        </w:tc>
        <w:tc>
          <w:tcPr>
            <w:tcW w:w="3700" w:type="dxa"/>
            <w:tcMar>
              <w:top w:w="80" w:type="dxa"/>
              <w:left w:w="100" w:type="dxa"/>
              <w:bottom w:w="80" w:type="dxa"/>
              <w:right w:w="100" w:type="dxa"/>
            </w:tcMar>
            <w:vAlign w:val="center"/>
          </w:tcPr>
          <w:p w14:paraId="059C91DD" w14:textId="182CB363" w:rsidR="006C03B9" w:rsidRDefault="00000000">
            <w:r>
              <w:rPr>
                <w:rFonts w:ascii="Georgia" w:eastAsia="Georgia" w:hAnsi="Georgia" w:cs="Georgia"/>
                <w:color w:val="000000"/>
                <w:sz w:val="17"/>
                <w:szCs w:val="17"/>
              </w:rPr>
              <w:t xml:space="preserve">Medium influence, low interest </w:t>
            </w:r>
            <w:r w:rsidR="008275DE">
              <w:rPr>
                <w:rFonts w:ascii="Georgia" w:eastAsia="Georgia" w:hAnsi="Georgia" w:cs="Georgia"/>
                <w:color w:val="000000"/>
                <w:sz w:val="17"/>
                <w:szCs w:val="17"/>
              </w:rPr>
              <w:t>-</w:t>
            </w:r>
            <w:r>
              <w:rPr>
                <w:rFonts w:ascii="Georgia" w:eastAsia="Georgia" w:hAnsi="Georgia" w:cs="Georgia"/>
                <w:color w:val="000000"/>
                <w:sz w:val="17"/>
                <w:szCs w:val="17"/>
              </w:rPr>
              <w:t xml:space="preserve"> no decision authority over HPD's internal process</w:t>
            </w:r>
          </w:p>
        </w:tc>
      </w:tr>
      <w:tr w:rsidR="006C03B9" w14:paraId="6174BF8C"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76B0066C" w14:textId="77777777" w:rsidR="006C03B9" w:rsidRDefault="00000000">
            <w:r>
              <w:rPr>
                <w:rFonts w:ascii="Georgia" w:eastAsia="Georgia" w:hAnsi="Georgia" w:cs="Georgia"/>
                <w:color w:val="000000"/>
                <w:sz w:val="17"/>
                <w:szCs w:val="17"/>
              </w:rPr>
              <w:lastRenderedPageBreak/>
              <w:t>Property Owners / Landlords</w:t>
            </w:r>
          </w:p>
        </w:tc>
        <w:tc>
          <w:tcPr>
            <w:tcW w:w="3400" w:type="dxa"/>
            <w:tcMar>
              <w:top w:w="80" w:type="dxa"/>
              <w:left w:w="100" w:type="dxa"/>
              <w:bottom w:w="80" w:type="dxa"/>
              <w:right w:w="100" w:type="dxa"/>
            </w:tcMar>
            <w:vAlign w:val="center"/>
          </w:tcPr>
          <w:p w14:paraId="59F34E73" w14:textId="77777777" w:rsidR="006C03B9" w:rsidRDefault="00000000">
            <w:r>
              <w:rPr>
                <w:rFonts w:ascii="Georgia" w:eastAsia="Georgia" w:hAnsi="Georgia" w:cs="Georgia"/>
                <w:color w:val="000000"/>
                <w:sz w:val="17"/>
                <w:szCs w:val="17"/>
              </w:rPr>
              <w:t>Responsible for executing repairs identified during inspection</w:t>
            </w:r>
          </w:p>
        </w:tc>
        <w:tc>
          <w:tcPr>
            <w:tcW w:w="3700" w:type="dxa"/>
            <w:tcMar>
              <w:top w:w="80" w:type="dxa"/>
              <w:left w:w="100" w:type="dxa"/>
              <w:bottom w:w="80" w:type="dxa"/>
              <w:right w:w="100" w:type="dxa"/>
            </w:tcMar>
            <w:vAlign w:val="center"/>
          </w:tcPr>
          <w:p w14:paraId="66157D4C" w14:textId="1468FD11" w:rsidR="006C03B9" w:rsidRDefault="00000000">
            <w:r>
              <w:rPr>
                <w:rFonts w:ascii="Georgia" w:eastAsia="Georgia" w:hAnsi="Georgia" w:cs="Georgia"/>
                <w:color w:val="000000"/>
                <w:sz w:val="17"/>
                <w:szCs w:val="17"/>
              </w:rPr>
              <w:t xml:space="preserve">Medium influence, medium interest </w:t>
            </w:r>
            <w:r w:rsidR="008275DE">
              <w:rPr>
                <w:rFonts w:ascii="Georgia" w:eastAsia="Georgia" w:hAnsi="Georgia" w:cs="Georgia"/>
                <w:color w:val="000000"/>
                <w:sz w:val="17"/>
                <w:szCs w:val="17"/>
              </w:rPr>
              <w:t>-</w:t>
            </w:r>
            <w:r>
              <w:rPr>
                <w:rFonts w:ascii="Georgia" w:eastAsia="Georgia" w:hAnsi="Georgia" w:cs="Georgia"/>
                <w:color w:val="000000"/>
                <w:sz w:val="17"/>
                <w:szCs w:val="17"/>
              </w:rPr>
              <w:t xml:space="preserve"> no formal decision authority over HPD's prioritization</w:t>
            </w:r>
          </w:p>
        </w:tc>
      </w:tr>
      <w:tr w:rsidR="006C03B9" w14:paraId="1BE24C33"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56E55020" w14:textId="77777777" w:rsidR="006C03B9" w:rsidRDefault="00000000">
            <w:r>
              <w:rPr>
                <w:rFonts w:ascii="Georgia" w:eastAsia="Georgia" w:hAnsi="Georgia" w:cs="Georgia"/>
                <w:color w:val="000000"/>
                <w:sz w:val="17"/>
                <w:szCs w:val="17"/>
              </w:rPr>
              <w:t>HPD Data / Reporting System Owner</w:t>
            </w:r>
          </w:p>
        </w:tc>
        <w:tc>
          <w:tcPr>
            <w:tcW w:w="3400" w:type="dxa"/>
            <w:tcMar>
              <w:top w:w="80" w:type="dxa"/>
              <w:left w:w="100" w:type="dxa"/>
              <w:bottom w:w="80" w:type="dxa"/>
              <w:right w:w="100" w:type="dxa"/>
            </w:tcMar>
            <w:vAlign w:val="center"/>
          </w:tcPr>
          <w:p w14:paraId="363FB58A" w14:textId="77777777" w:rsidR="006C03B9" w:rsidRDefault="00000000">
            <w:r>
              <w:rPr>
                <w:rFonts w:ascii="Georgia" w:eastAsia="Georgia" w:hAnsi="Georgia" w:cs="Georgia"/>
                <w:color w:val="000000"/>
                <w:sz w:val="17"/>
                <w:szCs w:val="17"/>
              </w:rPr>
              <w:t>Would own implementation of the stage-level timestamp tracking proposed in the Phase 5 recommendation</w:t>
            </w:r>
          </w:p>
        </w:tc>
        <w:tc>
          <w:tcPr>
            <w:tcW w:w="3700" w:type="dxa"/>
            <w:tcMar>
              <w:top w:w="80" w:type="dxa"/>
              <w:left w:w="100" w:type="dxa"/>
              <w:bottom w:w="80" w:type="dxa"/>
              <w:right w:w="100" w:type="dxa"/>
            </w:tcMar>
            <w:vAlign w:val="center"/>
          </w:tcPr>
          <w:p w14:paraId="452447C6" w14:textId="030CF4A2" w:rsidR="006C03B9" w:rsidRDefault="00000000">
            <w:r>
              <w:rPr>
                <w:rFonts w:ascii="Georgia" w:eastAsia="Georgia" w:hAnsi="Georgia" w:cs="Georgia"/>
                <w:color w:val="000000"/>
                <w:sz w:val="17"/>
                <w:szCs w:val="17"/>
              </w:rPr>
              <w:t xml:space="preserve">Medium influence, high interest </w:t>
            </w:r>
            <w:r w:rsidR="008275DE">
              <w:rPr>
                <w:rFonts w:ascii="Georgia" w:eastAsia="Georgia" w:hAnsi="Georgia" w:cs="Georgia"/>
                <w:color w:val="000000"/>
                <w:sz w:val="17"/>
                <w:szCs w:val="17"/>
              </w:rPr>
              <w:t>-</w:t>
            </w:r>
            <w:r>
              <w:rPr>
                <w:rFonts w:ascii="Georgia" w:eastAsia="Georgia" w:hAnsi="Georgia" w:cs="Georgia"/>
                <w:color w:val="000000"/>
                <w:sz w:val="17"/>
                <w:szCs w:val="17"/>
              </w:rPr>
              <w:t xml:space="preserve"> illustrative decision authority over system and data changes</w:t>
            </w:r>
          </w:p>
        </w:tc>
      </w:tr>
    </w:tbl>
    <w:p w14:paraId="53920F20" w14:textId="77777777" w:rsidR="006C03B9" w:rsidRDefault="00000000">
      <w:pPr>
        <w:pStyle w:val="Heading1"/>
        <w:keepNext/>
        <w:spacing w:before="320" w:after="110"/>
      </w:pPr>
      <w:r>
        <w:rPr>
          <w:rFonts w:ascii="Georgia" w:eastAsia="Georgia" w:hAnsi="Georgia" w:cs="Georgia"/>
          <w:b/>
          <w:bCs/>
          <w:color w:val="000000"/>
          <w:sz w:val="26"/>
          <w:szCs w:val="26"/>
        </w:rPr>
        <w:t>Scope</w:t>
      </w:r>
    </w:p>
    <w:p w14:paraId="255B2D39" w14:textId="77777777" w:rsidR="006C03B9" w:rsidRDefault="00000000">
      <w:pPr>
        <w:pStyle w:val="Heading2"/>
        <w:keepNext/>
        <w:spacing w:before="200" w:after="80"/>
      </w:pPr>
      <w:r>
        <w:rPr>
          <w:rFonts w:ascii="Georgia" w:eastAsia="Georgia" w:hAnsi="Georgia" w:cs="Georgia"/>
          <w:b/>
          <w:bCs/>
          <w:i/>
          <w:iCs/>
          <w:color w:val="000000"/>
          <w:sz w:val="23"/>
          <w:szCs w:val="23"/>
        </w:rPr>
        <w:t>In scope</w:t>
      </w:r>
    </w:p>
    <w:p w14:paraId="35E29B14" w14:textId="77777777" w:rsidR="006C03B9" w:rsidRDefault="00000000">
      <w:pPr>
        <w:pStyle w:val="ListParagraph"/>
        <w:keepNext/>
        <w:keepLines/>
        <w:numPr>
          <w:ilvl w:val="0"/>
          <w:numId w:val="1"/>
        </w:numPr>
        <w:spacing w:after="100"/>
      </w:pPr>
      <w:r>
        <w:rPr>
          <w:rFonts w:ascii="Georgia" w:eastAsia="Georgia" w:hAnsi="Georgia" w:cs="Georgia"/>
          <w:color w:val="000000"/>
          <w:sz w:val="22"/>
          <w:szCs w:val="22"/>
        </w:rPr>
        <w:t>405 closed HPD complaint tickets created within narrow, same-hour extraction windows on April 1-3, 2024 (NYC Open Data).</w:t>
      </w:r>
    </w:p>
    <w:p w14:paraId="51643105" w14:textId="77777777" w:rsidR="006C03B9" w:rsidRDefault="00000000">
      <w:pPr>
        <w:pStyle w:val="ListParagraph"/>
        <w:keepNext/>
        <w:keepLines/>
        <w:numPr>
          <w:ilvl w:val="0"/>
          <w:numId w:val="1"/>
        </w:numPr>
        <w:spacing w:after="100"/>
      </w:pPr>
      <w:r>
        <w:rPr>
          <w:rFonts w:ascii="Georgia" w:eastAsia="Georgia" w:hAnsi="Georgia" w:cs="Georgia"/>
          <w:color w:val="000000"/>
          <w:sz w:val="22"/>
          <w:szCs w:val="22"/>
        </w:rPr>
        <w:t>Resolution-time analysis by complaint type.</w:t>
      </w:r>
    </w:p>
    <w:p w14:paraId="0BB97618" w14:textId="77777777" w:rsidR="006C03B9" w:rsidRDefault="00000000">
      <w:pPr>
        <w:pStyle w:val="ListParagraph"/>
        <w:keepNext/>
        <w:keepLines/>
        <w:numPr>
          <w:ilvl w:val="0"/>
          <w:numId w:val="1"/>
        </w:numPr>
        <w:spacing w:after="100"/>
      </w:pPr>
      <w:r>
        <w:rPr>
          <w:rFonts w:ascii="Georgia" w:eastAsia="Georgia" w:hAnsi="Georgia" w:cs="Georgia"/>
          <w:color w:val="000000"/>
          <w:sz w:val="22"/>
          <w:szCs w:val="22"/>
        </w:rPr>
        <w:t>Identification of bottleneck categories and 30-day analytical-threshold exceedance rates.</w:t>
      </w:r>
    </w:p>
    <w:p w14:paraId="64F4320F" w14:textId="77777777" w:rsidR="006C03B9" w:rsidRDefault="00000000">
      <w:pPr>
        <w:pStyle w:val="ListParagraph"/>
        <w:keepLines/>
        <w:numPr>
          <w:ilvl w:val="0"/>
          <w:numId w:val="1"/>
        </w:numPr>
        <w:spacing w:after="100"/>
      </w:pPr>
      <w:r>
        <w:rPr>
          <w:rFonts w:ascii="Georgia" w:eastAsia="Georgia" w:hAnsi="Georgia" w:cs="Georgia"/>
          <w:color w:val="000000"/>
          <w:sz w:val="22"/>
          <w:szCs w:val="22"/>
        </w:rPr>
        <w:t>An evidence-limited current-state (as-is) and illustrative proposed (to-be) process map.</w:t>
      </w:r>
    </w:p>
    <w:p w14:paraId="07316443" w14:textId="77777777" w:rsidR="006C03B9" w:rsidRDefault="00000000">
      <w:pPr>
        <w:pStyle w:val="ListParagraph"/>
        <w:keepLines/>
        <w:numPr>
          <w:ilvl w:val="0"/>
          <w:numId w:val="1"/>
        </w:numPr>
        <w:spacing w:after="100"/>
      </w:pPr>
      <w:r>
        <w:rPr>
          <w:rFonts w:ascii="Georgia" w:eastAsia="Georgia" w:hAnsi="Georgia" w:cs="Georgia"/>
          <w:color w:val="000000"/>
          <w:sz w:val="22"/>
          <w:szCs w:val="22"/>
        </w:rPr>
        <w:t>A directional process-improvement recommendation supported by scenario analysis.</w:t>
      </w:r>
    </w:p>
    <w:p w14:paraId="0CE006A8" w14:textId="77777777" w:rsidR="006C03B9" w:rsidRDefault="00000000">
      <w:pPr>
        <w:pStyle w:val="ListParagraph"/>
        <w:keepLines/>
        <w:numPr>
          <w:ilvl w:val="0"/>
          <w:numId w:val="1"/>
        </w:numPr>
        <w:spacing w:after="100"/>
      </w:pPr>
      <w:r>
        <w:rPr>
          <w:rFonts w:ascii="Georgia" w:eastAsia="Georgia" w:hAnsi="Georgia" w:cs="Georgia"/>
          <w:color w:val="000000"/>
          <w:sz w:val="22"/>
          <w:szCs w:val="22"/>
        </w:rPr>
        <w:t>A Power BI dashboard presenting findings.</w:t>
      </w:r>
    </w:p>
    <w:p w14:paraId="096C03DF" w14:textId="77777777" w:rsidR="006C03B9" w:rsidRDefault="00000000">
      <w:pPr>
        <w:pStyle w:val="Heading2"/>
        <w:spacing w:before="200" w:after="80"/>
      </w:pPr>
      <w:r>
        <w:rPr>
          <w:rFonts w:ascii="Georgia" w:eastAsia="Georgia" w:hAnsi="Georgia" w:cs="Georgia"/>
          <w:b/>
          <w:bCs/>
          <w:i/>
          <w:iCs/>
          <w:color w:val="000000"/>
          <w:sz w:val="23"/>
          <w:szCs w:val="23"/>
        </w:rPr>
        <w:t>Out of scope</w:t>
      </w:r>
    </w:p>
    <w:p w14:paraId="0FDD3544" w14:textId="77777777" w:rsidR="006C03B9" w:rsidRDefault="00000000">
      <w:pPr>
        <w:pStyle w:val="ListParagraph"/>
        <w:keepLines/>
        <w:numPr>
          <w:ilvl w:val="0"/>
          <w:numId w:val="1"/>
        </w:numPr>
        <w:spacing w:after="100"/>
      </w:pPr>
      <w:r>
        <w:rPr>
          <w:rFonts w:ascii="Georgia" w:eastAsia="Georgia" w:hAnsi="Georgia" w:cs="Georgia"/>
          <w:color w:val="000000"/>
          <w:sz w:val="22"/>
          <w:szCs w:val="22"/>
        </w:rPr>
        <w:t>Complaint types outside HPD (e.g., DOT, Sanitation).</w:t>
      </w:r>
    </w:p>
    <w:p w14:paraId="34512E79" w14:textId="77777777" w:rsidR="006C03B9" w:rsidRDefault="00000000">
      <w:pPr>
        <w:pStyle w:val="ListParagraph"/>
        <w:keepLines/>
        <w:numPr>
          <w:ilvl w:val="0"/>
          <w:numId w:val="1"/>
        </w:numPr>
        <w:spacing w:after="100"/>
      </w:pPr>
      <w:r>
        <w:rPr>
          <w:rFonts w:ascii="Georgia" w:eastAsia="Georgia" w:hAnsi="Georgia" w:cs="Georgia"/>
          <w:color w:val="000000"/>
          <w:sz w:val="22"/>
          <w:szCs w:val="22"/>
        </w:rPr>
        <w:t xml:space="preserve">Complaints created outside the April 1-3, </w:t>
      </w:r>
      <w:proofErr w:type="gramStart"/>
      <w:r>
        <w:rPr>
          <w:rFonts w:ascii="Georgia" w:eastAsia="Georgia" w:hAnsi="Georgia" w:cs="Georgia"/>
          <w:color w:val="000000"/>
          <w:sz w:val="22"/>
          <w:szCs w:val="22"/>
        </w:rPr>
        <w:t>2024</w:t>
      </w:r>
      <w:proofErr w:type="gramEnd"/>
      <w:r>
        <w:rPr>
          <w:rFonts w:ascii="Georgia" w:eastAsia="Georgia" w:hAnsi="Georgia" w:cs="Georgia"/>
          <w:color w:val="000000"/>
          <w:sz w:val="22"/>
          <w:szCs w:val="22"/>
        </w:rPr>
        <w:t xml:space="preserve"> window.</w:t>
      </w:r>
    </w:p>
    <w:p w14:paraId="29709759" w14:textId="77777777" w:rsidR="006C03B9" w:rsidRDefault="00000000">
      <w:pPr>
        <w:pStyle w:val="ListParagraph"/>
        <w:keepLines/>
        <w:numPr>
          <w:ilvl w:val="0"/>
          <w:numId w:val="1"/>
        </w:numPr>
        <w:spacing w:after="100"/>
      </w:pPr>
      <w:r>
        <w:rPr>
          <w:rFonts w:ascii="Georgia" w:eastAsia="Georgia" w:hAnsi="Georgia" w:cs="Georgia"/>
          <w:color w:val="000000"/>
          <w:sz w:val="22"/>
          <w:szCs w:val="22"/>
        </w:rPr>
        <w:t>Direct stakeholder interviews or root-cause interviews with HPD staff.</w:t>
      </w:r>
    </w:p>
    <w:p w14:paraId="5F6AFE6F" w14:textId="741C6365" w:rsidR="006C03B9" w:rsidRDefault="00000000">
      <w:pPr>
        <w:pStyle w:val="ListParagraph"/>
        <w:keepLines/>
        <w:numPr>
          <w:ilvl w:val="0"/>
          <w:numId w:val="1"/>
        </w:numPr>
        <w:spacing w:after="100"/>
      </w:pPr>
      <w:r>
        <w:rPr>
          <w:rFonts w:ascii="Georgia" w:eastAsia="Georgia" w:hAnsi="Georgia" w:cs="Georgia"/>
          <w:color w:val="000000"/>
          <w:sz w:val="22"/>
          <w:szCs w:val="22"/>
        </w:rPr>
        <w:t xml:space="preserve">Any actual change to HPD systems, staffing, or workflows </w:t>
      </w:r>
      <w:r w:rsidR="008275DE">
        <w:rPr>
          <w:rFonts w:ascii="Georgia" w:eastAsia="Georgia" w:hAnsi="Georgia" w:cs="Georgia"/>
          <w:color w:val="000000"/>
          <w:sz w:val="22"/>
          <w:szCs w:val="22"/>
        </w:rPr>
        <w:t>-</w:t>
      </w:r>
      <w:r>
        <w:rPr>
          <w:rFonts w:ascii="Georgia" w:eastAsia="Georgia" w:hAnsi="Georgia" w:cs="Georgia"/>
          <w:color w:val="000000"/>
          <w:sz w:val="22"/>
          <w:szCs w:val="22"/>
        </w:rPr>
        <w:t xml:space="preserve"> this document supports a recommendation, not an implementation.</w:t>
      </w:r>
    </w:p>
    <w:p w14:paraId="26AFBEA5" w14:textId="77777777" w:rsidR="006C03B9" w:rsidRDefault="00000000">
      <w:pPr>
        <w:pStyle w:val="Heading1"/>
        <w:keepNext/>
        <w:spacing w:before="320" w:after="110"/>
      </w:pPr>
      <w:r>
        <w:rPr>
          <w:rFonts w:ascii="Georgia" w:eastAsia="Georgia" w:hAnsi="Georgia" w:cs="Georgia"/>
          <w:b/>
          <w:bCs/>
          <w:color w:val="000000"/>
          <w:sz w:val="26"/>
          <w:szCs w:val="26"/>
        </w:rPr>
        <w:t>Business requirements</w:t>
      </w:r>
    </w:p>
    <w:p w14:paraId="3F317D02" w14:textId="1F020A49" w:rsidR="006C03B9" w:rsidRDefault="00000000">
      <w:pPr>
        <w:spacing w:after="160"/>
      </w:pPr>
      <w:r>
        <w:rPr>
          <w:rFonts w:ascii="Georgia" w:eastAsia="Georgia" w:hAnsi="Georgia" w:cs="Georgia"/>
          <w:i/>
          <w:iCs/>
          <w:color w:val="000000"/>
          <w:sz w:val="22"/>
          <w:szCs w:val="22"/>
        </w:rPr>
        <w:t xml:space="preserve">Each requirement below is prioritized using </w:t>
      </w:r>
      <w:proofErr w:type="spellStart"/>
      <w:r>
        <w:rPr>
          <w:rFonts w:ascii="Georgia" w:eastAsia="Georgia" w:hAnsi="Georgia" w:cs="Georgia"/>
          <w:i/>
          <w:iCs/>
          <w:color w:val="000000"/>
          <w:sz w:val="22"/>
          <w:szCs w:val="22"/>
        </w:rPr>
        <w:t>MoSCoW</w:t>
      </w:r>
      <w:proofErr w:type="spellEnd"/>
      <w:r>
        <w:rPr>
          <w:rFonts w:ascii="Georgia" w:eastAsia="Georgia" w:hAnsi="Georgia" w:cs="Georgia"/>
          <w:i/>
          <w:iCs/>
          <w:color w:val="000000"/>
          <w:sz w:val="22"/>
          <w:szCs w:val="22"/>
        </w:rPr>
        <w:t xml:space="preserve"> (Must / Should / Could Have) and written as a testable shall statement. The Source column identifies the evidence, project objective, or analyst-defined portfolio decision from which each requirement was derived </w:t>
      </w:r>
      <w:r w:rsidR="008275DE">
        <w:rPr>
          <w:rFonts w:ascii="Georgia" w:eastAsia="Georgia" w:hAnsi="Georgia" w:cs="Georgia"/>
          <w:i/>
          <w:iCs/>
          <w:color w:val="000000"/>
          <w:sz w:val="22"/>
          <w:szCs w:val="22"/>
        </w:rPr>
        <w:t>-</w:t>
      </w:r>
      <w:r>
        <w:rPr>
          <w:rFonts w:ascii="Georgia" w:eastAsia="Georgia" w:hAnsi="Georgia" w:cs="Georgia"/>
          <w:i/>
          <w:iCs/>
          <w:color w:val="000000"/>
          <w:sz w:val="22"/>
          <w:szCs w:val="22"/>
        </w:rPr>
        <w:t xml:space="preserve"> it does not represent stakeholder elicitation or a validated organizational request. The Acceptance / Validation column states how each requirement is confirmed as met.</w:t>
      </w:r>
    </w:p>
    <w:tbl>
      <w:tblPr>
        <w:tblW w:w="870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900"/>
        <w:gridCol w:w="2400"/>
        <w:gridCol w:w="1400"/>
        <w:gridCol w:w="1000"/>
        <w:gridCol w:w="1050"/>
        <w:gridCol w:w="1950"/>
      </w:tblGrid>
      <w:tr w:rsidR="006C03B9" w14:paraId="1A398A3C" w14:textId="77777777">
        <w:tblPrEx>
          <w:tblCellMar>
            <w:top w:w="0" w:type="dxa"/>
            <w:bottom w:w="0" w:type="dxa"/>
          </w:tblCellMar>
        </w:tblPrEx>
        <w:trPr>
          <w:tblHeader/>
        </w:trPr>
        <w:tc>
          <w:tcPr>
            <w:tcW w:w="900" w:type="dxa"/>
            <w:shd w:val="clear" w:color="auto" w:fill="E8E8E8"/>
            <w:tcMar>
              <w:top w:w="80" w:type="dxa"/>
              <w:left w:w="100" w:type="dxa"/>
              <w:bottom w:w="80" w:type="dxa"/>
              <w:right w:w="100" w:type="dxa"/>
            </w:tcMar>
            <w:vAlign w:val="center"/>
          </w:tcPr>
          <w:p w14:paraId="689590FD" w14:textId="77777777" w:rsidR="006C03B9" w:rsidRDefault="00000000">
            <w:r>
              <w:rPr>
                <w:rFonts w:ascii="Georgia" w:eastAsia="Georgia" w:hAnsi="Georgia" w:cs="Georgia"/>
                <w:b/>
                <w:bCs/>
                <w:color w:val="000000"/>
                <w:sz w:val="17"/>
                <w:szCs w:val="17"/>
              </w:rPr>
              <w:t>ID</w:t>
            </w:r>
          </w:p>
        </w:tc>
        <w:tc>
          <w:tcPr>
            <w:tcW w:w="2400" w:type="dxa"/>
            <w:shd w:val="clear" w:color="auto" w:fill="E8E8E8"/>
            <w:tcMar>
              <w:top w:w="80" w:type="dxa"/>
              <w:left w:w="100" w:type="dxa"/>
              <w:bottom w:w="80" w:type="dxa"/>
              <w:right w:w="100" w:type="dxa"/>
            </w:tcMar>
            <w:vAlign w:val="center"/>
          </w:tcPr>
          <w:p w14:paraId="4CE81CE4" w14:textId="77777777" w:rsidR="006C03B9" w:rsidRDefault="00000000">
            <w:r>
              <w:rPr>
                <w:rFonts w:ascii="Georgia" w:eastAsia="Georgia" w:hAnsi="Georgia" w:cs="Georgia"/>
                <w:b/>
                <w:bCs/>
                <w:color w:val="000000"/>
                <w:sz w:val="17"/>
                <w:szCs w:val="17"/>
              </w:rPr>
              <w:t>Requirement</w:t>
            </w:r>
          </w:p>
        </w:tc>
        <w:tc>
          <w:tcPr>
            <w:tcW w:w="1400" w:type="dxa"/>
            <w:shd w:val="clear" w:color="auto" w:fill="E8E8E8"/>
            <w:tcMar>
              <w:top w:w="80" w:type="dxa"/>
              <w:left w:w="100" w:type="dxa"/>
              <w:bottom w:w="80" w:type="dxa"/>
              <w:right w:w="100" w:type="dxa"/>
            </w:tcMar>
            <w:vAlign w:val="center"/>
          </w:tcPr>
          <w:p w14:paraId="7FA92EA4" w14:textId="77777777" w:rsidR="006C03B9" w:rsidRDefault="00000000">
            <w:r>
              <w:rPr>
                <w:rFonts w:ascii="Georgia" w:eastAsia="Georgia" w:hAnsi="Georgia" w:cs="Georgia"/>
                <w:b/>
                <w:bCs/>
                <w:color w:val="000000"/>
                <w:sz w:val="17"/>
                <w:szCs w:val="17"/>
              </w:rPr>
              <w:t>Objective</w:t>
            </w:r>
          </w:p>
        </w:tc>
        <w:tc>
          <w:tcPr>
            <w:tcW w:w="1000" w:type="dxa"/>
            <w:shd w:val="clear" w:color="auto" w:fill="E8E8E8"/>
            <w:tcMar>
              <w:top w:w="80" w:type="dxa"/>
              <w:left w:w="100" w:type="dxa"/>
              <w:bottom w:w="80" w:type="dxa"/>
              <w:right w:w="100" w:type="dxa"/>
            </w:tcMar>
            <w:vAlign w:val="center"/>
          </w:tcPr>
          <w:p w14:paraId="186F454A" w14:textId="77777777" w:rsidR="006C03B9" w:rsidRDefault="00000000">
            <w:r>
              <w:rPr>
                <w:rFonts w:ascii="Georgia" w:eastAsia="Georgia" w:hAnsi="Georgia" w:cs="Georgia"/>
                <w:b/>
                <w:bCs/>
                <w:color w:val="000000"/>
                <w:sz w:val="17"/>
                <w:szCs w:val="17"/>
              </w:rPr>
              <w:t>Priority</w:t>
            </w:r>
          </w:p>
        </w:tc>
        <w:tc>
          <w:tcPr>
            <w:tcW w:w="1050" w:type="dxa"/>
            <w:shd w:val="clear" w:color="auto" w:fill="E8E8E8"/>
            <w:tcMar>
              <w:top w:w="80" w:type="dxa"/>
              <w:left w:w="100" w:type="dxa"/>
              <w:bottom w:w="80" w:type="dxa"/>
              <w:right w:w="100" w:type="dxa"/>
            </w:tcMar>
            <w:vAlign w:val="center"/>
          </w:tcPr>
          <w:p w14:paraId="7FC1D729" w14:textId="77777777" w:rsidR="006C03B9" w:rsidRDefault="00000000">
            <w:r>
              <w:rPr>
                <w:rFonts w:ascii="Georgia" w:eastAsia="Georgia" w:hAnsi="Georgia" w:cs="Georgia"/>
                <w:b/>
                <w:bCs/>
                <w:color w:val="000000"/>
                <w:sz w:val="17"/>
                <w:szCs w:val="17"/>
              </w:rPr>
              <w:t>Source</w:t>
            </w:r>
          </w:p>
        </w:tc>
        <w:tc>
          <w:tcPr>
            <w:tcW w:w="1950" w:type="dxa"/>
            <w:shd w:val="clear" w:color="auto" w:fill="E8E8E8"/>
            <w:tcMar>
              <w:top w:w="80" w:type="dxa"/>
              <w:left w:w="100" w:type="dxa"/>
              <w:bottom w:w="80" w:type="dxa"/>
              <w:right w:w="100" w:type="dxa"/>
            </w:tcMar>
            <w:vAlign w:val="center"/>
          </w:tcPr>
          <w:p w14:paraId="4A683156" w14:textId="77777777" w:rsidR="006C03B9" w:rsidRDefault="00000000">
            <w:r>
              <w:rPr>
                <w:rFonts w:ascii="Georgia" w:eastAsia="Georgia" w:hAnsi="Georgia" w:cs="Georgia"/>
                <w:b/>
                <w:bCs/>
                <w:color w:val="000000"/>
                <w:sz w:val="17"/>
                <w:szCs w:val="17"/>
              </w:rPr>
              <w:t>Acceptance / validation</w:t>
            </w:r>
          </w:p>
        </w:tc>
      </w:tr>
      <w:tr w:rsidR="006C03B9" w14:paraId="3FE46CFA" w14:textId="77777777">
        <w:tblPrEx>
          <w:tblCellMar>
            <w:top w:w="0" w:type="dxa"/>
            <w:bottom w:w="0" w:type="dxa"/>
          </w:tblCellMar>
        </w:tblPrEx>
        <w:trPr>
          <w:cantSplit/>
        </w:trPr>
        <w:tc>
          <w:tcPr>
            <w:tcW w:w="900" w:type="dxa"/>
            <w:tcMar>
              <w:top w:w="80" w:type="dxa"/>
              <w:left w:w="100" w:type="dxa"/>
              <w:bottom w:w="80" w:type="dxa"/>
              <w:right w:w="100" w:type="dxa"/>
            </w:tcMar>
            <w:vAlign w:val="center"/>
          </w:tcPr>
          <w:p w14:paraId="2C78D90B" w14:textId="77777777" w:rsidR="006C03B9" w:rsidRDefault="00000000">
            <w:r>
              <w:rPr>
                <w:rFonts w:ascii="Georgia" w:eastAsia="Georgia" w:hAnsi="Georgia" w:cs="Georgia"/>
                <w:color w:val="000000"/>
                <w:sz w:val="17"/>
                <w:szCs w:val="17"/>
              </w:rPr>
              <w:t>BR-001</w:t>
            </w:r>
          </w:p>
        </w:tc>
        <w:tc>
          <w:tcPr>
            <w:tcW w:w="2400" w:type="dxa"/>
            <w:tcMar>
              <w:top w:w="80" w:type="dxa"/>
              <w:left w:w="100" w:type="dxa"/>
              <w:bottom w:w="80" w:type="dxa"/>
              <w:right w:w="100" w:type="dxa"/>
            </w:tcMar>
            <w:vAlign w:val="center"/>
          </w:tcPr>
          <w:p w14:paraId="332B4C25" w14:textId="77777777" w:rsidR="006C03B9" w:rsidRDefault="00000000">
            <w:r>
              <w:rPr>
                <w:rFonts w:ascii="Georgia" w:eastAsia="Georgia" w:hAnsi="Georgia" w:cs="Georgia"/>
                <w:color w:val="000000"/>
                <w:sz w:val="17"/>
                <w:szCs w:val="17"/>
              </w:rPr>
              <w:t>The analysis shall calculate ticket count, mean, median, and 90th-percentile resolution time by complaint type for valid closed records, and shall flag any category whose median resolution time exceeds twice the overall sample median.</w:t>
            </w:r>
          </w:p>
        </w:tc>
        <w:tc>
          <w:tcPr>
            <w:tcW w:w="1400" w:type="dxa"/>
            <w:tcMar>
              <w:top w:w="80" w:type="dxa"/>
              <w:left w:w="100" w:type="dxa"/>
              <w:bottom w:w="80" w:type="dxa"/>
              <w:right w:w="100" w:type="dxa"/>
            </w:tcMar>
            <w:vAlign w:val="center"/>
          </w:tcPr>
          <w:p w14:paraId="1F14F66B" w14:textId="77777777" w:rsidR="006C03B9" w:rsidRDefault="00000000">
            <w:r>
              <w:rPr>
                <w:rFonts w:ascii="Georgia" w:eastAsia="Georgia" w:hAnsi="Georgia" w:cs="Georgia"/>
                <w:color w:val="000000"/>
                <w:sz w:val="17"/>
                <w:szCs w:val="17"/>
              </w:rPr>
              <w:t>Establish comparable baselines</w:t>
            </w:r>
          </w:p>
        </w:tc>
        <w:tc>
          <w:tcPr>
            <w:tcW w:w="1000" w:type="dxa"/>
            <w:tcMar>
              <w:top w:w="80" w:type="dxa"/>
              <w:left w:w="100" w:type="dxa"/>
              <w:bottom w:w="80" w:type="dxa"/>
              <w:right w:w="100" w:type="dxa"/>
            </w:tcMar>
            <w:vAlign w:val="center"/>
          </w:tcPr>
          <w:p w14:paraId="023E2B96" w14:textId="77777777" w:rsidR="006C03B9" w:rsidRDefault="00000000">
            <w:r>
              <w:rPr>
                <w:rFonts w:ascii="Georgia" w:eastAsia="Georgia" w:hAnsi="Georgia" w:cs="Georgia"/>
                <w:color w:val="000000"/>
                <w:sz w:val="17"/>
                <w:szCs w:val="17"/>
              </w:rPr>
              <w:t>Must Have</w:t>
            </w:r>
          </w:p>
        </w:tc>
        <w:tc>
          <w:tcPr>
            <w:tcW w:w="1050" w:type="dxa"/>
            <w:tcMar>
              <w:top w:w="80" w:type="dxa"/>
              <w:left w:w="100" w:type="dxa"/>
              <w:bottom w:w="80" w:type="dxa"/>
              <w:right w:w="100" w:type="dxa"/>
            </w:tcMar>
            <w:vAlign w:val="center"/>
          </w:tcPr>
          <w:p w14:paraId="261ABC43" w14:textId="77777777" w:rsidR="006C03B9" w:rsidRDefault="00000000">
            <w:r>
              <w:rPr>
                <w:rFonts w:ascii="Georgia" w:eastAsia="Georgia" w:hAnsi="Georgia" w:cs="Georgia"/>
                <w:color w:val="000000"/>
                <w:sz w:val="17"/>
                <w:szCs w:val="17"/>
              </w:rPr>
              <w:t>Data analysis</w:t>
            </w:r>
          </w:p>
        </w:tc>
        <w:tc>
          <w:tcPr>
            <w:tcW w:w="1950" w:type="dxa"/>
            <w:tcMar>
              <w:top w:w="80" w:type="dxa"/>
              <w:left w:w="100" w:type="dxa"/>
              <w:bottom w:w="80" w:type="dxa"/>
              <w:right w:w="100" w:type="dxa"/>
            </w:tcMar>
            <w:vAlign w:val="center"/>
          </w:tcPr>
          <w:p w14:paraId="6AB5149B" w14:textId="77777777" w:rsidR="006C03B9" w:rsidRDefault="00000000">
            <w:r>
              <w:rPr>
                <w:rFonts w:ascii="Georgia" w:eastAsia="Georgia" w:hAnsi="Georgia" w:cs="Georgia"/>
                <w:color w:val="000000"/>
                <w:sz w:val="17"/>
                <w:szCs w:val="17"/>
              </w:rPr>
              <w:t>Query output includes ticket count, mean, median, and 90th-percentile columns per category, with flagged categories clearly marked.</w:t>
            </w:r>
          </w:p>
        </w:tc>
      </w:tr>
      <w:tr w:rsidR="006C03B9" w14:paraId="292B550A" w14:textId="77777777">
        <w:tblPrEx>
          <w:tblCellMar>
            <w:top w:w="0" w:type="dxa"/>
            <w:bottom w:w="0" w:type="dxa"/>
          </w:tblCellMar>
        </w:tblPrEx>
        <w:trPr>
          <w:cantSplit/>
        </w:trPr>
        <w:tc>
          <w:tcPr>
            <w:tcW w:w="900" w:type="dxa"/>
            <w:tcMar>
              <w:top w:w="80" w:type="dxa"/>
              <w:left w:w="100" w:type="dxa"/>
              <w:bottom w:w="80" w:type="dxa"/>
              <w:right w:w="100" w:type="dxa"/>
            </w:tcMar>
            <w:vAlign w:val="center"/>
          </w:tcPr>
          <w:p w14:paraId="39359786" w14:textId="77777777" w:rsidR="006C03B9" w:rsidRDefault="00000000">
            <w:r>
              <w:rPr>
                <w:rFonts w:ascii="Georgia" w:eastAsia="Georgia" w:hAnsi="Georgia" w:cs="Georgia"/>
                <w:color w:val="000000"/>
                <w:sz w:val="17"/>
                <w:szCs w:val="17"/>
              </w:rPr>
              <w:t>BR-002</w:t>
            </w:r>
          </w:p>
        </w:tc>
        <w:tc>
          <w:tcPr>
            <w:tcW w:w="2400" w:type="dxa"/>
            <w:tcMar>
              <w:top w:w="80" w:type="dxa"/>
              <w:left w:w="100" w:type="dxa"/>
              <w:bottom w:w="80" w:type="dxa"/>
              <w:right w:w="100" w:type="dxa"/>
            </w:tcMar>
            <w:vAlign w:val="center"/>
          </w:tcPr>
          <w:p w14:paraId="5802CE50" w14:textId="77777777" w:rsidR="006C03B9" w:rsidRDefault="00000000">
            <w:r>
              <w:rPr>
                <w:rFonts w:ascii="Georgia" w:eastAsia="Georgia" w:hAnsi="Georgia" w:cs="Georgia"/>
                <w:color w:val="000000"/>
                <w:sz w:val="17"/>
                <w:szCs w:val="17"/>
              </w:rPr>
              <w:t>The analysis shall calculate the percentage of valid closed records in each complaint category exceeding the 30-calendar-day analytical threshold.</w:t>
            </w:r>
          </w:p>
        </w:tc>
        <w:tc>
          <w:tcPr>
            <w:tcW w:w="1400" w:type="dxa"/>
            <w:tcMar>
              <w:top w:w="80" w:type="dxa"/>
              <w:left w:w="100" w:type="dxa"/>
              <w:bottom w:w="80" w:type="dxa"/>
              <w:right w:w="100" w:type="dxa"/>
            </w:tcMar>
            <w:vAlign w:val="center"/>
          </w:tcPr>
          <w:p w14:paraId="7EB1BCB5" w14:textId="77777777" w:rsidR="006C03B9" w:rsidRDefault="00000000">
            <w:r>
              <w:rPr>
                <w:rFonts w:ascii="Georgia" w:eastAsia="Georgia" w:hAnsi="Georgia" w:cs="Georgia"/>
                <w:color w:val="000000"/>
                <w:sz w:val="17"/>
                <w:szCs w:val="17"/>
              </w:rPr>
              <w:t>Measure threshold exceedance</w:t>
            </w:r>
          </w:p>
        </w:tc>
        <w:tc>
          <w:tcPr>
            <w:tcW w:w="1000" w:type="dxa"/>
            <w:tcMar>
              <w:top w:w="80" w:type="dxa"/>
              <w:left w:w="100" w:type="dxa"/>
              <w:bottom w:w="80" w:type="dxa"/>
              <w:right w:w="100" w:type="dxa"/>
            </w:tcMar>
            <w:vAlign w:val="center"/>
          </w:tcPr>
          <w:p w14:paraId="03A1704E" w14:textId="77777777" w:rsidR="006C03B9" w:rsidRDefault="00000000">
            <w:r>
              <w:rPr>
                <w:rFonts w:ascii="Georgia" w:eastAsia="Georgia" w:hAnsi="Georgia" w:cs="Georgia"/>
                <w:color w:val="000000"/>
                <w:sz w:val="17"/>
                <w:szCs w:val="17"/>
              </w:rPr>
              <w:t>Must Have</w:t>
            </w:r>
          </w:p>
        </w:tc>
        <w:tc>
          <w:tcPr>
            <w:tcW w:w="1050" w:type="dxa"/>
            <w:tcMar>
              <w:top w:w="80" w:type="dxa"/>
              <w:left w:w="100" w:type="dxa"/>
              <w:bottom w:w="80" w:type="dxa"/>
              <w:right w:w="100" w:type="dxa"/>
            </w:tcMar>
            <w:vAlign w:val="center"/>
          </w:tcPr>
          <w:p w14:paraId="635E203F" w14:textId="77777777" w:rsidR="006C03B9" w:rsidRDefault="00000000">
            <w:r>
              <w:rPr>
                <w:rFonts w:ascii="Georgia" w:eastAsia="Georgia" w:hAnsi="Georgia" w:cs="Georgia"/>
                <w:color w:val="000000"/>
                <w:sz w:val="17"/>
                <w:szCs w:val="17"/>
              </w:rPr>
              <w:t>Project objective</w:t>
            </w:r>
          </w:p>
        </w:tc>
        <w:tc>
          <w:tcPr>
            <w:tcW w:w="1950" w:type="dxa"/>
            <w:tcMar>
              <w:top w:w="80" w:type="dxa"/>
              <w:left w:w="100" w:type="dxa"/>
              <w:bottom w:w="80" w:type="dxa"/>
              <w:right w:w="100" w:type="dxa"/>
            </w:tcMar>
            <w:vAlign w:val="center"/>
          </w:tcPr>
          <w:p w14:paraId="2D080EC5" w14:textId="77777777" w:rsidR="006C03B9" w:rsidRDefault="00000000">
            <w:r>
              <w:rPr>
                <w:rFonts w:ascii="Georgia" w:eastAsia="Georgia" w:hAnsi="Georgia" w:cs="Georgia"/>
                <w:color w:val="000000"/>
                <w:sz w:val="17"/>
                <w:szCs w:val="17"/>
              </w:rPr>
              <w:t>Query output includes a breach-percentage column for every category with valid closed records.</w:t>
            </w:r>
          </w:p>
        </w:tc>
      </w:tr>
      <w:tr w:rsidR="006C03B9" w14:paraId="5BE8EF86" w14:textId="77777777">
        <w:tblPrEx>
          <w:tblCellMar>
            <w:top w:w="0" w:type="dxa"/>
            <w:bottom w:w="0" w:type="dxa"/>
          </w:tblCellMar>
        </w:tblPrEx>
        <w:trPr>
          <w:cantSplit/>
        </w:trPr>
        <w:tc>
          <w:tcPr>
            <w:tcW w:w="900" w:type="dxa"/>
            <w:tcMar>
              <w:top w:w="80" w:type="dxa"/>
              <w:left w:w="100" w:type="dxa"/>
              <w:bottom w:w="80" w:type="dxa"/>
              <w:right w:w="100" w:type="dxa"/>
            </w:tcMar>
            <w:vAlign w:val="center"/>
          </w:tcPr>
          <w:p w14:paraId="7E6A2052" w14:textId="77777777" w:rsidR="006C03B9" w:rsidRDefault="00000000">
            <w:r>
              <w:rPr>
                <w:rFonts w:ascii="Georgia" w:eastAsia="Georgia" w:hAnsi="Georgia" w:cs="Georgia"/>
                <w:color w:val="000000"/>
                <w:sz w:val="17"/>
                <w:szCs w:val="17"/>
              </w:rPr>
              <w:lastRenderedPageBreak/>
              <w:t>BR-003</w:t>
            </w:r>
          </w:p>
        </w:tc>
        <w:tc>
          <w:tcPr>
            <w:tcW w:w="2400" w:type="dxa"/>
            <w:tcMar>
              <w:top w:w="80" w:type="dxa"/>
              <w:left w:w="100" w:type="dxa"/>
              <w:bottom w:w="80" w:type="dxa"/>
              <w:right w:w="100" w:type="dxa"/>
            </w:tcMar>
            <w:vAlign w:val="center"/>
          </w:tcPr>
          <w:p w14:paraId="4866D2C3" w14:textId="77777777" w:rsidR="006C03B9" w:rsidRDefault="00000000">
            <w:r>
              <w:rPr>
                <w:rFonts w:ascii="Georgia" w:eastAsia="Georgia" w:hAnsi="Georgia" w:cs="Georgia"/>
                <w:color w:val="000000"/>
                <w:sz w:val="17"/>
                <w:szCs w:val="17"/>
              </w:rPr>
              <w:t>The analysis shall rank complaint categories by total excess resolution days above the 30-day analytical threshold, excluding categories with fewer than 10 records, and shall identify the top 3 ranked categories for further review.</w:t>
            </w:r>
          </w:p>
        </w:tc>
        <w:tc>
          <w:tcPr>
            <w:tcW w:w="1400" w:type="dxa"/>
            <w:tcMar>
              <w:top w:w="80" w:type="dxa"/>
              <w:left w:w="100" w:type="dxa"/>
              <w:bottom w:w="80" w:type="dxa"/>
              <w:right w:w="100" w:type="dxa"/>
            </w:tcMar>
            <w:vAlign w:val="center"/>
          </w:tcPr>
          <w:p w14:paraId="2BB06F1D" w14:textId="77777777" w:rsidR="006C03B9" w:rsidRDefault="00000000">
            <w:r>
              <w:rPr>
                <w:rFonts w:ascii="Georgia" w:eastAsia="Georgia" w:hAnsi="Georgia" w:cs="Georgia"/>
                <w:color w:val="000000"/>
                <w:sz w:val="17"/>
                <w:szCs w:val="17"/>
              </w:rPr>
              <w:t>Prioritize further review</w:t>
            </w:r>
          </w:p>
        </w:tc>
        <w:tc>
          <w:tcPr>
            <w:tcW w:w="1000" w:type="dxa"/>
            <w:tcMar>
              <w:top w:w="80" w:type="dxa"/>
              <w:left w:w="100" w:type="dxa"/>
              <w:bottom w:w="80" w:type="dxa"/>
              <w:right w:w="100" w:type="dxa"/>
            </w:tcMar>
            <w:vAlign w:val="center"/>
          </w:tcPr>
          <w:p w14:paraId="2AA37112" w14:textId="77777777" w:rsidR="006C03B9" w:rsidRDefault="00000000">
            <w:r>
              <w:rPr>
                <w:rFonts w:ascii="Georgia" w:eastAsia="Georgia" w:hAnsi="Georgia" w:cs="Georgia"/>
                <w:color w:val="000000"/>
                <w:sz w:val="17"/>
                <w:szCs w:val="17"/>
              </w:rPr>
              <w:t>Must Have</w:t>
            </w:r>
          </w:p>
        </w:tc>
        <w:tc>
          <w:tcPr>
            <w:tcW w:w="1050" w:type="dxa"/>
            <w:tcMar>
              <w:top w:w="80" w:type="dxa"/>
              <w:left w:w="100" w:type="dxa"/>
              <w:bottom w:w="80" w:type="dxa"/>
              <w:right w:w="100" w:type="dxa"/>
            </w:tcMar>
            <w:vAlign w:val="center"/>
          </w:tcPr>
          <w:p w14:paraId="5B358898" w14:textId="77777777" w:rsidR="006C03B9" w:rsidRDefault="00000000">
            <w:r>
              <w:rPr>
                <w:rFonts w:ascii="Georgia" w:eastAsia="Georgia" w:hAnsi="Georgia" w:cs="Georgia"/>
                <w:color w:val="000000"/>
                <w:sz w:val="17"/>
                <w:szCs w:val="17"/>
              </w:rPr>
              <w:t>Project objective</w:t>
            </w:r>
          </w:p>
        </w:tc>
        <w:tc>
          <w:tcPr>
            <w:tcW w:w="1950" w:type="dxa"/>
            <w:tcMar>
              <w:top w:w="80" w:type="dxa"/>
              <w:left w:w="100" w:type="dxa"/>
              <w:bottom w:w="80" w:type="dxa"/>
              <w:right w:w="100" w:type="dxa"/>
            </w:tcMar>
            <w:vAlign w:val="center"/>
          </w:tcPr>
          <w:p w14:paraId="2FC60CE1" w14:textId="77777777" w:rsidR="006C03B9" w:rsidRDefault="00000000">
            <w:r>
              <w:rPr>
                <w:rFonts w:ascii="Georgia" w:eastAsia="Georgia" w:hAnsi="Georgia" w:cs="Georgia"/>
                <w:color w:val="000000"/>
                <w:sz w:val="17"/>
                <w:szCs w:val="17"/>
              </w:rPr>
              <w:t>Query output ranks categories by total excess days and explicitly identifies the top 3.</w:t>
            </w:r>
          </w:p>
        </w:tc>
      </w:tr>
      <w:tr w:rsidR="006C03B9" w14:paraId="62F3E69F" w14:textId="77777777">
        <w:tblPrEx>
          <w:tblCellMar>
            <w:top w:w="0" w:type="dxa"/>
            <w:bottom w:w="0" w:type="dxa"/>
          </w:tblCellMar>
        </w:tblPrEx>
        <w:trPr>
          <w:cantSplit/>
        </w:trPr>
        <w:tc>
          <w:tcPr>
            <w:tcW w:w="900" w:type="dxa"/>
            <w:tcMar>
              <w:top w:w="80" w:type="dxa"/>
              <w:left w:w="100" w:type="dxa"/>
              <w:bottom w:w="80" w:type="dxa"/>
              <w:right w:w="100" w:type="dxa"/>
            </w:tcMar>
            <w:vAlign w:val="center"/>
          </w:tcPr>
          <w:p w14:paraId="1239D514" w14:textId="77777777" w:rsidR="006C03B9" w:rsidRDefault="00000000">
            <w:r>
              <w:rPr>
                <w:rFonts w:ascii="Georgia" w:eastAsia="Georgia" w:hAnsi="Georgia" w:cs="Georgia"/>
                <w:color w:val="000000"/>
                <w:sz w:val="17"/>
                <w:szCs w:val="17"/>
              </w:rPr>
              <w:t>BR-004</w:t>
            </w:r>
          </w:p>
        </w:tc>
        <w:tc>
          <w:tcPr>
            <w:tcW w:w="2400" w:type="dxa"/>
            <w:tcMar>
              <w:top w:w="80" w:type="dxa"/>
              <w:left w:w="100" w:type="dxa"/>
              <w:bottom w:w="80" w:type="dxa"/>
              <w:right w:w="100" w:type="dxa"/>
            </w:tcMar>
            <w:vAlign w:val="center"/>
          </w:tcPr>
          <w:p w14:paraId="4FB01B3C" w14:textId="77777777" w:rsidR="006C03B9" w:rsidRDefault="00000000">
            <w:r>
              <w:rPr>
                <w:rFonts w:ascii="Georgia" w:eastAsia="Georgia" w:hAnsi="Georgia" w:cs="Georgia"/>
                <w:color w:val="000000"/>
                <w:sz w:val="17"/>
                <w:szCs w:val="17"/>
              </w:rPr>
              <w:t>The project shall document the observed created-to-closed lifecycle and clearly label any operational steps inferred beyond the available fields.</w:t>
            </w:r>
          </w:p>
        </w:tc>
        <w:tc>
          <w:tcPr>
            <w:tcW w:w="1400" w:type="dxa"/>
            <w:tcMar>
              <w:top w:w="80" w:type="dxa"/>
              <w:left w:w="100" w:type="dxa"/>
              <w:bottom w:w="80" w:type="dxa"/>
              <w:right w:w="100" w:type="dxa"/>
            </w:tcMar>
            <w:vAlign w:val="center"/>
          </w:tcPr>
          <w:p w14:paraId="3211A4C4" w14:textId="77777777" w:rsidR="006C03B9" w:rsidRDefault="00000000">
            <w:r>
              <w:rPr>
                <w:rFonts w:ascii="Georgia" w:eastAsia="Georgia" w:hAnsi="Georgia" w:cs="Georgia"/>
                <w:color w:val="000000"/>
                <w:sz w:val="17"/>
                <w:szCs w:val="17"/>
              </w:rPr>
              <w:t>Establish a current-state baseline</w:t>
            </w:r>
          </w:p>
        </w:tc>
        <w:tc>
          <w:tcPr>
            <w:tcW w:w="1000" w:type="dxa"/>
            <w:tcMar>
              <w:top w:w="80" w:type="dxa"/>
              <w:left w:w="100" w:type="dxa"/>
              <w:bottom w:w="80" w:type="dxa"/>
              <w:right w:w="100" w:type="dxa"/>
            </w:tcMar>
            <w:vAlign w:val="center"/>
          </w:tcPr>
          <w:p w14:paraId="69EAB01E" w14:textId="77777777" w:rsidR="006C03B9" w:rsidRDefault="00000000">
            <w:r>
              <w:rPr>
                <w:rFonts w:ascii="Georgia" w:eastAsia="Georgia" w:hAnsi="Georgia" w:cs="Georgia"/>
                <w:color w:val="000000"/>
                <w:sz w:val="17"/>
                <w:szCs w:val="17"/>
              </w:rPr>
              <w:t>Must Have</w:t>
            </w:r>
          </w:p>
        </w:tc>
        <w:tc>
          <w:tcPr>
            <w:tcW w:w="1050" w:type="dxa"/>
            <w:tcMar>
              <w:top w:w="80" w:type="dxa"/>
              <w:left w:w="100" w:type="dxa"/>
              <w:bottom w:w="80" w:type="dxa"/>
              <w:right w:w="100" w:type="dxa"/>
            </w:tcMar>
            <w:vAlign w:val="center"/>
          </w:tcPr>
          <w:p w14:paraId="6B736296" w14:textId="77777777" w:rsidR="006C03B9" w:rsidRDefault="00000000">
            <w:r>
              <w:rPr>
                <w:rFonts w:ascii="Georgia" w:eastAsia="Georgia" w:hAnsi="Georgia" w:cs="Georgia"/>
                <w:color w:val="000000"/>
                <w:sz w:val="17"/>
                <w:szCs w:val="17"/>
              </w:rPr>
              <w:t>Analyst defined</w:t>
            </w:r>
          </w:p>
        </w:tc>
        <w:tc>
          <w:tcPr>
            <w:tcW w:w="1950" w:type="dxa"/>
            <w:tcMar>
              <w:top w:w="80" w:type="dxa"/>
              <w:left w:w="100" w:type="dxa"/>
              <w:bottom w:w="80" w:type="dxa"/>
              <w:right w:w="100" w:type="dxa"/>
            </w:tcMar>
            <w:vAlign w:val="center"/>
          </w:tcPr>
          <w:p w14:paraId="4499FFB7" w14:textId="77777777" w:rsidR="006C03B9" w:rsidRDefault="00000000">
            <w:r>
              <w:rPr>
                <w:rFonts w:ascii="Georgia" w:eastAsia="Georgia" w:hAnsi="Georgia" w:cs="Georgia"/>
                <w:color w:val="000000"/>
                <w:sz w:val="17"/>
                <w:szCs w:val="17"/>
              </w:rPr>
              <w:t>Process map and narrative visually distinguish timestamped stages from inferred, unrecorded stages.</w:t>
            </w:r>
          </w:p>
        </w:tc>
      </w:tr>
      <w:tr w:rsidR="006C03B9" w14:paraId="7D30C632" w14:textId="77777777">
        <w:tblPrEx>
          <w:tblCellMar>
            <w:top w:w="0" w:type="dxa"/>
            <w:bottom w:w="0" w:type="dxa"/>
          </w:tblCellMar>
        </w:tblPrEx>
        <w:trPr>
          <w:cantSplit/>
        </w:trPr>
        <w:tc>
          <w:tcPr>
            <w:tcW w:w="900" w:type="dxa"/>
            <w:tcMar>
              <w:top w:w="80" w:type="dxa"/>
              <w:left w:w="100" w:type="dxa"/>
              <w:bottom w:w="80" w:type="dxa"/>
              <w:right w:w="100" w:type="dxa"/>
            </w:tcMar>
            <w:vAlign w:val="center"/>
          </w:tcPr>
          <w:p w14:paraId="41E3451E" w14:textId="77777777" w:rsidR="006C03B9" w:rsidRDefault="00000000">
            <w:r>
              <w:rPr>
                <w:rFonts w:ascii="Georgia" w:eastAsia="Georgia" w:hAnsi="Georgia" w:cs="Georgia"/>
                <w:color w:val="000000"/>
                <w:sz w:val="17"/>
                <w:szCs w:val="17"/>
              </w:rPr>
              <w:t>BR-005</w:t>
            </w:r>
          </w:p>
        </w:tc>
        <w:tc>
          <w:tcPr>
            <w:tcW w:w="2400" w:type="dxa"/>
            <w:tcMar>
              <w:top w:w="80" w:type="dxa"/>
              <w:left w:w="100" w:type="dxa"/>
              <w:bottom w:w="80" w:type="dxa"/>
              <w:right w:w="100" w:type="dxa"/>
            </w:tcMar>
            <w:vAlign w:val="center"/>
          </w:tcPr>
          <w:p w14:paraId="46DF6431" w14:textId="77777777" w:rsidR="006C03B9" w:rsidRDefault="00000000">
            <w:r>
              <w:rPr>
                <w:rFonts w:ascii="Georgia" w:eastAsia="Georgia" w:hAnsi="Georgia" w:cs="Georgia"/>
                <w:color w:val="000000"/>
                <w:sz w:val="17"/>
                <w:szCs w:val="17"/>
              </w:rPr>
              <w:t>The project shall produce a directional to-be recommendation proposing a limited prioritization pilot and a staged timestamp-tracking rollout, with conservative, base, and optimistic scenarios for reduction in total excess resolution days, and documented assumptions for each.</w:t>
            </w:r>
          </w:p>
        </w:tc>
        <w:tc>
          <w:tcPr>
            <w:tcW w:w="1400" w:type="dxa"/>
            <w:tcMar>
              <w:top w:w="80" w:type="dxa"/>
              <w:left w:w="100" w:type="dxa"/>
              <w:bottom w:w="80" w:type="dxa"/>
              <w:right w:w="100" w:type="dxa"/>
            </w:tcMar>
            <w:vAlign w:val="center"/>
          </w:tcPr>
          <w:p w14:paraId="031392E8" w14:textId="77777777" w:rsidR="006C03B9" w:rsidRDefault="00000000">
            <w:r>
              <w:rPr>
                <w:rFonts w:ascii="Georgia" w:eastAsia="Georgia" w:hAnsi="Georgia" w:cs="Georgia"/>
                <w:color w:val="000000"/>
                <w:sz w:val="17"/>
                <w:szCs w:val="17"/>
              </w:rPr>
              <w:t>Support decisions without causal claims</w:t>
            </w:r>
          </w:p>
        </w:tc>
        <w:tc>
          <w:tcPr>
            <w:tcW w:w="1000" w:type="dxa"/>
            <w:tcMar>
              <w:top w:w="80" w:type="dxa"/>
              <w:left w:w="100" w:type="dxa"/>
              <w:bottom w:w="80" w:type="dxa"/>
              <w:right w:w="100" w:type="dxa"/>
            </w:tcMar>
            <w:vAlign w:val="center"/>
          </w:tcPr>
          <w:p w14:paraId="20F77F5D" w14:textId="77777777" w:rsidR="006C03B9" w:rsidRDefault="00000000">
            <w:r>
              <w:rPr>
                <w:rFonts w:ascii="Georgia" w:eastAsia="Georgia" w:hAnsi="Georgia" w:cs="Georgia"/>
                <w:color w:val="000000"/>
                <w:sz w:val="17"/>
                <w:szCs w:val="17"/>
              </w:rPr>
              <w:t>Should Have</w:t>
            </w:r>
          </w:p>
        </w:tc>
        <w:tc>
          <w:tcPr>
            <w:tcW w:w="1050" w:type="dxa"/>
            <w:tcMar>
              <w:top w:w="80" w:type="dxa"/>
              <w:left w:w="100" w:type="dxa"/>
              <w:bottom w:w="80" w:type="dxa"/>
              <w:right w:w="100" w:type="dxa"/>
            </w:tcMar>
            <w:vAlign w:val="center"/>
          </w:tcPr>
          <w:p w14:paraId="51DDC54A" w14:textId="77777777" w:rsidR="006C03B9" w:rsidRDefault="00000000">
            <w:r>
              <w:rPr>
                <w:rFonts w:ascii="Georgia" w:eastAsia="Georgia" w:hAnsi="Georgia" w:cs="Georgia"/>
                <w:color w:val="000000"/>
                <w:sz w:val="17"/>
                <w:szCs w:val="17"/>
              </w:rPr>
              <w:t>Analyst defined</w:t>
            </w:r>
          </w:p>
        </w:tc>
        <w:tc>
          <w:tcPr>
            <w:tcW w:w="1950" w:type="dxa"/>
            <w:tcMar>
              <w:top w:w="80" w:type="dxa"/>
              <w:left w:w="100" w:type="dxa"/>
              <w:bottom w:w="80" w:type="dxa"/>
              <w:right w:w="100" w:type="dxa"/>
            </w:tcMar>
            <w:vAlign w:val="center"/>
          </w:tcPr>
          <w:p w14:paraId="43E682B2" w14:textId="77777777" w:rsidR="006C03B9" w:rsidRDefault="00000000">
            <w:r>
              <w:rPr>
                <w:rFonts w:ascii="Georgia" w:eastAsia="Georgia" w:hAnsi="Georgia" w:cs="Georgia"/>
                <w:color w:val="000000"/>
                <w:sz w:val="17"/>
                <w:szCs w:val="17"/>
              </w:rPr>
              <w:t>Recommendation names a specific pilot scope, a staged tracking rollout, and three labeled scenarios with stated assumptions.</w:t>
            </w:r>
          </w:p>
        </w:tc>
      </w:tr>
      <w:tr w:rsidR="006C03B9" w14:paraId="7BB90B4B" w14:textId="77777777">
        <w:tblPrEx>
          <w:tblCellMar>
            <w:top w:w="0" w:type="dxa"/>
            <w:bottom w:w="0" w:type="dxa"/>
          </w:tblCellMar>
        </w:tblPrEx>
        <w:trPr>
          <w:cantSplit/>
        </w:trPr>
        <w:tc>
          <w:tcPr>
            <w:tcW w:w="900" w:type="dxa"/>
            <w:tcMar>
              <w:top w:w="80" w:type="dxa"/>
              <w:left w:w="100" w:type="dxa"/>
              <w:bottom w:w="80" w:type="dxa"/>
              <w:right w:w="100" w:type="dxa"/>
            </w:tcMar>
            <w:vAlign w:val="center"/>
          </w:tcPr>
          <w:p w14:paraId="53305CB5" w14:textId="77777777" w:rsidR="006C03B9" w:rsidRDefault="00000000">
            <w:r>
              <w:rPr>
                <w:rFonts w:ascii="Georgia" w:eastAsia="Georgia" w:hAnsi="Georgia" w:cs="Georgia"/>
                <w:color w:val="000000"/>
                <w:sz w:val="17"/>
                <w:szCs w:val="17"/>
              </w:rPr>
              <w:t>BR-006</w:t>
            </w:r>
          </w:p>
        </w:tc>
        <w:tc>
          <w:tcPr>
            <w:tcW w:w="2400" w:type="dxa"/>
            <w:tcMar>
              <w:top w:w="80" w:type="dxa"/>
              <w:left w:w="100" w:type="dxa"/>
              <w:bottom w:w="80" w:type="dxa"/>
              <w:right w:w="100" w:type="dxa"/>
            </w:tcMar>
            <w:vAlign w:val="center"/>
          </w:tcPr>
          <w:p w14:paraId="01615EDB" w14:textId="77777777" w:rsidR="006C03B9" w:rsidRDefault="00000000">
            <w:r>
              <w:rPr>
                <w:rFonts w:ascii="Georgia" w:eastAsia="Georgia" w:hAnsi="Georgia" w:cs="Georgia"/>
                <w:color w:val="000000"/>
                <w:sz w:val="17"/>
                <w:szCs w:val="17"/>
              </w:rPr>
              <w:t>The project shall present an interactive Power BI dashboard with complaint-type and resolution-time filters.</w:t>
            </w:r>
          </w:p>
        </w:tc>
        <w:tc>
          <w:tcPr>
            <w:tcW w:w="1400" w:type="dxa"/>
            <w:tcMar>
              <w:top w:w="80" w:type="dxa"/>
              <w:left w:w="100" w:type="dxa"/>
              <w:bottom w:w="80" w:type="dxa"/>
              <w:right w:w="100" w:type="dxa"/>
            </w:tcMar>
            <w:vAlign w:val="center"/>
          </w:tcPr>
          <w:p w14:paraId="0F809588" w14:textId="77777777" w:rsidR="006C03B9" w:rsidRDefault="00000000">
            <w:r>
              <w:rPr>
                <w:rFonts w:ascii="Georgia" w:eastAsia="Georgia" w:hAnsi="Georgia" w:cs="Georgia"/>
                <w:color w:val="000000"/>
                <w:sz w:val="17"/>
                <w:szCs w:val="17"/>
              </w:rPr>
              <w:t>Make findings accessible</w:t>
            </w:r>
          </w:p>
        </w:tc>
        <w:tc>
          <w:tcPr>
            <w:tcW w:w="1000" w:type="dxa"/>
            <w:tcMar>
              <w:top w:w="80" w:type="dxa"/>
              <w:left w:w="100" w:type="dxa"/>
              <w:bottom w:w="80" w:type="dxa"/>
              <w:right w:w="100" w:type="dxa"/>
            </w:tcMar>
            <w:vAlign w:val="center"/>
          </w:tcPr>
          <w:p w14:paraId="52F54F0F" w14:textId="77777777" w:rsidR="006C03B9" w:rsidRDefault="00000000">
            <w:r>
              <w:rPr>
                <w:rFonts w:ascii="Georgia" w:eastAsia="Georgia" w:hAnsi="Georgia" w:cs="Georgia"/>
                <w:color w:val="000000"/>
                <w:sz w:val="17"/>
                <w:szCs w:val="17"/>
              </w:rPr>
              <w:t>Should Have</w:t>
            </w:r>
          </w:p>
        </w:tc>
        <w:tc>
          <w:tcPr>
            <w:tcW w:w="1050" w:type="dxa"/>
            <w:tcMar>
              <w:top w:w="80" w:type="dxa"/>
              <w:left w:w="100" w:type="dxa"/>
              <w:bottom w:w="80" w:type="dxa"/>
              <w:right w:w="100" w:type="dxa"/>
            </w:tcMar>
            <w:vAlign w:val="center"/>
          </w:tcPr>
          <w:p w14:paraId="27E6D0D3" w14:textId="77777777" w:rsidR="006C03B9" w:rsidRDefault="00000000">
            <w:r>
              <w:rPr>
                <w:rFonts w:ascii="Georgia" w:eastAsia="Georgia" w:hAnsi="Georgia" w:cs="Georgia"/>
                <w:color w:val="000000"/>
                <w:sz w:val="17"/>
                <w:szCs w:val="17"/>
              </w:rPr>
              <w:t>Portfolio roadmap</w:t>
            </w:r>
          </w:p>
        </w:tc>
        <w:tc>
          <w:tcPr>
            <w:tcW w:w="1950" w:type="dxa"/>
            <w:tcMar>
              <w:top w:w="80" w:type="dxa"/>
              <w:left w:w="100" w:type="dxa"/>
              <w:bottom w:w="80" w:type="dxa"/>
              <w:right w:w="100" w:type="dxa"/>
            </w:tcMar>
            <w:vAlign w:val="center"/>
          </w:tcPr>
          <w:p w14:paraId="5CE5ECC4" w14:textId="77777777" w:rsidR="006C03B9" w:rsidRDefault="00000000">
            <w:r>
              <w:rPr>
                <w:rFonts w:ascii="Georgia" w:eastAsia="Georgia" w:hAnsi="Georgia" w:cs="Georgia"/>
                <w:color w:val="000000"/>
                <w:sz w:val="17"/>
                <w:szCs w:val="17"/>
              </w:rPr>
              <w:t>Dashboard includes at least one complaint-type filter and one resolution-time filter.</w:t>
            </w:r>
          </w:p>
        </w:tc>
      </w:tr>
      <w:tr w:rsidR="006C03B9" w14:paraId="590A7B87" w14:textId="77777777">
        <w:tblPrEx>
          <w:tblCellMar>
            <w:top w:w="0" w:type="dxa"/>
            <w:bottom w:w="0" w:type="dxa"/>
          </w:tblCellMar>
        </w:tblPrEx>
        <w:trPr>
          <w:cantSplit/>
        </w:trPr>
        <w:tc>
          <w:tcPr>
            <w:tcW w:w="900" w:type="dxa"/>
            <w:tcMar>
              <w:top w:w="80" w:type="dxa"/>
              <w:left w:w="100" w:type="dxa"/>
              <w:bottom w:w="80" w:type="dxa"/>
              <w:right w:w="100" w:type="dxa"/>
            </w:tcMar>
            <w:vAlign w:val="center"/>
          </w:tcPr>
          <w:p w14:paraId="04F33243" w14:textId="77777777" w:rsidR="006C03B9" w:rsidRDefault="00000000">
            <w:r>
              <w:rPr>
                <w:rFonts w:ascii="Georgia" w:eastAsia="Georgia" w:hAnsi="Georgia" w:cs="Georgia"/>
                <w:color w:val="000000"/>
                <w:sz w:val="17"/>
                <w:szCs w:val="17"/>
              </w:rPr>
              <w:t>BR-007</w:t>
            </w:r>
          </w:p>
        </w:tc>
        <w:tc>
          <w:tcPr>
            <w:tcW w:w="2400" w:type="dxa"/>
            <w:tcMar>
              <w:top w:w="80" w:type="dxa"/>
              <w:left w:w="100" w:type="dxa"/>
              <w:bottom w:w="80" w:type="dxa"/>
              <w:right w:w="100" w:type="dxa"/>
            </w:tcMar>
            <w:vAlign w:val="center"/>
          </w:tcPr>
          <w:p w14:paraId="00DBEB1E" w14:textId="77777777" w:rsidR="006C03B9" w:rsidRDefault="00000000">
            <w:r>
              <w:rPr>
                <w:rFonts w:ascii="Georgia" w:eastAsia="Georgia" w:hAnsi="Georgia" w:cs="Georgia"/>
                <w:color w:val="000000"/>
                <w:sz w:val="17"/>
                <w:szCs w:val="17"/>
              </w:rPr>
              <w:t>The analysis shall flag the 5 highest-duration tickets for exploratory review without unsupported root-cause claims.</w:t>
            </w:r>
          </w:p>
        </w:tc>
        <w:tc>
          <w:tcPr>
            <w:tcW w:w="1400" w:type="dxa"/>
            <w:tcMar>
              <w:top w:w="80" w:type="dxa"/>
              <w:left w:w="100" w:type="dxa"/>
              <w:bottom w:w="80" w:type="dxa"/>
              <w:right w:w="100" w:type="dxa"/>
            </w:tcMar>
            <w:vAlign w:val="center"/>
          </w:tcPr>
          <w:p w14:paraId="0FD788E9" w14:textId="77777777" w:rsidR="006C03B9" w:rsidRDefault="00000000">
            <w:r>
              <w:rPr>
                <w:rFonts w:ascii="Georgia" w:eastAsia="Georgia" w:hAnsi="Georgia" w:cs="Georgia"/>
                <w:color w:val="000000"/>
                <w:sz w:val="17"/>
                <w:szCs w:val="17"/>
              </w:rPr>
              <w:t>Surface hidden edge cases</w:t>
            </w:r>
          </w:p>
        </w:tc>
        <w:tc>
          <w:tcPr>
            <w:tcW w:w="1000" w:type="dxa"/>
            <w:tcMar>
              <w:top w:w="80" w:type="dxa"/>
              <w:left w:w="100" w:type="dxa"/>
              <w:bottom w:w="80" w:type="dxa"/>
              <w:right w:w="100" w:type="dxa"/>
            </w:tcMar>
            <w:vAlign w:val="center"/>
          </w:tcPr>
          <w:p w14:paraId="5AAC1029" w14:textId="77777777" w:rsidR="006C03B9" w:rsidRDefault="00000000">
            <w:r>
              <w:rPr>
                <w:rFonts w:ascii="Georgia" w:eastAsia="Georgia" w:hAnsi="Georgia" w:cs="Georgia"/>
                <w:color w:val="000000"/>
                <w:sz w:val="17"/>
                <w:szCs w:val="17"/>
              </w:rPr>
              <w:t>Could Have</w:t>
            </w:r>
          </w:p>
        </w:tc>
        <w:tc>
          <w:tcPr>
            <w:tcW w:w="1050" w:type="dxa"/>
            <w:tcMar>
              <w:top w:w="80" w:type="dxa"/>
              <w:left w:w="100" w:type="dxa"/>
              <w:bottom w:w="80" w:type="dxa"/>
              <w:right w:w="100" w:type="dxa"/>
            </w:tcMar>
            <w:vAlign w:val="center"/>
          </w:tcPr>
          <w:p w14:paraId="15F4DF1C" w14:textId="77777777" w:rsidR="006C03B9" w:rsidRDefault="00000000">
            <w:r>
              <w:rPr>
                <w:rFonts w:ascii="Georgia" w:eastAsia="Georgia" w:hAnsi="Georgia" w:cs="Georgia"/>
                <w:color w:val="000000"/>
                <w:sz w:val="17"/>
                <w:szCs w:val="17"/>
              </w:rPr>
              <w:t>Data analysis</w:t>
            </w:r>
          </w:p>
        </w:tc>
        <w:tc>
          <w:tcPr>
            <w:tcW w:w="1950" w:type="dxa"/>
            <w:tcMar>
              <w:top w:w="80" w:type="dxa"/>
              <w:left w:w="100" w:type="dxa"/>
              <w:bottom w:w="80" w:type="dxa"/>
              <w:right w:w="100" w:type="dxa"/>
            </w:tcMar>
            <w:vAlign w:val="center"/>
          </w:tcPr>
          <w:p w14:paraId="6E1FE7BF" w14:textId="77777777" w:rsidR="006C03B9" w:rsidRDefault="00000000">
            <w:r>
              <w:rPr>
                <w:rFonts w:ascii="Georgia" w:eastAsia="Georgia" w:hAnsi="Georgia" w:cs="Georgia"/>
                <w:color w:val="000000"/>
                <w:sz w:val="17"/>
                <w:szCs w:val="17"/>
              </w:rPr>
              <w:t>Output lists exactly 5 tickets ranked by resolution time, with no causal language in the accompanying notes.</w:t>
            </w:r>
          </w:p>
        </w:tc>
      </w:tr>
    </w:tbl>
    <w:p w14:paraId="0231CE87" w14:textId="77777777" w:rsidR="006C03B9" w:rsidRDefault="00000000">
      <w:pPr>
        <w:pStyle w:val="Heading1"/>
        <w:spacing w:before="320" w:after="110"/>
      </w:pPr>
      <w:r>
        <w:rPr>
          <w:rFonts w:ascii="Georgia" w:eastAsia="Georgia" w:hAnsi="Georgia" w:cs="Georgia"/>
          <w:b/>
          <w:bCs/>
          <w:color w:val="000000"/>
          <w:sz w:val="26"/>
          <w:szCs w:val="26"/>
        </w:rPr>
        <w:t>Assumptions</w:t>
      </w:r>
    </w:p>
    <w:p w14:paraId="4BCCB469" w14:textId="77777777" w:rsidR="006C03B9" w:rsidRDefault="00000000">
      <w:pPr>
        <w:pStyle w:val="ListParagraph"/>
        <w:keepLines/>
        <w:numPr>
          <w:ilvl w:val="0"/>
          <w:numId w:val="1"/>
        </w:numPr>
        <w:spacing w:after="100"/>
      </w:pPr>
      <w:r>
        <w:rPr>
          <w:rFonts w:ascii="Georgia" w:eastAsia="Georgia" w:hAnsi="Georgia" w:cs="Georgia"/>
          <w:color w:val="000000"/>
          <w:sz w:val="22"/>
          <w:szCs w:val="22"/>
        </w:rPr>
        <w:t>The 405 closed records are assumed sufficient to demonstrate the analytical method; the sample is not assumed to represent complete daily or full-year HPD complaint activity.</w:t>
      </w:r>
    </w:p>
    <w:p w14:paraId="0731EFCD" w14:textId="77777777" w:rsidR="006C03B9" w:rsidRDefault="00000000">
      <w:pPr>
        <w:pStyle w:val="ListParagraph"/>
        <w:keepLines/>
        <w:numPr>
          <w:ilvl w:val="0"/>
          <w:numId w:val="1"/>
        </w:numPr>
        <w:spacing w:after="100"/>
      </w:pPr>
      <w:r>
        <w:rPr>
          <w:rFonts w:ascii="Georgia" w:eastAsia="Georgia" w:hAnsi="Georgia" w:cs="Georgia"/>
          <w:color w:val="000000"/>
          <w:sz w:val="22"/>
          <w:szCs w:val="22"/>
        </w:rPr>
        <w:t>Created and closed timestamps reconcile to the supplied resolution-time fields within rounding tolerance (verified: maximum discrepancy of 0.005 hours across all 405 records) but have not been verified against HPD's internal case management system.</w:t>
      </w:r>
    </w:p>
    <w:p w14:paraId="21C932D0" w14:textId="77777777" w:rsidR="006C03B9" w:rsidRDefault="00000000">
      <w:pPr>
        <w:pStyle w:val="ListParagraph"/>
        <w:keepLines/>
        <w:numPr>
          <w:ilvl w:val="0"/>
          <w:numId w:val="1"/>
        </w:numPr>
        <w:spacing w:after="100"/>
      </w:pPr>
      <w:r>
        <w:rPr>
          <w:rFonts w:ascii="Georgia" w:eastAsia="Georgia" w:hAnsi="Georgia" w:cs="Georgia"/>
          <w:color w:val="000000"/>
          <w:sz w:val="22"/>
          <w:szCs w:val="22"/>
        </w:rPr>
        <w:t>Ranking categories by total excess resolution days (BR-003) prioritizes aggregate operational burden and will tend to favor higher-volume categories over categories with fewer but individually more severe delays; this is treated as the appropriate lens for a resourcing-focused recommendation, not the only valid one.</w:t>
      </w:r>
    </w:p>
    <w:p w14:paraId="3EAF16E6" w14:textId="77777777" w:rsidR="006C03B9" w:rsidRDefault="00000000">
      <w:pPr>
        <w:pStyle w:val="Heading1"/>
        <w:spacing w:before="320" w:after="110"/>
      </w:pPr>
      <w:r>
        <w:rPr>
          <w:rFonts w:ascii="Georgia" w:eastAsia="Georgia" w:hAnsi="Georgia" w:cs="Georgia"/>
          <w:b/>
          <w:bCs/>
          <w:color w:val="000000"/>
          <w:sz w:val="26"/>
          <w:szCs w:val="26"/>
        </w:rPr>
        <w:t>Constraints</w:t>
      </w:r>
    </w:p>
    <w:p w14:paraId="5E0E5E61" w14:textId="77777777" w:rsidR="006C03B9" w:rsidRDefault="00000000">
      <w:pPr>
        <w:pStyle w:val="ListParagraph"/>
        <w:keepLines/>
        <w:numPr>
          <w:ilvl w:val="0"/>
          <w:numId w:val="1"/>
        </w:numPr>
        <w:spacing w:after="100"/>
      </w:pPr>
      <w:r>
        <w:rPr>
          <w:rFonts w:ascii="Georgia" w:eastAsia="Georgia" w:hAnsi="Georgia" w:cs="Georgia"/>
          <w:color w:val="000000"/>
          <w:sz w:val="22"/>
          <w:szCs w:val="22"/>
        </w:rPr>
        <w:t xml:space="preserve">"Valid closed records" (referenced in BR-001 and BR-002) are defined as tickets with status = Closed, a non-null </w:t>
      </w:r>
      <w:proofErr w:type="spellStart"/>
      <w:r>
        <w:rPr>
          <w:rFonts w:ascii="Georgia" w:eastAsia="Georgia" w:hAnsi="Georgia" w:cs="Georgia"/>
          <w:color w:val="000000"/>
          <w:sz w:val="22"/>
          <w:szCs w:val="22"/>
        </w:rPr>
        <w:t>closed_date</w:t>
      </w:r>
      <w:proofErr w:type="spellEnd"/>
      <w:r>
        <w:rPr>
          <w:rFonts w:ascii="Georgia" w:eastAsia="Georgia" w:hAnsi="Georgia" w:cs="Georgia"/>
          <w:color w:val="000000"/>
          <w:sz w:val="22"/>
          <w:szCs w:val="22"/>
        </w:rPr>
        <w:t xml:space="preserve">, and a non-negative </w:t>
      </w:r>
      <w:proofErr w:type="spellStart"/>
      <w:r>
        <w:rPr>
          <w:rFonts w:ascii="Georgia" w:eastAsia="Georgia" w:hAnsi="Georgia" w:cs="Georgia"/>
          <w:color w:val="000000"/>
          <w:sz w:val="22"/>
          <w:szCs w:val="22"/>
        </w:rPr>
        <w:t>resolution_time_hours</w:t>
      </w:r>
      <w:proofErr w:type="spellEnd"/>
      <w:r>
        <w:rPr>
          <w:rFonts w:ascii="Georgia" w:eastAsia="Georgia" w:hAnsi="Georgia" w:cs="Georgia"/>
          <w:color w:val="000000"/>
          <w:sz w:val="22"/>
          <w:szCs w:val="22"/>
        </w:rPr>
        <w:t xml:space="preserve"> value. Records failing these checks are excluded from analysis and reported separately as a data-quality count.</w:t>
      </w:r>
    </w:p>
    <w:p w14:paraId="68478D7F" w14:textId="39A4F631" w:rsidR="006C03B9" w:rsidRDefault="00000000">
      <w:pPr>
        <w:pStyle w:val="ListParagraph"/>
        <w:keepLines/>
        <w:numPr>
          <w:ilvl w:val="0"/>
          <w:numId w:val="1"/>
        </w:numPr>
        <w:spacing w:after="100"/>
      </w:pPr>
      <w:r>
        <w:rPr>
          <w:rFonts w:ascii="Georgia" w:eastAsia="Georgia" w:hAnsi="Georgia" w:cs="Georgia"/>
          <w:color w:val="000000"/>
          <w:sz w:val="22"/>
          <w:szCs w:val="22"/>
        </w:rPr>
        <w:lastRenderedPageBreak/>
        <w:t xml:space="preserve">All 405 records were created within a single hour (10:00-10:59) on each of three consecutive days (April 1-3, 2024) </w:t>
      </w:r>
      <w:r w:rsidR="008275DE">
        <w:rPr>
          <w:rFonts w:ascii="Georgia" w:eastAsia="Georgia" w:hAnsi="Georgia" w:cs="Georgia"/>
          <w:color w:val="000000"/>
          <w:sz w:val="22"/>
          <w:szCs w:val="22"/>
        </w:rPr>
        <w:t>-</w:t>
      </w:r>
      <w:r>
        <w:rPr>
          <w:rFonts w:ascii="Georgia" w:eastAsia="Georgia" w:hAnsi="Georgia" w:cs="Georgia"/>
          <w:color w:val="000000"/>
          <w:sz w:val="22"/>
          <w:szCs w:val="22"/>
        </w:rPr>
        <w:t xml:space="preserve"> exactly 135 per day </w:t>
      </w:r>
      <w:r w:rsidR="008275DE">
        <w:rPr>
          <w:rFonts w:ascii="Georgia" w:eastAsia="Georgia" w:hAnsi="Georgia" w:cs="Georgia"/>
          <w:color w:val="000000"/>
          <w:sz w:val="22"/>
          <w:szCs w:val="22"/>
        </w:rPr>
        <w:t>-</w:t>
      </w:r>
      <w:r>
        <w:rPr>
          <w:rFonts w:ascii="Georgia" w:eastAsia="Georgia" w:hAnsi="Georgia" w:cs="Georgia"/>
          <w:color w:val="000000"/>
          <w:sz w:val="22"/>
          <w:szCs w:val="22"/>
        </w:rPr>
        <w:t xml:space="preserve"> while closed dates extend up to approximately 150 days later. This narrow, </w:t>
      </w:r>
      <w:proofErr w:type="gramStart"/>
      <w:r>
        <w:rPr>
          <w:rFonts w:ascii="Georgia" w:eastAsia="Georgia" w:hAnsi="Georgia" w:cs="Georgia"/>
          <w:color w:val="000000"/>
          <w:sz w:val="22"/>
          <w:szCs w:val="22"/>
        </w:rPr>
        <w:t>evenly-sized</w:t>
      </w:r>
      <w:proofErr w:type="gramEnd"/>
      <w:r>
        <w:rPr>
          <w:rFonts w:ascii="Georgia" w:eastAsia="Georgia" w:hAnsi="Georgia" w:cs="Georgia"/>
          <w:color w:val="000000"/>
          <w:sz w:val="22"/>
          <w:szCs w:val="22"/>
        </w:rPr>
        <w:t xml:space="preserve"> extraction pattern suggests a bounded data pull rather than a complete record of daily complaint volume, and the sample is treated as long-tail resolution behavior, not a full-day or full-year operational view.</w:t>
      </w:r>
    </w:p>
    <w:p w14:paraId="1C0C2E4F" w14:textId="77777777" w:rsidR="006C03B9" w:rsidRDefault="00000000">
      <w:pPr>
        <w:pStyle w:val="ListParagraph"/>
        <w:keepLines/>
        <w:numPr>
          <w:ilvl w:val="0"/>
          <w:numId w:val="1"/>
        </w:numPr>
        <w:spacing w:after="100"/>
      </w:pPr>
      <w:r>
        <w:rPr>
          <w:rFonts w:ascii="Georgia" w:eastAsia="Georgia" w:hAnsi="Georgia" w:cs="Georgia"/>
          <w:color w:val="000000"/>
          <w:sz w:val="22"/>
          <w:szCs w:val="22"/>
        </w:rPr>
        <w:t>No inspector/contractor staffing, assignment, cost, or internal process-stage timestamps are available; recommendations will be directional and scenario-based rather than causal or precisely costed.</w:t>
      </w:r>
    </w:p>
    <w:p w14:paraId="1A595921" w14:textId="77777777" w:rsidR="006C03B9" w:rsidRDefault="00000000">
      <w:pPr>
        <w:pStyle w:val="ListParagraph"/>
        <w:keepLines/>
        <w:numPr>
          <w:ilvl w:val="0"/>
          <w:numId w:val="1"/>
        </w:numPr>
        <w:spacing w:after="100"/>
      </w:pPr>
      <w:r>
        <w:rPr>
          <w:rFonts w:ascii="Georgia" w:eastAsia="Georgia" w:hAnsi="Georgia" w:cs="Georgia"/>
          <w:color w:val="000000"/>
          <w:sz w:val="22"/>
          <w:szCs w:val="22"/>
        </w:rPr>
        <w:t>Analysis is retrospective and historical; no live system integration is in scope.</w:t>
      </w:r>
    </w:p>
    <w:p w14:paraId="70BD04F4" w14:textId="77777777" w:rsidR="006C03B9" w:rsidRDefault="00000000">
      <w:pPr>
        <w:pStyle w:val="ListParagraph"/>
        <w:keepLines/>
        <w:numPr>
          <w:ilvl w:val="0"/>
          <w:numId w:val="1"/>
        </w:numPr>
        <w:spacing w:after="100"/>
      </w:pPr>
      <w:r>
        <w:rPr>
          <w:rFonts w:ascii="Georgia" w:eastAsia="Georgia" w:hAnsi="Georgia" w:cs="Georgia"/>
          <w:color w:val="000000"/>
          <w:sz w:val="22"/>
          <w:szCs w:val="22"/>
        </w:rPr>
        <w:t>All 405 supplied records have status = Closed; the dataset does not include unresolved or in-progress complaints, so backlog or current open-case volume cannot be assessed from this sample.</w:t>
      </w:r>
    </w:p>
    <w:p w14:paraId="1E73E6CD" w14:textId="267EED11" w:rsidR="006C03B9" w:rsidRDefault="00000000">
      <w:pPr>
        <w:pStyle w:val="ListParagraph"/>
        <w:keepLines/>
        <w:numPr>
          <w:ilvl w:val="0"/>
          <w:numId w:val="1"/>
        </w:numPr>
        <w:spacing w:after="100"/>
      </w:pPr>
      <w:r>
        <w:rPr>
          <w:rFonts w:ascii="Georgia" w:eastAsia="Georgia" w:hAnsi="Georgia" w:cs="Georgia"/>
          <w:color w:val="000000"/>
          <w:sz w:val="22"/>
          <w:szCs w:val="22"/>
        </w:rPr>
        <w:t xml:space="preserve">All 405 unique ticket keys are retained in the core analysis. However, 68 records form 31 groups with identical </w:t>
      </w:r>
      <w:proofErr w:type="spellStart"/>
      <w:r>
        <w:rPr>
          <w:rFonts w:ascii="Georgia" w:eastAsia="Georgia" w:hAnsi="Georgia" w:cs="Georgia"/>
          <w:color w:val="000000"/>
          <w:sz w:val="22"/>
          <w:szCs w:val="22"/>
        </w:rPr>
        <w:t>created_date</w:t>
      </w:r>
      <w:proofErr w:type="spellEnd"/>
      <w:r>
        <w:rPr>
          <w:rFonts w:ascii="Georgia" w:eastAsia="Georgia" w:hAnsi="Georgia" w:cs="Georgia"/>
          <w:color w:val="000000"/>
          <w:sz w:val="22"/>
          <w:szCs w:val="22"/>
        </w:rPr>
        <w:t xml:space="preserve">, </w:t>
      </w:r>
      <w:proofErr w:type="spellStart"/>
      <w:r>
        <w:rPr>
          <w:rFonts w:ascii="Georgia" w:eastAsia="Georgia" w:hAnsi="Georgia" w:cs="Georgia"/>
          <w:color w:val="000000"/>
          <w:sz w:val="22"/>
          <w:szCs w:val="22"/>
        </w:rPr>
        <w:t>closed_date</w:t>
      </w:r>
      <w:proofErr w:type="spellEnd"/>
      <w:r>
        <w:rPr>
          <w:rFonts w:ascii="Georgia" w:eastAsia="Georgia" w:hAnsi="Georgia" w:cs="Georgia"/>
          <w:color w:val="000000"/>
          <w:sz w:val="22"/>
          <w:szCs w:val="22"/>
        </w:rPr>
        <w:t xml:space="preserve">, and </w:t>
      </w:r>
      <w:proofErr w:type="spellStart"/>
      <w:r>
        <w:rPr>
          <w:rFonts w:ascii="Georgia" w:eastAsia="Georgia" w:hAnsi="Georgia" w:cs="Georgia"/>
          <w:color w:val="000000"/>
          <w:sz w:val="22"/>
          <w:szCs w:val="22"/>
        </w:rPr>
        <w:t>complaint_type</w:t>
      </w:r>
      <w:proofErr w:type="spellEnd"/>
      <w:r>
        <w:rPr>
          <w:rFonts w:ascii="Georgia" w:eastAsia="Georgia" w:hAnsi="Georgia" w:cs="Georgia"/>
          <w:color w:val="000000"/>
          <w:sz w:val="22"/>
          <w:szCs w:val="22"/>
        </w:rPr>
        <w:t xml:space="preserve"> values, while 209 records form 70 groups sharing created/closed timestamp pairs </w:t>
      </w:r>
      <w:r w:rsidR="008275DE">
        <w:rPr>
          <w:rFonts w:ascii="Georgia" w:eastAsia="Georgia" w:hAnsi="Georgia" w:cs="Georgia"/>
          <w:color w:val="000000"/>
          <w:sz w:val="22"/>
          <w:szCs w:val="22"/>
        </w:rPr>
        <w:t>-</w:t>
      </w:r>
      <w:r>
        <w:rPr>
          <w:rFonts w:ascii="Georgia" w:eastAsia="Georgia" w:hAnsi="Georgia" w:cs="Georgia"/>
          <w:color w:val="000000"/>
          <w:sz w:val="22"/>
          <w:szCs w:val="22"/>
        </w:rPr>
        <w:t xml:space="preserve"> of which 190 records (61 groups) span multiple complaint types and 19 records (9 groups) share both timestamp and type. The underlying cause cannot be determined from the available fields. A sensitivity analysis removes 37 repeated non-key-pattern rows (the excess beyond one representative per exact-duplicate group) and reports whether the mean, median, 90th percentile, threshold-exceedance rate, or category ranking changes materially </w:t>
      </w:r>
      <w:r w:rsidR="008275DE">
        <w:rPr>
          <w:rFonts w:ascii="Georgia" w:eastAsia="Georgia" w:hAnsi="Georgia" w:cs="Georgia"/>
          <w:color w:val="000000"/>
          <w:sz w:val="22"/>
          <w:szCs w:val="22"/>
        </w:rPr>
        <w:t>-</w:t>
      </w:r>
      <w:r>
        <w:rPr>
          <w:rFonts w:ascii="Georgia" w:eastAsia="Georgia" w:hAnsi="Georgia" w:cs="Georgia"/>
          <w:color w:val="000000"/>
          <w:sz w:val="22"/>
          <w:szCs w:val="22"/>
        </w:rPr>
        <w:t xml:space="preserve"> defined here as more than a 10% shift in any reported statistic, or any change in category rank order.</w:t>
      </w:r>
    </w:p>
    <w:p w14:paraId="5F69F800" w14:textId="77777777" w:rsidR="006C03B9" w:rsidRDefault="00000000">
      <w:pPr>
        <w:pStyle w:val="ListParagraph"/>
        <w:keepLines/>
        <w:numPr>
          <w:ilvl w:val="0"/>
          <w:numId w:val="1"/>
        </w:numPr>
        <w:spacing w:after="100"/>
      </w:pPr>
      <w:r>
        <w:rPr>
          <w:rFonts w:ascii="Georgia" w:eastAsia="Georgia" w:hAnsi="Georgia" w:cs="Georgia"/>
          <w:color w:val="000000"/>
          <w:sz w:val="22"/>
          <w:szCs w:val="22"/>
        </w:rPr>
        <w:t>The dataset contains no location, building identifier, borough, agency, parent-case, assignment, or internal process-stage fields; analysis is limited to complaint type and resolution timing only.</w:t>
      </w:r>
    </w:p>
    <w:p w14:paraId="7F5BF44F" w14:textId="77777777" w:rsidR="006C03B9" w:rsidRDefault="00000000">
      <w:pPr>
        <w:pStyle w:val="Heading1"/>
        <w:spacing w:before="320" w:after="110"/>
      </w:pPr>
      <w:r>
        <w:rPr>
          <w:rFonts w:ascii="Georgia" w:eastAsia="Georgia" w:hAnsi="Georgia" w:cs="Georgia"/>
          <w:b/>
          <w:bCs/>
          <w:color w:val="000000"/>
          <w:sz w:val="26"/>
          <w:szCs w:val="26"/>
        </w:rPr>
        <w:t>Success metrics</w:t>
      </w:r>
    </w:p>
    <w:p w14:paraId="05B87283" w14:textId="77777777" w:rsidR="006C03B9" w:rsidRDefault="00000000">
      <w:pPr>
        <w:pStyle w:val="ListParagraph"/>
        <w:keepLines/>
        <w:numPr>
          <w:ilvl w:val="0"/>
          <w:numId w:val="1"/>
        </w:numPr>
        <w:spacing w:after="100"/>
      </w:pPr>
      <w:r>
        <w:rPr>
          <w:rFonts w:ascii="Georgia" w:eastAsia="Georgia" w:hAnsi="Georgia" w:cs="Georgia"/>
          <w:color w:val="000000"/>
          <w:sz w:val="22"/>
          <w:szCs w:val="22"/>
        </w:rPr>
        <w:t>All Must Have requirements are completed and traceable to a reproducible analysis output.</w:t>
      </w:r>
    </w:p>
    <w:p w14:paraId="100DD027" w14:textId="77777777" w:rsidR="006C03B9" w:rsidRDefault="00000000">
      <w:pPr>
        <w:pStyle w:val="ListParagraph"/>
        <w:keepLines/>
        <w:numPr>
          <w:ilvl w:val="0"/>
          <w:numId w:val="1"/>
        </w:numPr>
        <w:spacing w:after="100"/>
      </w:pPr>
      <w:r>
        <w:rPr>
          <w:rFonts w:ascii="Georgia" w:eastAsia="Georgia" w:hAnsi="Georgia" w:cs="Georgia"/>
          <w:color w:val="000000"/>
          <w:sz w:val="22"/>
          <w:szCs w:val="22"/>
        </w:rPr>
        <w:t>Resolution results include mean, median, 90th percentile, sample size, valid closed record count, and excluded record count by complaint type (BR-001).</w:t>
      </w:r>
    </w:p>
    <w:p w14:paraId="7CF7235C" w14:textId="77777777" w:rsidR="006C03B9" w:rsidRDefault="00000000">
      <w:pPr>
        <w:pStyle w:val="ListParagraph"/>
        <w:keepLines/>
        <w:numPr>
          <w:ilvl w:val="0"/>
          <w:numId w:val="1"/>
        </w:numPr>
        <w:spacing w:after="100"/>
      </w:pPr>
      <w:r>
        <w:rPr>
          <w:rFonts w:ascii="Georgia" w:eastAsia="Georgia" w:hAnsi="Georgia" w:cs="Georgia"/>
          <w:color w:val="000000"/>
          <w:sz w:val="22"/>
          <w:szCs w:val="22"/>
        </w:rPr>
        <w:t>The top 3 bottleneck categories are identified using a documented and reproducible ranking rule (BR-003).</w:t>
      </w:r>
    </w:p>
    <w:p w14:paraId="30146D4B" w14:textId="77777777" w:rsidR="006C03B9" w:rsidRDefault="00000000">
      <w:pPr>
        <w:pStyle w:val="ListParagraph"/>
        <w:keepLines/>
        <w:numPr>
          <w:ilvl w:val="0"/>
          <w:numId w:val="1"/>
        </w:numPr>
        <w:spacing w:after="100"/>
      </w:pPr>
      <w:r>
        <w:rPr>
          <w:rFonts w:ascii="Georgia" w:eastAsia="Georgia" w:hAnsi="Georgia" w:cs="Georgia"/>
          <w:color w:val="000000"/>
          <w:sz w:val="22"/>
          <w:szCs w:val="22"/>
        </w:rPr>
        <w:t>Recommendation scenarios document their assumptions and clearly distinguish projected results from observed results (BR-005).</w:t>
      </w:r>
    </w:p>
    <w:p w14:paraId="1AB1AD3E" w14:textId="77777777" w:rsidR="006C03B9" w:rsidRDefault="00000000">
      <w:pPr>
        <w:pStyle w:val="ListParagraph"/>
        <w:keepLines/>
        <w:numPr>
          <w:ilvl w:val="0"/>
          <w:numId w:val="1"/>
        </w:numPr>
        <w:spacing w:after="100"/>
      </w:pPr>
      <w:r>
        <w:rPr>
          <w:rFonts w:ascii="Georgia" w:eastAsia="Georgia" w:hAnsi="Georgia" w:cs="Georgia"/>
          <w:color w:val="000000"/>
          <w:sz w:val="22"/>
          <w:szCs w:val="22"/>
        </w:rPr>
        <w:t>Every complaint category's median resolution time is evaluated against twice the overall sample median resolution time, with categories exceeding the benchmark clearly flagged and accompanied by ticket count (BR-001 extension).</w:t>
      </w:r>
    </w:p>
    <w:p w14:paraId="2D4FD294" w14:textId="77777777" w:rsidR="006C03B9" w:rsidRDefault="00000000">
      <w:pPr>
        <w:pStyle w:val="Heading1"/>
        <w:spacing w:before="320" w:after="110"/>
      </w:pPr>
      <w:r>
        <w:rPr>
          <w:rFonts w:ascii="Georgia" w:eastAsia="Georgia" w:hAnsi="Georgia" w:cs="Georgia"/>
          <w:b/>
          <w:bCs/>
          <w:color w:val="000000"/>
          <w:sz w:val="26"/>
          <w:szCs w:val="26"/>
        </w:rPr>
        <w:t>Dependencies</w:t>
      </w:r>
    </w:p>
    <w:p w14:paraId="6A4E544D" w14:textId="77777777" w:rsidR="006C03B9" w:rsidRDefault="00000000">
      <w:pPr>
        <w:pStyle w:val="ListParagraph"/>
        <w:keepLines/>
        <w:numPr>
          <w:ilvl w:val="0"/>
          <w:numId w:val="1"/>
        </w:numPr>
        <w:spacing w:after="100"/>
      </w:pPr>
      <w:r>
        <w:rPr>
          <w:rFonts w:ascii="Georgia" w:eastAsia="Georgia" w:hAnsi="Georgia" w:cs="Georgia"/>
          <w:color w:val="000000"/>
          <w:sz w:val="22"/>
          <w:szCs w:val="22"/>
        </w:rPr>
        <w:t>Continued availability of the public NYC Open Data 311 dataset.</w:t>
      </w:r>
    </w:p>
    <w:p w14:paraId="5A04F453" w14:textId="77777777" w:rsidR="006C03B9" w:rsidRPr="008275DE" w:rsidRDefault="00000000">
      <w:pPr>
        <w:pStyle w:val="ListParagraph"/>
        <w:keepLines/>
        <w:numPr>
          <w:ilvl w:val="0"/>
          <w:numId w:val="1"/>
        </w:numPr>
        <w:spacing w:after="100"/>
      </w:pPr>
      <w:r>
        <w:rPr>
          <w:rFonts w:ascii="Georgia" w:eastAsia="Georgia" w:hAnsi="Georgia" w:cs="Georgia"/>
          <w:color w:val="000000"/>
          <w:sz w:val="22"/>
          <w:szCs w:val="22"/>
        </w:rPr>
        <w:t>Availability of the local PostgreSQL and Power BI environment used to reproduce the analysis and dashboard.</w:t>
      </w:r>
    </w:p>
    <w:p w14:paraId="38560DD5" w14:textId="77777777" w:rsidR="008275DE" w:rsidRDefault="008275DE" w:rsidP="008275DE">
      <w:pPr>
        <w:keepLines/>
        <w:spacing w:after="100"/>
      </w:pPr>
    </w:p>
    <w:p w14:paraId="3B7C85DD" w14:textId="77777777" w:rsidR="008275DE" w:rsidRDefault="008275DE" w:rsidP="008275DE">
      <w:pPr>
        <w:keepLines/>
        <w:spacing w:after="100"/>
      </w:pPr>
    </w:p>
    <w:p w14:paraId="2B760334" w14:textId="77777777" w:rsidR="008275DE" w:rsidRDefault="008275DE" w:rsidP="008275DE">
      <w:pPr>
        <w:keepLines/>
        <w:spacing w:after="100"/>
      </w:pPr>
    </w:p>
    <w:p w14:paraId="7D6177CD" w14:textId="77777777" w:rsidR="008275DE" w:rsidRDefault="008275DE" w:rsidP="008275DE">
      <w:pPr>
        <w:keepLines/>
        <w:spacing w:after="100"/>
      </w:pPr>
    </w:p>
    <w:p w14:paraId="284F5349" w14:textId="77777777" w:rsidR="008275DE" w:rsidRDefault="008275DE" w:rsidP="008275DE">
      <w:pPr>
        <w:keepLines/>
        <w:spacing w:after="100"/>
      </w:pPr>
    </w:p>
    <w:p w14:paraId="1D615292" w14:textId="77777777" w:rsidR="008275DE" w:rsidRDefault="008275DE" w:rsidP="008275DE">
      <w:pPr>
        <w:keepLines/>
        <w:spacing w:after="100"/>
      </w:pPr>
    </w:p>
    <w:p w14:paraId="0B1DF2A4" w14:textId="77777777" w:rsidR="006C03B9" w:rsidRDefault="00000000">
      <w:pPr>
        <w:pStyle w:val="Heading1"/>
        <w:spacing w:before="320" w:after="110"/>
      </w:pPr>
      <w:r>
        <w:rPr>
          <w:rFonts w:ascii="Georgia" w:eastAsia="Georgia" w:hAnsi="Georgia" w:cs="Georgia"/>
          <w:b/>
          <w:bCs/>
          <w:color w:val="000000"/>
          <w:sz w:val="26"/>
          <w:szCs w:val="26"/>
        </w:rPr>
        <w:lastRenderedPageBreak/>
        <w:t>Document approval and ownership</w:t>
      </w:r>
    </w:p>
    <w:p w14:paraId="16F232EE" w14:textId="77777777" w:rsidR="006C03B9" w:rsidRDefault="00000000">
      <w:pPr>
        <w:spacing w:after="160"/>
      </w:pPr>
      <w:r>
        <w:rPr>
          <w:rFonts w:ascii="Georgia" w:eastAsia="Georgia" w:hAnsi="Georgia" w:cs="Georgia"/>
          <w:color w:val="000000"/>
          <w:sz w:val="22"/>
          <w:szCs w:val="22"/>
        </w:rPr>
        <w:t>This independent portfolio project was not commissioned, sponsored, reviewed, or approved by NYC HPD or any other organization. The document is author-approved for portfolio use and demonstrates how approval ownership would be documented in a client-sponsored engagement.</w:t>
      </w:r>
    </w:p>
    <w:p w14:paraId="64989486" w14:textId="77777777" w:rsidR="006C03B9" w:rsidRDefault="00000000">
      <w:pPr>
        <w:spacing w:after="40"/>
      </w:pPr>
      <w:r>
        <w:rPr>
          <w:rFonts w:ascii="Georgia" w:eastAsia="Georgia" w:hAnsi="Georgia" w:cs="Georgia"/>
          <w:b/>
          <w:bCs/>
          <w:color w:val="000000"/>
          <w:sz w:val="22"/>
          <w:szCs w:val="22"/>
        </w:rPr>
        <w:t xml:space="preserve">Prepared by:  </w:t>
      </w:r>
      <w:r>
        <w:rPr>
          <w:rFonts w:ascii="Georgia" w:eastAsia="Georgia" w:hAnsi="Georgia" w:cs="Georgia"/>
          <w:color w:val="000000"/>
          <w:sz w:val="22"/>
          <w:szCs w:val="22"/>
        </w:rPr>
        <w:t>Pranish Pradhan, Business Analyst</w:t>
      </w:r>
    </w:p>
    <w:p w14:paraId="4C86BE22" w14:textId="77777777" w:rsidR="006C03B9" w:rsidRDefault="00000000">
      <w:pPr>
        <w:spacing w:after="40"/>
      </w:pPr>
      <w:r>
        <w:rPr>
          <w:rFonts w:ascii="Georgia" w:eastAsia="Georgia" w:hAnsi="Georgia" w:cs="Georgia"/>
          <w:b/>
          <w:bCs/>
          <w:color w:val="000000"/>
          <w:sz w:val="22"/>
          <w:szCs w:val="22"/>
        </w:rPr>
        <w:t xml:space="preserve">Approval status:  </w:t>
      </w:r>
      <w:r>
        <w:rPr>
          <w:rFonts w:ascii="Georgia" w:eastAsia="Georgia" w:hAnsi="Georgia" w:cs="Georgia"/>
          <w:color w:val="000000"/>
          <w:sz w:val="22"/>
          <w:szCs w:val="22"/>
        </w:rPr>
        <w:t>Author-approved for portfolio use</w:t>
      </w:r>
    </w:p>
    <w:p w14:paraId="6838F5F1" w14:textId="3F9FFBF6" w:rsidR="006C03B9" w:rsidRDefault="00000000">
      <w:pPr>
        <w:spacing w:after="40"/>
      </w:pPr>
      <w:r>
        <w:rPr>
          <w:rFonts w:ascii="Georgia" w:eastAsia="Georgia" w:hAnsi="Georgia" w:cs="Georgia"/>
          <w:b/>
          <w:bCs/>
          <w:color w:val="000000"/>
          <w:sz w:val="22"/>
          <w:szCs w:val="22"/>
        </w:rPr>
        <w:t xml:space="preserve">Date:  </w:t>
      </w:r>
      <w:r>
        <w:rPr>
          <w:rFonts w:ascii="Georgia" w:eastAsia="Georgia" w:hAnsi="Georgia" w:cs="Georgia"/>
          <w:color w:val="000000"/>
          <w:sz w:val="22"/>
          <w:szCs w:val="22"/>
        </w:rPr>
        <w:t xml:space="preserve">August </w:t>
      </w:r>
      <w:r w:rsidR="008275DE">
        <w:rPr>
          <w:rFonts w:ascii="Georgia" w:eastAsia="Georgia" w:hAnsi="Georgia" w:cs="Georgia"/>
          <w:color w:val="000000"/>
          <w:sz w:val="22"/>
          <w:szCs w:val="22"/>
        </w:rPr>
        <w:t>22</w:t>
      </w:r>
      <w:r>
        <w:rPr>
          <w:rFonts w:ascii="Georgia" w:eastAsia="Georgia" w:hAnsi="Georgia" w:cs="Georgia"/>
          <w:color w:val="000000"/>
          <w:sz w:val="22"/>
          <w:szCs w:val="22"/>
        </w:rPr>
        <w:t>, 2026</w:t>
      </w:r>
    </w:p>
    <w:sectPr w:rsidR="006C03B9">
      <w:footerReference w:type="default" r:id="rId7"/>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E96E90" w14:textId="77777777" w:rsidR="00465130" w:rsidRDefault="00465130">
      <w:r>
        <w:separator/>
      </w:r>
    </w:p>
  </w:endnote>
  <w:endnote w:type="continuationSeparator" w:id="0">
    <w:p w14:paraId="0715D87C" w14:textId="77777777" w:rsidR="00465130" w:rsidRDefault="004651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CF98D4" w14:textId="77777777" w:rsidR="006C03B9" w:rsidRDefault="00000000">
    <w:pPr>
      <w:jc w:val="center"/>
    </w:pPr>
    <w:r>
      <w:rPr>
        <w:rFonts w:ascii="Georgia" w:eastAsia="Georgia" w:hAnsi="Georgia" w:cs="Georgia"/>
        <w:color w:val="555555"/>
        <w:sz w:val="18"/>
        <w:szCs w:val="18"/>
      </w:rPr>
      <w:fldChar w:fldCharType="begin"/>
    </w:r>
    <w:r>
      <w:rPr>
        <w:rFonts w:ascii="Georgia" w:eastAsia="Georgia" w:hAnsi="Georgia" w:cs="Georgia"/>
        <w:color w:val="555555"/>
        <w:sz w:val="18"/>
        <w:szCs w:val="18"/>
      </w:rPr>
      <w:instrText>PAGE</w:instrText>
    </w:r>
    <w:r>
      <w:rPr>
        <w:rFonts w:ascii="Georgia" w:eastAsia="Georgia" w:hAnsi="Georgia" w:cs="Georgia"/>
        <w:color w:val="555555"/>
        <w:sz w:val="18"/>
        <w:szCs w:val="18"/>
      </w:rPr>
      <w:fldChar w:fldCharType="separate"/>
    </w:r>
    <w:r w:rsidR="008275DE">
      <w:rPr>
        <w:rFonts w:ascii="Georgia" w:eastAsia="Georgia" w:hAnsi="Georgia" w:cs="Georgia"/>
        <w:noProof/>
        <w:color w:val="555555"/>
        <w:sz w:val="18"/>
        <w:szCs w:val="18"/>
      </w:rPr>
      <w:t>1</w:t>
    </w:r>
    <w:r>
      <w:rPr>
        <w:rFonts w:ascii="Georgia" w:eastAsia="Georgia" w:hAnsi="Georgia" w:cs="Georgia"/>
        <w:color w:val="555555"/>
        <w:sz w:val="18"/>
        <w:szCs w:val="18"/>
      </w:rPr>
      <w:fldChar w:fldCharType="end"/>
    </w:r>
    <w:r>
      <w:rPr>
        <w:rFonts w:ascii="Georgia" w:eastAsia="Georgia" w:hAnsi="Georgia" w:cs="Georgia"/>
        <w:color w:val="555555"/>
        <w:sz w:val="18"/>
        <w:szCs w:val="18"/>
      </w:rPr>
      <w:t xml:space="preserve"> of </w:t>
    </w:r>
    <w:r>
      <w:rPr>
        <w:rFonts w:ascii="Georgia" w:eastAsia="Georgia" w:hAnsi="Georgia" w:cs="Georgia"/>
        <w:color w:val="555555"/>
        <w:sz w:val="18"/>
        <w:szCs w:val="18"/>
      </w:rPr>
      <w:fldChar w:fldCharType="begin"/>
    </w:r>
    <w:r>
      <w:rPr>
        <w:rFonts w:ascii="Georgia" w:eastAsia="Georgia" w:hAnsi="Georgia" w:cs="Georgia"/>
        <w:color w:val="555555"/>
        <w:sz w:val="18"/>
        <w:szCs w:val="18"/>
      </w:rPr>
      <w:instrText>NUMPAGES</w:instrText>
    </w:r>
    <w:r>
      <w:rPr>
        <w:rFonts w:ascii="Georgia" w:eastAsia="Georgia" w:hAnsi="Georgia" w:cs="Georgia"/>
        <w:color w:val="555555"/>
        <w:sz w:val="18"/>
        <w:szCs w:val="18"/>
      </w:rPr>
      <w:fldChar w:fldCharType="separate"/>
    </w:r>
    <w:r w:rsidR="008275DE">
      <w:rPr>
        <w:rFonts w:ascii="Georgia" w:eastAsia="Georgia" w:hAnsi="Georgia" w:cs="Georgia"/>
        <w:noProof/>
        <w:color w:val="555555"/>
        <w:sz w:val="18"/>
        <w:szCs w:val="18"/>
      </w:rPr>
      <w:t>2</w:t>
    </w:r>
    <w:r>
      <w:rPr>
        <w:rFonts w:ascii="Georgia" w:eastAsia="Georgia" w:hAnsi="Georgia" w:cs="Georgia"/>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48D602" w14:textId="77777777" w:rsidR="00465130" w:rsidRDefault="00465130">
      <w:r>
        <w:separator/>
      </w:r>
    </w:p>
  </w:footnote>
  <w:footnote w:type="continuationSeparator" w:id="0">
    <w:p w14:paraId="23F7BDA2" w14:textId="77777777" w:rsidR="00465130" w:rsidRDefault="004651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D05280"/>
    <w:multiLevelType w:val="hybridMultilevel"/>
    <w:tmpl w:val="994A28A6"/>
    <w:lvl w:ilvl="0" w:tplc="EB2A5414">
      <w:start w:val="1"/>
      <w:numFmt w:val="bullet"/>
      <w:lvlText w:val="●"/>
      <w:lvlJc w:val="left"/>
      <w:pPr>
        <w:ind w:left="720" w:hanging="360"/>
      </w:pPr>
    </w:lvl>
    <w:lvl w:ilvl="1" w:tplc="049AE2B8">
      <w:start w:val="1"/>
      <w:numFmt w:val="bullet"/>
      <w:lvlText w:val="○"/>
      <w:lvlJc w:val="left"/>
      <w:pPr>
        <w:ind w:left="1440" w:hanging="360"/>
      </w:pPr>
    </w:lvl>
    <w:lvl w:ilvl="2" w:tplc="2C0E5FFE">
      <w:start w:val="1"/>
      <w:numFmt w:val="bullet"/>
      <w:lvlText w:val="■"/>
      <w:lvlJc w:val="left"/>
      <w:pPr>
        <w:ind w:left="2160" w:hanging="360"/>
      </w:pPr>
    </w:lvl>
    <w:lvl w:ilvl="3" w:tplc="F8F8FBE2">
      <w:start w:val="1"/>
      <w:numFmt w:val="bullet"/>
      <w:lvlText w:val="●"/>
      <w:lvlJc w:val="left"/>
      <w:pPr>
        <w:ind w:left="2880" w:hanging="360"/>
      </w:pPr>
    </w:lvl>
    <w:lvl w:ilvl="4" w:tplc="90D6D096">
      <w:start w:val="1"/>
      <w:numFmt w:val="bullet"/>
      <w:lvlText w:val="○"/>
      <w:lvlJc w:val="left"/>
      <w:pPr>
        <w:ind w:left="3600" w:hanging="360"/>
      </w:pPr>
    </w:lvl>
    <w:lvl w:ilvl="5" w:tplc="836C6BFE">
      <w:start w:val="1"/>
      <w:numFmt w:val="bullet"/>
      <w:lvlText w:val="■"/>
      <w:lvlJc w:val="left"/>
      <w:pPr>
        <w:ind w:left="4320" w:hanging="360"/>
      </w:pPr>
    </w:lvl>
    <w:lvl w:ilvl="6" w:tplc="63AC5644">
      <w:start w:val="1"/>
      <w:numFmt w:val="bullet"/>
      <w:lvlText w:val="●"/>
      <w:lvlJc w:val="left"/>
      <w:pPr>
        <w:ind w:left="5040" w:hanging="360"/>
      </w:pPr>
    </w:lvl>
    <w:lvl w:ilvl="7" w:tplc="EC3EBFB8">
      <w:start w:val="1"/>
      <w:numFmt w:val="bullet"/>
      <w:lvlText w:val="●"/>
      <w:lvlJc w:val="left"/>
      <w:pPr>
        <w:ind w:left="5760" w:hanging="360"/>
      </w:pPr>
    </w:lvl>
    <w:lvl w:ilvl="8" w:tplc="A1E68B2E">
      <w:start w:val="1"/>
      <w:numFmt w:val="bullet"/>
      <w:lvlText w:val="●"/>
      <w:lvlJc w:val="left"/>
      <w:pPr>
        <w:ind w:left="6480" w:hanging="360"/>
      </w:pPr>
    </w:lvl>
  </w:abstractNum>
  <w:num w:numId="1" w16cid:durableId="135418470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3B9"/>
    <w:rsid w:val="00465130"/>
    <w:rsid w:val="006C03B9"/>
    <w:rsid w:val="008275DE"/>
    <w:rsid w:val="00E45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8D850D"/>
  <w15:docId w15:val="{3137D4B5-37EA-B740-A6D3-D829CBCC5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1706</Words>
  <Characters>9727</Characters>
  <Application>Microsoft Office Word</Application>
  <DocSecurity>0</DocSecurity>
  <Lines>81</Lines>
  <Paragraphs>22</Paragraphs>
  <ScaleCrop>false</ScaleCrop>
  <Company/>
  <LinksUpToDate>false</LinksUpToDate>
  <CharactersWithSpaces>11411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Pranish Pradhan</cp:lastModifiedBy>
  <cp:revision>2</cp:revision>
  <dcterms:created xsi:type="dcterms:W3CDTF">2026-08-31T05:38:00Z</dcterms:created>
  <dcterms:modified xsi:type="dcterms:W3CDTF">2026-08-31T05:56:00Z</dcterms:modified>
</cp:coreProperties>
</file>