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C6E39F" w14:textId="77777777" w:rsidR="00E77D3D" w:rsidRDefault="00000000">
      <w:pPr>
        <w:tabs>
          <w:tab w:val="left" w:pos="1300"/>
        </w:tabs>
        <w:spacing w:after="40"/>
      </w:pPr>
      <w:r>
        <w:rPr>
          <w:rFonts w:ascii="Georgia" w:eastAsia="Georgia" w:hAnsi="Georgia" w:cs="Georgia"/>
          <w:b/>
          <w:bCs/>
          <w:color w:val="000000"/>
          <w:sz w:val="22"/>
          <w:szCs w:val="22"/>
        </w:rPr>
        <w:t>TO:</w:t>
      </w:r>
      <w:r>
        <w:rPr>
          <w:rFonts w:ascii="Georgia" w:eastAsia="Georgia" w:hAnsi="Georgia" w:cs="Georgia"/>
          <w:color w:val="000000"/>
          <w:sz w:val="22"/>
          <w:szCs w:val="22"/>
        </w:rPr>
        <w:tab/>
        <w:t>HPD Operations Leadership</w:t>
      </w:r>
    </w:p>
    <w:p w14:paraId="7D170F3E" w14:textId="77777777" w:rsidR="00E77D3D" w:rsidRDefault="00000000">
      <w:pPr>
        <w:tabs>
          <w:tab w:val="left" w:pos="1300"/>
        </w:tabs>
        <w:spacing w:after="40"/>
      </w:pPr>
      <w:r>
        <w:rPr>
          <w:rFonts w:ascii="Georgia" w:eastAsia="Georgia" w:hAnsi="Georgia" w:cs="Georgia"/>
          <w:b/>
          <w:bCs/>
          <w:color w:val="000000"/>
          <w:sz w:val="22"/>
          <w:szCs w:val="22"/>
        </w:rPr>
        <w:t>FROM:</w:t>
      </w:r>
      <w:r>
        <w:rPr>
          <w:rFonts w:ascii="Georgia" w:eastAsia="Georgia" w:hAnsi="Georgia" w:cs="Georgia"/>
          <w:color w:val="000000"/>
          <w:sz w:val="22"/>
          <w:szCs w:val="22"/>
        </w:rPr>
        <w:tab/>
        <w:t>Pranish Pradhan</w:t>
      </w:r>
    </w:p>
    <w:p w14:paraId="78B0BE79" w14:textId="7801517D" w:rsidR="00E77D3D" w:rsidRDefault="00000000">
      <w:pPr>
        <w:tabs>
          <w:tab w:val="left" w:pos="1300"/>
        </w:tabs>
        <w:spacing w:after="40"/>
      </w:pPr>
      <w:r>
        <w:rPr>
          <w:rFonts w:ascii="Georgia" w:eastAsia="Georgia" w:hAnsi="Georgia" w:cs="Georgia"/>
          <w:b/>
          <w:bCs/>
          <w:color w:val="000000"/>
          <w:sz w:val="22"/>
          <w:szCs w:val="22"/>
        </w:rPr>
        <w:t>DATE:</w:t>
      </w:r>
      <w:r>
        <w:rPr>
          <w:rFonts w:ascii="Georgia" w:eastAsia="Georgia" w:hAnsi="Georgia" w:cs="Georgia"/>
          <w:color w:val="000000"/>
          <w:sz w:val="22"/>
          <w:szCs w:val="22"/>
        </w:rPr>
        <w:tab/>
        <w:t xml:space="preserve">August </w:t>
      </w:r>
      <w:r w:rsidR="004B5373">
        <w:rPr>
          <w:rFonts w:ascii="Georgia" w:eastAsia="Georgia" w:hAnsi="Georgia" w:cs="Georgia"/>
          <w:color w:val="000000"/>
          <w:sz w:val="22"/>
          <w:szCs w:val="22"/>
        </w:rPr>
        <w:t>25</w:t>
      </w:r>
      <w:r>
        <w:rPr>
          <w:rFonts w:ascii="Georgia" w:eastAsia="Georgia" w:hAnsi="Georgia" w:cs="Georgia"/>
          <w:color w:val="000000"/>
          <w:sz w:val="22"/>
          <w:szCs w:val="22"/>
        </w:rPr>
        <w:t>, 2026</w:t>
      </w:r>
    </w:p>
    <w:p w14:paraId="2F881906" w14:textId="77777777" w:rsidR="00E77D3D" w:rsidRDefault="00000000">
      <w:pPr>
        <w:tabs>
          <w:tab w:val="left" w:pos="1300"/>
        </w:tabs>
        <w:spacing w:after="40"/>
      </w:pPr>
      <w:r>
        <w:rPr>
          <w:rFonts w:ascii="Georgia" w:eastAsia="Georgia" w:hAnsi="Georgia" w:cs="Georgia"/>
          <w:b/>
          <w:bCs/>
          <w:color w:val="000000"/>
          <w:sz w:val="22"/>
          <w:szCs w:val="22"/>
        </w:rPr>
        <w:t>RE:</w:t>
      </w:r>
      <w:r>
        <w:rPr>
          <w:rFonts w:ascii="Georgia" w:eastAsia="Georgia" w:hAnsi="Georgia" w:cs="Georgia"/>
          <w:color w:val="000000"/>
          <w:sz w:val="22"/>
          <w:szCs w:val="22"/>
        </w:rPr>
        <w:tab/>
        <w:t>Prioritization pilot for GENERAL and PAINT/PLASTER complaint resolution</w:t>
      </w:r>
    </w:p>
    <w:p w14:paraId="1334D8C5" w14:textId="77777777" w:rsidR="00E77D3D" w:rsidRDefault="00000000">
      <w:pPr>
        <w:tabs>
          <w:tab w:val="left" w:pos="1300"/>
        </w:tabs>
        <w:spacing w:after="40"/>
      </w:pPr>
      <w:r>
        <w:rPr>
          <w:rFonts w:ascii="Georgia" w:eastAsia="Georgia" w:hAnsi="Georgia" w:cs="Georgia"/>
          <w:b/>
          <w:bCs/>
          <w:color w:val="000000"/>
          <w:sz w:val="22"/>
          <w:szCs w:val="22"/>
        </w:rPr>
        <w:t>DECISION REQUESTED:</w:t>
      </w:r>
      <w:r>
        <w:rPr>
          <w:rFonts w:ascii="Georgia" w:eastAsia="Georgia" w:hAnsi="Georgia" w:cs="Georgia"/>
          <w:color w:val="000000"/>
          <w:sz w:val="22"/>
          <w:szCs w:val="22"/>
        </w:rPr>
        <w:tab/>
        <w:t>Approve a limited prioritization pilot and staged timestamp-tracking rollout, subject to establishing a broader continuous baseline before measuring results.</w:t>
      </w:r>
    </w:p>
    <w:p w14:paraId="6D6CAC05" w14:textId="77777777" w:rsidR="00E77D3D" w:rsidRDefault="00000000">
      <w:pPr>
        <w:tabs>
          <w:tab w:val="left" w:pos="1300"/>
        </w:tabs>
        <w:spacing w:after="40"/>
      </w:pPr>
      <w:r>
        <w:rPr>
          <w:rFonts w:ascii="Georgia" w:eastAsia="Georgia" w:hAnsi="Georgia" w:cs="Georgia"/>
          <w:b/>
          <w:bCs/>
          <w:color w:val="000000"/>
          <w:sz w:val="22"/>
          <w:szCs w:val="22"/>
        </w:rPr>
        <w:t>NOTE:</w:t>
      </w:r>
      <w:r>
        <w:rPr>
          <w:rFonts w:ascii="Georgia" w:eastAsia="Georgia" w:hAnsi="Georgia" w:cs="Georgia"/>
          <w:color w:val="000000"/>
          <w:sz w:val="22"/>
          <w:szCs w:val="22"/>
        </w:rPr>
        <w:tab/>
        <w:t>Independent portfolio analysis using public NYC 311 HPD data; not an official HPD work product.</w:t>
      </w:r>
    </w:p>
    <w:p w14:paraId="7D102D54" w14:textId="77777777" w:rsidR="00E77D3D" w:rsidRDefault="00E77D3D">
      <w:pPr>
        <w:pBdr>
          <w:bottom w:val="single" w:sz="6" w:space="0" w:color="000000"/>
        </w:pBdr>
        <w:spacing w:after="240"/>
      </w:pPr>
    </w:p>
    <w:p w14:paraId="70A7F6E9" w14:textId="77777777" w:rsidR="00E77D3D" w:rsidRDefault="00000000">
      <w:pPr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t>The problem</w:t>
      </w:r>
    </w:p>
    <w:p w14:paraId="76B82B2C" w14:textId="00B74E24" w:rsidR="00E77D3D" w:rsidRDefault="00000000">
      <w:pPr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Two complaint categories stand out as leading contributors to delay in this dataset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not necessarily </w:t>
      </w:r>
      <w:proofErr w:type="gramStart"/>
      <w:r>
        <w:rPr>
          <w:rFonts w:ascii="Georgia" w:eastAsia="Georgia" w:hAnsi="Georgia" w:cs="Georgia"/>
          <w:color w:val="000000"/>
          <w:sz w:val="22"/>
          <w:szCs w:val="22"/>
        </w:rPr>
        <w:t>the majority of</w:t>
      </w:r>
      <w:proofErr w:type="gramEnd"/>
      <w:r>
        <w:rPr>
          <w:rFonts w:ascii="Georgia" w:eastAsia="Georgia" w:hAnsi="Georgia" w:cs="Georgia"/>
          <w:color w:val="000000"/>
          <w:sz w:val="22"/>
          <w:szCs w:val="22"/>
        </w:rPr>
        <w:t xml:space="preserve"> it, since the total excess days across every category haven't been summed here, but the largest pairing observed. GENERAL runs past the 30-day mark used in this analysis less often than PAINT/PLASTER (5 of 22 valid closed tickets, about 23%), but when it does, it runs long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about 85 days over on average. PAINT/PLASTER crosses that mark more often (15 of 43 tickets, about 35%) and carries the single largest total excess-day burden of any category, 507 days. Together, these two categories account for 933 excess days, more than any other pairing in the data.</w:t>
      </w:r>
    </w:p>
    <w:p w14:paraId="125D31CC" w14:textId="389E7A0D" w:rsidR="00E77D3D" w:rsidRDefault="00000000">
      <w:pPr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The 30-day mark is a threshold chosen for this analysis, not a documented HPD service-level agreement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worth stating plainly, since the recommendation below leans on it.</w:t>
      </w:r>
    </w:p>
    <w:p w14:paraId="1C4C0780" w14:textId="77777777" w:rsidR="00E77D3D" w:rsidRDefault="00000000">
      <w:pPr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t>What's being proposed</w:t>
      </w:r>
    </w:p>
    <w:p w14:paraId="2BC8694E" w14:textId="77777777" w:rsidR="00E77D3D" w:rsidRDefault="00000000">
      <w:pPr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>A one-quarter pilot that prioritizes existing inspection and repair-coordination capacity toward GENERAL and PAINT/PLASTER, paired with a staged rollout of timestamp tracking at three points in the process that currently go unrecorded: when a ticket is routed to a crew, when repair work starts, and when it's finished.</w:t>
      </w:r>
    </w:p>
    <w:p w14:paraId="427CAAD4" w14:textId="77777777" w:rsidR="00E77D3D" w:rsidRDefault="00000000">
      <w:pPr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>This is deliberately not a request to reallocate staff outright. The data shows which categories are slow; it says nothing about staffing levels, workload, or cost, so it can't by itself prove a staffing shortfall is the cause. The pilot is how that gets tested before anyone commits to a permanent change or a headcount request.</w:t>
      </w:r>
    </w:p>
    <w:p w14:paraId="43B26A85" w14:textId="1A65F1D1" w:rsidR="00E77D3D" w:rsidRDefault="00000000">
      <w:pPr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Tracking rolls out the same way: piloted with the crews already working these two categories, then extended once the data-entry approach is checked for quality and usability. Other categories are watched during the pilot as a point of reference, not as a formal control group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they may differ in volume and workload, so the comparison is informative, not conclusive.</w:t>
      </w:r>
    </w:p>
    <w:p w14:paraId="1431D63E" w14:textId="77777777" w:rsidR="00226B49" w:rsidRDefault="00000000" w:rsidP="00226B49">
      <w:pPr>
        <w:keepNext/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lastRenderedPageBreak/>
        <w:t>How the pilot runs</w:t>
      </w:r>
    </w:p>
    <w:p w14:paraId="461654FC" w14:textId="77777777" w:rsidR="00226B49" w:rsidRPr="00226B49" w:rsidRDefault="00000000" w:rsidP="00226B49">
      <w:pPr>
        <w:pStyle w:val="ListParagraph"/>
        <w:keepNext/>
        <w:numPr>
          <w:ilvl w:val="0"/>
          <w:numId w:val="2"/>
        </w:numPr>
        <w:spacing w:before="300" w:after="10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Owner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>HPD operations lead for inspection and repair-crew scheduling, working with the HPD data/reporting lead responsible for implementing the timestamp fields.</w:t>
      </w:r>
    </w:p>
    <w:p w14:paraId="73FB29FB" w14:textId="77777777" w:rsidR="00226B49" w:rsidRPr="00226B49" w:rsidRDefault="00000000" w:rsidP="00226B49">
      <w:pPr>
        <w:pStyle w:val="ListParagraph"/>
        <w:keepNext/>
        <w:numPr>
          <w:ilvl w:val="0"/>
          <w:numId w:val="2"/>
        </w:numPr>
        <w:spacing w:before="300" w:after="10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Length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>one quarter, or until at least 30 valid tickets per category have come through, whichever takes longer. That count is an operational minimum for a readable comparison, not a statistically validated sample size.</w:t>
      </w:r>
    </w:p>
    <w:p w14:paraId="760318F2" w14:textId="77777777" w:rsidR="00226B49" w:rsidRPr="00226B49" w:rsidRDefault="00000000" w:rsidP="00226B49">
      <w:pPr>
        <w:pStyle w:val="ListParagraph"/>
        <w:keepNext/>
        <w:numPr>
          <w:ilvl w:val="0"/>
          <w:numId w:val="2"/>
        </w:numPr>
        <w:spacing w:before="300" w:after="10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Scope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>GENERAL and PAINT/PLASTER only.</w:t>
      </w:r>
    </w:p>
    <w:p w14:paraId="018AC772" w14:textId="77777777" w:rsidR="00226B49" w:rsidRPr="00226B49" w:rsidRDefault="00000000" w:rsidP="00226B49">
      <w:pPr>
        <w:pStyle w:val="ListParagraph"/>
        <w:keepNext/>
        <w:numPr>
          <w:ilvl w:val="0"/>
          <w:numId w:val="2"/>
        </w:numPr>
        <w:spacing w:before="300" w:after="10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Baseline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>before the pilot starts, pull a continuous quarter (or more) of prior resolution data for these two categories, rather than relying only on the narrow 3-day sample this report is built on. That continuous pull becomes the actual number the pilot is measured against.</w:t>
      </w:r>
    </w:p>
    <w:p w14:paraId="122C418F" w14:textId="33AFFD07" w:rsidR="00E77D3D" w:rsidRDefault="00000000" w:rsidP="00226B49">
      <w:pPr>
        <w:pStyle w:val="ListParagraph"/>
        <w:keepNext/>
        <w:numPr>
          <w:ilvl w:val="0"/>
          <w:numId w:val="2"/>
        </w:numPr>
        <w:spacing w:before="300" w:after="10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Comparison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>pilot-period numbers for these two categories against that continuous baseline, while watching the rest for any side effects.</w:t>
      </w:r>
    </w:p>
    <w:p w14:paraId="46DBD773" w14:textId="77777777" w:rsidR="00E77D3D" w:rsidRDefault="00000000">
      <w:pPr>
        <w:keepNext/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t>What the numbers could look like</w:t>
      </w:r>
    </w:p>
    <w:p w14:paraId="7AE54212" w14:textId="77777777" w:rsidR="00E77D3D" w:rsidRDefault="00000000">
      <w:pPr>
        <w:keepNext/>
        <w:keepLines/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>No pilot has run yet, so this is a range built on assumptions, not a measured result. Baseline: 933 combined excess days for GENERAL and PAINT/PLASTER from this report's narrow sample; the pilot itself will be measured against the continuous baseline described above.</w:t>
      </w:r>
    </w:p>
    <w:tbl>
      <w:tblPr>
        <w:tblW w:w="10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00"/>
        <w:gridCol w:w="2500"/>
      </w:tblGrid>
      <w:tr w:rsidR="00E77D3D" w14:paraId="556B008E" w14:textId="77777777">
        <w:trPr>
          <w:cantSplit/>
          <w:tblHeader/>
        </w:trPr>
        <w:tc>
          <w:tcPr>
            <w:tcW w:w="22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4B0F0" w14:textId="77777777" w:rsidR="00E77D3D" w:rsidRDefault="00000000">
            <w:r>
              <w:rPr>
                <w:rFonts w:ascii="Georgia" w:eastAsia="Georgia" w:hAnsi="Georgia" w:cs="Georgia"/>
                <w:b/>
                <w:bCs/>
                <w:color w:val="000000"/>
              </w:rPr>
              <w:t>Scenario</w:t>
            </w:r>
          </w:p>
        </w:tc>
        <w:tc>
          <w:tcPr>
            <w:tcW w:w="53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4BF87" w14:textId="77777777" w:rsidR="00E77D3D" w:rsidRDefault="00000000">
            <w:r>
              <w:rPr>
                <w:rFonts w:ascii="Georgia" w:eastAsia="Georgia" w:hAnsi="Georgia" w:cs="Georgia"/>
                <w:b/>
                <w:bCs/>
                <w:color w:val="000000"/>
              </w:rPr>
              <w:t>What would have to be true</w:t>
            </w:r>
          </w:p>
        </w:tc>
        <w:tc>
          <w:tcPr>
            <w:tcW w:w="2500" w:type="dxa"/>
            <w:shd w:val="clear" w:color="auto" w:fill="E8E8E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47DCD" w14:textId="77777777" w:rsidR="00E77D3D" w:rsidRDefault="00000000">
            <w:r>
              <w:rPr>
                <w:rFonts w:ascii="Georgia" w:eastAsia="Georgia" w:hAnsi="Georgia" w:cs="Georgia"/>
                <w:b/>
                <w:bCs/>
                <w:color w:val="000000"/>
              </w:rPr>
              <w:t>Excess days recovered</w:t>
            </w:r>
          </w:p>
        </w:tc>
      </w:tr>
      <w:tr w:rsidR="00E77D3D" w14:paraId="49C38ED7" w14:textId="77777777"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134AF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Conservative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EE309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Prioritization only partly holds against existing workload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8925B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~140 days (15%)</w:t>
            </w:r>
          </w:p>
        </w:tc>
      </w:tr>
      <w:tr w:rsidR="00E77D3D" w14:paraId="22980775" w14:textId="77777777"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BA984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Base case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31DDE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Pilot runs as scoped, full quarter, both categories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DC3A9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~280 days (30%)</w:t>
            </w:r>
          </w:p>
        </w:tc>
      </w:tr>
      <w:tr w:rsidR="00E77D3D" w14:paraId="6AA8148C" w14:textId="77777777">
        <w:trPr>
          <w:cantSplit/>
        </w:trPr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2DDE8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Optimistic</w:t>
            </w:r>
          </w:p>
        </w:tc>
        <w:tc>
          <w:tcPr>
            <w:tcW w:w="5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7F549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Early pilot results prompt a process fix mid-quarter</w:t>
            </w:r>
          </w:p>
        </w:tc>
        <w:tc>
          <w:tcPr>
            <w:tcW w:w="2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9A97E" w14:textId="77777777" w:rsidR="00E77D3D" w:rsidRDefault="00000000">
            <w:r>
              <w:rPr>
                <w:rFonts w:ascii="Georgia" w:eastAsia="Georgia" w:hAnsi="Georgia" w:cs="Georgia"/>
                <w:color w:val="000000"/>
              </w:rPr>
              <w:t>~467 days (50%)</w:t>
            </w:r>
          </w:p>
        </w:tc>
      </w:tr>
    </w:tbl>
    <w:p w14:paraId="4D292D87" w14:textId="77777777" w:rsidR="00E77D3D" w:rsidRDefault="00000000">
      <w:pPr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t>What counts as working</w:t>
      </w:r>
    </w:p>
    <w:p w14:paraId="3FC478BF" w14:textId="77777777" w:rsidR="00E77D3D" w:rsidRDefault="00000000">
      <w:pPr>
        <w:spacing w:after="160"/>
      </w:pPr>
      <w:r>
        <w:rPr>
          <w:rFonts w:ascii="Georgia" w:eastAsia="Georgia" w:hAnsi="Georgia" w:cs="Georgia"/>
          <w:i/>
          <w:iCs/>
          <w:color w:val="000000"/>
          <w:sz w:val="22"/>
          <w:szCs w:val="22"/>
        </w:rPr>
        <w:t xml:space="preserve">At the end-of-quarter review, the pilot is worth expanding if </w:t>
      </w:r>
      <w:proofErr w:type="gramStart"/>
      <w:r>
        <w:rPr>
          <w:rFonts w:ascii="Georgia" w:eastAsia="Georgia" w:hAnsi="Georgia" w:cs="Georgia"/>
          <w:i/>
          <w:iCs/>
          <w:color w:val="000000"/>
          <w:sz w:val="22"/>
          <w:szCs w:val="22"/>
        </w:rPr>
        <w:t>all of</w:t>
      </w:r>
      <w:proofErr w:type="gramEnd"/>
      <w:r>
        <w:rPr>
          <w:rFonts w:ascii="Georgia" w:eastAsia="Georgia" w:hAnsi="Georgia" w:cs="Georgia"/>
          <w:i/>
          <w:iCs/>
          <w:color w:val="000000"/>
          <w:sz w:val="22"/>
          <w:szCs w:val="22"/>
        </w:rPr>
        <w:t xml:space="preserve"> the following hold:</w:t>
      </w:r>
    </w:p>
    <w:p w14:paraId="6F591605" w14:textId="17DD8011" w:rsidR="00E77D3D" w:rsidRDefault="00226B49">
      <w:pPr>
        <w:keepLines/>
        <w:spacing w:after="90"/>
        <w:ind w:left="260" w:hanging="260"/>
      </w:pPr>
      <w:r>
        <w:rPr>
          <w:rFonts w:ascii="Georgia" w:eastAsia="Georgia" w:hAnsi="Georgia" w:cs="Georgia"/>
          <w:color w:val="000000"/>
          <w:sz w:val="22"/>
          <w:szCs w:val="22"/>
        </w:rPr>
        <w:t>- at least 30 valid tickets per category came through during the pilot.</w:t>
      </w:r>
    </w:p>
    <w:p w14:paraId="47AEA777" w14:textId="7A673953" w:rsidR="00E77D3D" w:rsidRDefault="00226B49">
      <w:pPr>
        <w:keepLines/>
        <w:spacing w:after="90"/>
        <w:ind w:left="260" w:hanging="260"/>
      </w:pPr>
      <w:r>
        <w:rPr>
          <w:rFonts w:ascii="Georgia" w:eastAsia="Georgia" w:hAnsi="Georgia" w:cs="Georgia"/>
          <w:color w:val="000000"/>
          <w:sz w:val="22"/>
          <w:szCs w:val="22"/>
        </w:rPr>
        <w:t>- excess days for the two categories dropped at least 15% against the continuous baseline described above.</w:t>
      </w:r>
    </w:p>
    <w:p w14:paraId="125B5E6B" w14:textId="0F94D731" w:rsidR="00E77D3D" w:rsidRDefault="00226B49">
      <w:pPr>
        <w:keepLines/>
        <w:spacing w:after="90"/>
        <w:ind w:left="260" w:hanging="260"/>
      </w:pPr>
      <w:r>
        <w:rPr>
          <w:rFonts w:ascii="Georgia" w:eastAsia="Georgia" w:hAnsi="Georgia" w:cs="Georgia"/>
          <w:color w:val="000000"/>
          <w:sz w:val="22"/>
          <w:szCs w:val="22"/>
        </w:rPr>
        <w:t>- no other category's median resolution time increased by more than 10% over the same stretch.</w:t>
      </w:r>
    </w:p>
    <w:p w14:paraId="5641EEB5" w14:textId="756AC300" w:rsidR="00E77D3D" w:rsidRDefault="00226B49">
      <w:pPr>
        <w:keepLines/>
        <w:spacing w:after="90"/>
        <w:ind w:left="260" w:hanging="260"/>
      </w:pPr>
      <w:r>
        <w:rPr>
          <w:rFonts w:ascii="Georgia" w:eastAsia="Georgia" w:hAnsi="Georgia" w:cs="Georgia"/>
          <w:color w:val="000000"/>
          <w:sz w:val="22"/>
          <w:szCs w:val="22"/>
        </w:rPr>
        <w:t>- timestamp entries are at least 95% complete for participating tickets.</w:t>
      </w:r>
    </w:p>
    <w:p w14:paraId="3A6F8CAA" w14:textId="77777777" w:rsidR="00E77D3D" w:rsidRDefault="00000000">
      <w:pPr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t>What could go wrong</w:t>
      </w:r>
    </w:p>
    <w:p w14:paraId="2E08B422" w14:textId="77777777" w:rsidR="00226B49" w:rsidRPr="00226B49" w:rsidRDefault="00000000" w:rsidP="00226B49">
      <w:pPr>
        <w:pStyle w:val="ListParagraph"/>
        <w:keepLines/>
        <w:numPr>
          <w:ilvl w:val="0"/>
          <w:numId w:val="3"/>
        </w:numPr>
        <w:spacing w:after="9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Displacement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>fixing two categories could slow others. Watched for directly during the pilot via median resolution time, not just assumed away.</w:t>
      </w:r>
    </w:p>
    <w:p w14:paraId="739CE14F" w14:textId="77777777" w:rsidR="00226B49" w:rsidRPr="00226B49" w:rsidRDefault="00000000" w:rsidP="00226B49">
      <w:pPr>
        <w:pStyle w:val="ListParagraph"/>
        <w:keepLines/>
        <w:numPr>
          <w:ilvl w:val="0"/>
          <w:numId w:val="3"/>
        </w:numPr>
        <w:spacing w:after="9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Thin baseline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 xml:space="preserve">the historical numbers above come from a narrow 3-day window in the source data, all within the same single hour each day </w:t>
      </w:r>
      <w:r w:rsidR="00226B49" w:rsidRP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 xml:space="preserve"> not a full month, despite how that might read </w:t>
      </w:r>
      <w:proofErr w:type="gramStart"/>
      <w:r w:rsidRPr="00226B49">
        <w:rPr>
          <w:rFonts w:ascii="Georgia" w:eastAsia="Georgia" w:hAnsi="Georgia" w:cs="Georgia"/>
          <w:color w:val="000000"/>
          <w:sz w:val="22"/>
          <w:szCs w:val="22"/>
        </w:rPr>
        <w:t>at a glance</w:t>
      </w:r>
      <w:proofErr w:type="gramEnd"/>
      <w:r w:rsidRPr="00226B49">
        <w:rPr>
          <w:rFonts w:ascii="Georgia" w:eastAsia="Georgia" w:hAnsi="Georgia" w:cs="Georgia"/>
          <w:color w:val="000000"/>
          <w:sz w:val="22"/>
          <w:szCs w:val="22"/>
        </w:rPr>
        <w:t>. Any wider rollout decision should wait on a broader, continuous pull of data first.</w:t>
      </w:r>
    </w:p>
    <w:p w14:paraId="237AB83F" w14:textId="7B6BDA26" w:rsidR="00E77D3D" w:rsidRDefault="00000000" w:rsidP="00226B49">
      <w:pPr>
        <w:pStyle w:val="ListParagraph"/>
        <w:keepLines/>
        <w:numPr>
          <w:ilvl w:val="0"/>
          <w:numId w:val="3"/>
        </w:numPr>
        <w:spacing w:after="90"/>
      </w:pP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Pushback on tracking </w:t>
      </w:r>
      <w:r w:rsidR="00226B49"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>-</w:t>
      </w:r>
      <w:r w:rsidRPr="00226B49">
        <w:rPr>
          <w:rFonts w:ascii="Georgia" w:eastAsia="Georgia" w:hAnsi="Georgia" w:cs="Georgia"/>
          <w:b/>
          <w:bCs/>
          <w:color w:val="000000"/>
          <w:sz w:val="22"/>
          <w:szCs w:val="22"/>
        </w:rPr>
        <w:t xml:space="preserve"> </w:t>
      </w:r>
      <w:r w:rsidRPr="00226B49">
        <w:rPr>
          <w:rFonts w:ascii="Georgia" w:eastAsia="Georgia" w:hAnsi="Georgia" w:cs="Georgia"/>
          <w:color w:val="000000"/>
          <w:sz w:val="22"/>
          <w:szCs w:val="22"/>
        </w:rPr>
        <w:t>new data-entry steps are an easy thing for crews to skip or half-fill. Starting with a small group first, before expecting it everywhere, is the point of the staged rollout.</w:t>
      </w:r>
    </w:p>
    <w:p w14:paraId="35FAFCF6" w14:textId="77777777" w:rsidR="00E77D3D" w:rsidRDefault="00000000">
      <w:pPr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lastRenderedPageBreak/>
        <w:t>Where this comes from, and its limits</w:t>
      </w:r>
    </w:p>
    <w:p w14:paraId="78C74C6B" w14:textId="6C481EBB" w:rsidR="00E77D3D" w:rsidRDefault="00000000">
      <w:pPr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Built on 405 valid closed tickets, all from a 3-day window in April 2024, all created within the same hour each day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a narrow slice, not a representative month. Assumes ticket volume and mix stay roughly where they were in that window; a real shift in complaint patterns would move the baseline. Doesn't account for things outside the data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contractor availability, weather, budget cycles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that could affect timing regardless of anything proposed here. The 15/30/50% figures are a chosen range meant to bound a realistic outcome, not numbers pulled from an actual trial.</w:t>
      </w:r>
    </w:p>
    <w:p w14:paraId="10CBAA06" w14:textId="77777777" w:rsidR="00E77D3D" w:rsidRDefault="00000000">
      <w:pPr>
        <w:spacing w:before="300" w:after="100"/>
      </w:pPr>
      <w:r>
        <w:rPr>
          <w:rFonts w:ascii="Georgia" w:eastAsia="Georgia" w:hAnsi="Georgia" w:cs="Georgia"/>
          <w:b/>
          <w:bCs/>
          <w:color w:val="000000"/>
          <w:sz w:val="25"/>
          <w:szCs w:val="25"/>
        </w:rPr>
        <w:t>Bottom line</w:t>
      </w:r>
    </w:p>
    <w:p w14:paraId="7046531C" w14:textId="15F30854" w:rsidR="00E77D3D" w:rsidRDefault="00000000">
      <w:pPr>
        <w:spacing w:after="160"/>
      </w:pPr>
      <w:r>
        <w:rPr>
          <w:rFonts w:ascii="Georgia" w:eastAsia="Georgia" w:hAnsi="Georgia" w:cs="Georgia"/>
          <w:color w:val="000000"/>
          <w:sz w:val="22"/>
          <w:szCs w:val="22"/>
        </w:rPr>
        <w:t xml:space="preserve">If the pilot performs at even the cautious end of this range, it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will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represent a meaningful reduction in how long tenants wait on two of the worst-performing categories in the data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but that's a modeled projection to justify running the pilot, not a result to promise up front. The tracking piece matters more in the long run than any single quarter's number: it's what turns "this category is slow" into "this is where, specifically, it's slow" </w:t>
      </w:r>
      <w:r w:rsidR="00226B49">
        <w:rPr>
          <w:rFonts w:ascii="Georgia" w:eastAsia="Georgia" w:hAnsi="Georgia" w:cs="Georgia"/>
          <w:color w:val="000000"/>
          <w:sz w:val="22"/>
          <w:szCs w:val="22"/>
        </w:rPr>
        <w:t>-</w:t>
      </w:r>
      <w:r>
        <w:rPr>
          <w:rFonts w:ascii="Georgia" w:eastAsia="Georgia" w:hAnsi="Georgia" w:cs="Georgia"/>
          <w:color w:val="000000"/>
          <w:sz w:val="22"/>
          <w:szCs w:val="22"/>
        </w:rPr>
        <w:t xml:space="preserve"> which this analysis, as it stands, can't yet answer.</w:t>
      </w:r>
    </w:p>
    <w:sectPr w:rsidR="00E77D3D">
      <w:footerReference w:type="default" r:id="rId7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4C952B" w14:textId="77777777" w:rsidR="00511157" w:rsidRDefault="00511157">
      <w:r>
        <w:separator/>
      </w:r>
    </w:p>
  </w:endnote>
  <w:endnote w:type="continuationSeparator" w:id="0">
    <w:p w14:paraId="3AE0D982" w14:textId="77777777" w:rsidR="00511157" w:rsidRDefault="00511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0E7BD7" w14:textId="77777777" w:rsidR="00E77D3D" w:rsidRDefault="00000000">
    <w:pPr>
      <w:jc w:val="center"/>
    </w:pPr>
    <w:r>
      <w:rPr>
        <w:rFonts w:ascii="Georgia" w:eastAsia="Georgia" w:hAnsi="Georgia" w:cs="Georgia"/>
        <w:color w:val="555555"/>
        <w:sz w:val="18"/>
        <w:szCs w:val="18"/>
      </w:rPr>
      <w:fldChar w:fldCharType="begin"/>
    </w:r>
    <w:r>
      <w:rPr>
        <w:rFonts w:ascii="Georgia" w:eastAsia="Georgia" w:hAnsi="Georgia" w:cs="Georgia"/>
        <w:color w:val="555555"/>
        <w:sz w:val="18"/>
        <w:szCs w:val="18"/>
      </w:rPr>
      <w:instrText>PAGE</w:instrText>
    </w:r>
    <w:r>
      <w:rPr>
        <w:rFonts w:ascii="Georgia" w:eastAsia="Georgia" w:hAnsi="Georgia" w:cs="Georgia"/>
        <w:color w:val="555555"/>
        <w:sz w:val="18"/>
        <w:szCs w:val="18"/>
      </w:rPr>
      <w:fldChar w:fldCharType="separate"/>
    </w:r>
    <w:r w:rsidR="00226B49">
      <w:rPr>
        <w:rFonts w:ascii="Georgia" w:eastAsia="Georgia" w:hAnsi="Georgia" w:cs="Georgia"/>
        <w:noProof/>
        <w:color w:val="555555"/>
        <w:sz w:val="18"/>
        <w:szCs w:val="18"/>
      </w:rPr>
      <w:t>1</w:t>
    </w:r>
    <w:r>
      <w:rPr>
        <w:rFonts w:ascii="Georgia" w:eastAsia="Georgia" w:hAnsi="Georgia" w:cs="Georgia"/>
        <w:color w:val="555555"/>
        <w:sz w:val="18"/>
        <w:szCs w:val="18"/>
      </w:rPr>
      <w:fldChar w:fldCharType="end"/>
    </w:r>
    <w:r>
      <w:rPr>
        <w:rFonts w:ascii="Georgia" w:eastAsia="Georgia" w:hAnsi="Georgia" w:cs="Georgia"/>
        <w:color w:val="555555"/>
        <w:sz w:val="18"/>
        <w:szCs w:val="18"/>
      </w:rPr>
      <w:t xml:space="preserve"> of </w:t>
    </w:r>
    <w:r>
      <w:rPr>
        <w:rFonts w:ascii="Georgia" w:eastAsia="Georgia" w:hAnsi="Georgia" w:cs="Georgia"/>
        <w:color w:val="555555"/>
        <w:sz w:val="18"/>
        <w:szCs w:val="18"/>
      </w:rPr>
      <w:fldChar w:fldCharType="begin"/>
    </w:r>
    <w:r>
      <w:rPr>
        <w:rFonts w:ascii="Georgia" w:eastAsia="Georgia" w:hAnsi="Georgia" w:cs="Georgia"/>
        <w:color w:val="555555"/>
        <w:sz w:val="18"/>
        <w:szCs w:val="18"/>
      </w:rPr>
      <w:instrText>NUMPAGES</w:instrText>
    </w:r>
    <w:r>
      <w:rPr>
        <w:rFonts w:ascii="Georgia" w:eastAsia="Georgia" w:hAnsi="Georgia" w:cs="Georgia"/>
        <w:color w:val="555555"/>
        <w:sz w:val="18"/>
        <w:szCs w:val="18"/>
      </w:rPr>
      <w:fldChar w:fldCharType="separate"/>
    </w:r>
    <w:r w:rsidR="00226B49">
      <w:rPr>
        <w:rFonts w:ascii="Georgia" w:eastAsia="Georgia" w:hAnsi="Georgia" w:cs="Georgia"/>
        <w:noProof/>
        <w:color w:val="555555"/>
        <w:sz w:val="18"/>
        <w:szCs w:val="18"/>
      </w:rPr>
      <w:t>2</w:t>
    </w:r>
    <w:r>
      <w:rPr>
        <w:rFonts w:ascii="Georgia" w:eastAsia="Georgia" w:hAnsi="Georgia" w:cs="Georgia"/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E2B21E" w14:textId="77777777" w:rsidR="00511157" w:rsidRDefault="00511157">
      <w:r>
        <w:separator/>
      </w:r>
    </w:p>
  </w:footnote>
  <w:footnote w:type="continuationSeparator" w:id="0">
    <w:p w14:paraId="6A29EE94" w14:textId="77777777" w:rsidR="00511157" w:rsidRDefault="00511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A7D70"/>
    <w:multiLevelType w:val="hybridMultilevel"/>
    <w:tmpl w:val="199CDBC4"/>
    <w:lvl w:ilvl="0" w:tplc="66344F86">
      <w:start w:val="1"/>
      <w:numFmt w:val="bullet"/>
      <w:lvlText w:val="●"/>
      <w:lvlJc w:val="left"/>
      <w:pPr>
        <w:ind w:left="720" w:hanging="360"/>
      </w:pPr>
    </w:lvl>
    <w:lvl w:ilvl="1" w:tplc="2558EA5C">
      <w:start w:val="1"/>
      <w:numFmt w:val="bullet"/>
      <w:lvlText w:val="○"/>
      <w:lvlJc w:val="left"/>
      <w:pPr>
        <w:ind w:left="1440" w:hanging="360"/>
      </w:pPr>
    </w:lvl>
    <w:lvl w:ilvl="2" w:tplc="7D4EB6AE">
      <w:start w:val="1"/>
      <w:numFmt w:val="bullet"/>
      <w:lvlText w:val="■"/>
      <w:lvlJc w:val="left"/>
      <w:pPr>
        <w:ind w:left="2160" w:hanging="360"/>
      </w:pPr>
    </w:lvl>
    <w:lvl w:ilvl="3" w:tplc="C6DC76F4">
      <w:start w:val="1"/>
      <w:numFmt w:val="bullet"/>
      <w:lvlText w:val="●"/>
      <w:lvlJc w:val="left"/>
      <w:pPr>
        <w:ind w:left="2880" w:hanging="360"/>
      </w:pPr>
    </w:lvl>
    <w:lvl w:ilvl="4" w:tplc="F2F4235A">
      <w:start w:val="1"/>
      <w:numFmt w:val="bullet"/>
      <w:lvlText w:val="○"/>
      <w:lvlJc w:val="left"/>
      <w:pPr>
        <w:ind w:left="3600" w:hanging="360"/>
      </w:pPr>
    </w:lvl>
    <w:lvl w:ilvl="5" w:tplc="7AB62502">
      <w:start w:val="1"/>
      <w:numFmt w:val="bullet"/>
      <w:lvlText w:val="■"/>
      <w:lvlJc w:val="left"/>
      <w:pPr>
        <w:ind w:left="4320" w:hanging="360"/>
      </w:pPr>
    </w:lvl>
    <w:lvl w:ilvl="6" w:tplc="243453B8">
      <w:start w:val="1"/>
      <w:numFmt w:val="bullet"/>
      <w:lvlText w:val="●"/>
      <w:lvlJc w:val="left"/>
      <w:pPr>
        <w:ind w:left="5040" w:hanging="360"/>
      </w:pPr>
    </w:lvl>
    <w:lvl w:ilvl="7" w:tplc="09F07CC6">
      <w:start w:val="1"/>
      <w:numFmt w:val="bullet"/>
      <w:lvlText w:val="●"/>
      <w:lvlJc w:val="left"/>
      <w:pPr>
        <w:ind w:left="5760" w:hanging="360"/>
      </w:pPr>
    </w:lvl>
    <w:lvl w:ilvl="8" w:tplc="4D32FE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650B3A"/>
    <w:multiLevelType w:val="hybridMultilevel"/>
    <w:tmpl w:val="A9FA67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C0BFF"/>
    <w:multiLevelType w:val="hybridMultilevel"/>
    <w:tmpl w:val="BF5226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640076">
    <w:abstractNumId w:val="0"/>
    <w:lvlOverride w:ilvl="0">
      <w:startOverride w:val="1"/>
    </w:lvlOverride>
  </w:num>
  <w:num w:numId="2" w16cid:durableId="1074204377">
    <w:abstractNumId w:val="2"/>
  </w:num>
  <w:num w:numId="3" w16cid:durableId="16965376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D3D"/>
    <w:rsid w:val="00226B49"/>
    <w:rsid w:val="004B5373"/>
    <w:rsid w:val="00511157"/>
    <w:rsid w:val="00E4557D"/>
    <w:rsid w:val="00E77D3D"/>
    <w:rsid w:val="00F9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4675"/>
  <w15:docId w15:val="{3137D4B5-37EA-B740-A6D3-D829CBCC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900</Words>
  <Characters>5134</Characters>
  <Application>Microsoft Office Word</Application>
  <DocSecurity>0</DocSecurity>
  <Lines>42</Lines>
  <Paragraphs>12</Paragraphs>
  <ScaleCrop>false</ScaleCrop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Pranish Pradhan</cp:lastModifiedBy>
  <cp:revision>3</cp:revision>
  <dcterms:created xsi:type="dcterms:W3CDTF">2026-08-31T04:47:00Z</dcterms:created>
  <dcterms:modified xsi:type="dcterms:W3CDTF">2026-09-01T15:19:00Z</dcterms:modified>
</cp:coreProperties>
</file>