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452EA658" w:rsidR="004F5FDB" w:rsidRPr="005169ED" w:rsidRDefault="005169ED">
      <w:pPr>
        <w:widowControl w:val="0"/>
        <w:pBdr>
          <w:top w:val="nil"/>
          <w:left w:val="nil"/>
          <w:bottom w:val="nil"/>
          <w:right w:val="nil"/>
          <w:between w:val="nil"/>
        </w:pBdr>
        <w:spacing w:after="0" w:line="276" w:lineRule="auto"/>
        <w:rPr>
          <w:b/>
          <w:bCs/>
          <w:sz w:val="44"/>
          <w:szCs w:val="44"/>
        </w:rPr>
      </w:pPr>
      <w:r w:rsidRPr="005169ED">
        <w:rPr>
          <w:b/>
          <w:bCs/>
          <w:sz w:val="44"/>
          <w:szCs w:val="44"/>
        </w:rPr>
        <w:t>test1</w:t>
      </w:r>
    </w:p>
    <w:p w14:paraId="00000002" w14:textId="77777777" w:rsidR="004F5FDB" w:rsidRDefault="00000000">
      <w:pPr>
        <w:tabs>
          <w:tab w:val="left" w:pos="284"/>
        </w:tabs>
        <w:spacing w:line="48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i/>
          <w:sz w:val="24"/>
          <w:szCs w:val="24"/>
        </w:rPr>
        <w:t>Cleistanthus</w:t>
      </w:r>
      <w:proofErr w:type="spellEnd"/>
      <w:r>
        <w:rPr>
          <w:rFonts w:ascii="Times New Roman" w:eastAsia="Times New Roman" w:hAnsi="Times New Roman" w:cs="Times New Roman"/>
          <w:b/>
          <w:i/>
          <w:sz w:val="24"/>
          <w:szCs w:val="24"/>
        </w:rPr>
        <w:t xml:space="preserve"> </w:t>
      </w:r>
      <w:proofErr w:type="spellStart"/>
      <w:r>
        <w:rPr>
          <w:rFonts w:ascii="Times New Roman" w:eastAsia="Times New Roman" w:hAnsi="Times New Roman" w:cs="Times New Roman"/>
          <w:b/>
          <w:i/>
          <w:sz w:val="24"/>
          <w:szCs w:val="24"/>
        </w:rPr>
        <w:t>collinus</w:t>
      </w:r>
      <w:proofErr w:type="spellEnd"/>
      <w:r>
        <w:rPr>
          <w:rFonts w:ascii="Times New Roman" w:eastAsia="Times New Roman" w:hAnsi="Times New Roman" w:cs="Times New Roman"/>
          <w:b/>
          <w:i/>
          <w:sz w:val="24"/>
          <w:szCs w:val="24"/>
        </w:rPr>
        <w:t xml:space="preserve"> </w:t>
      </w: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Roxb</w:t>
      </w:r>
      <w:proofErr w:type="spellEnd"/>
      <w:r>
        <w:rPr>
          <w:rFonts w:ascii="Times New Roman" w:eastAsia="Times New Roman" w:hAnsi="Times New Roman" w:cs="Times New Roman"/>
          <w:b/>
          <w:sz w:val="24"/>
          <w:szCs w:val="24"/>
        </w:rPr>
        <w:t xml:space="preserve">.) Benth. </w:t>
      </w:r>
      <w:proofErr w:type="spellStart"/>
      <w:r>
        <w:rPr>
          <w:rFonts w:ascii="Times New Roman" w:eastAsia="Times New Roman" w:hAnsi="Times New Roman" w:cs="Times New Roman"/>
          <w:b/>
          <w:sz w:val="24"/>
          <w:szCs w:val="24"/>
        </w:rPr>
        <w:t>ex Hook</w:t>
      </w:r>
      <w:proofErr w:type="spellEnd"/>
      <w:r>
        <w:rPr>
          <w:rFonts w:ascii="Times New Roman" w:eastAsia="Times New Roman" w:hAnsi="Times New Roman" w:cs="Times New Roman"/>
          <w:b/>
          <w:sz w:val="24"/>
          <w:szCs w:val="24"/>
        </w:rPr>
        <w:t>.f.</w:t>
      </w:r>
    </w:p>
    <w:p w14:paraId="00000003" w14:textId="77777777" w:rsidR="004F5FDB" w:rsidRDefault="00000000">
      <w:pPr>
        <w:numPr>
          <w:ilvl w:val="0"/>
          <w:numId w:val="2"/>
        </w:numPr>
        <w:pBdr>
          <w:top w:val="nil"/>
          <w:left w:val="nil"/>
          <w:bottom w:val="nil"/>
          <w:right w:val="nil"/>
          <w:between w:val="nil"/>
        </w:pBdr>
        <w:tabs>
          <w:tab w:val="left" w:pos="284"/>
        </w:tabs>
        <w:spacing w:after="0" w:line="48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Overview: </w:t>
      </w:r>
      <w:proofErr w:type="spellStart"/>
      <w:r>
        <w:rPr>
          <w:rFonts w:ascii="Times New Roman" w:eastAsia="Times New Roman" w:hAnsi="Times New Roman" w:cs="Times New Roman"/>
          <w:i/>
          <w:color w:val="000000"/>
          <w:sz w:val="24"/>
          <w:szCs w:val="24"/>
        </w:rPr>
        <w:t>Cleistanthus</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collinus</w:t>
      </w:r>
      <w:proofErr w:type="spellEnd"/>
      <w:r>
        <w:rPr>
          <w:rFonts w:ascii="Times New Roman" w:eastAsia="Times New Roman" w:hAnsi="Times New Roman" w:cs="Times New Roman"/>
          <w:color w:val="000000"/>
          <w:sz w:val="24"/>
          <w:szCs w:val="24"/>
        </w:rPr>
        <w:t xml:space="preserve"> is a member of the </w:t>
      </w:r>
      <w:proofErr w:type="spellStart"/>
      <w:r>
        <w:rPr>
          <w:rFonts w:ascii="Times New Roman" w:eastAsia="Times New Roman" w:hAnsi="Times New Roman" w:cs="Times New Roman"/>
          <w:color w:val="000000"/>
          <w:sz w:val="24"/>
          <w:szCs w:val="24"/>
        </w:rPr>
        <w:t>Phyllanthaceae</w:t>
      </w:r>
      <w:proofErr w:type="spellEnd"/>
      <w:r>
        <w:rPr>
          <w:rFonts w:ascii="Times New Roman" w:eastAsia="Times New Roman" w:hAnsi="Times New Roman" w:cs="Times New Roman"/>
          <w:color w:val="000000"/>
          <w:sz w:val="24"/>
          <w:szCs w:val="24"/>
        </w:rPr>
        <w:t xml:space="preserve"> family (Dymock, 1893). It is endemic to the arid forests of southern and central areas of India (Subramanian and Krishnamurthy, 1975; Annapoorani </w:t>
      </w:r>
      <w:r>
        <w:rPr>
          <w:rFonts w:ascii="Times New Roman" w:eastAsia="Times New Roman" w:hAnsi="Times New Roman" w:cs="Times New Roman"/>
          <w:i/>
          <w:color w:val="000000"/>
          <w:sz w:val="24"/>
          <w:szCs w:val="24"/>
        </w:rPr>
        <w:t xml:space="preserve">et al., </w:t>
      </w:r>
      <w:r>
        <w:rPr>
          <w:rFonts w:ascii="Times New Roman" w:eastAsia="Times New Roman" w:hAnsi="Times New Roman" w:cs="Times New Roman"/>
          <w:color w:val="000000"/>
          <w:sz w:val="24"/>
          <w:szCs w:val="24"/>
        </w:rPr>
        <w:t>1984). Several components of the plants were shown to be poisonous (Roxburgh, 1874).</w:t>
      </w:r>
    </w:p>
    <w:p w14:paraId="00000004" w14:textId="77777777" w:rsidR="004F5FDB" w:rsidRDefault="00000000">
      <w:pPr>
        <w:numPr>
          <w:ilvl w:val="0"/>
          <w:numId w:val="2"/>
        </w:numPr>
        <w:pBdr>
          <w:top w:val="nil"/>
          <w:left w:val="nil"/>
          <w:bottom w:val="nil"/>
          <w:right w:val="nil"/>
          <w:between w:val="nil"/>
        </w:pBdr>
        <w:tabs>
          <w:tab w:val="left" w:pos="284"/>
        </w:tabs>
        <w:spacing w:after="0" w:line="48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Local name:</w:t>
      </w:r>
    </w:p>
    <w:p w14:paraId="00000005" w14:textId="77777777" w:rsidR="004F5FDB" w:rsidRDefault="00000000">
      <w:p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Sanskrit: </w:t>
      </w:r>
      <w:proofErr w:type="spellStart"/>
      <w:r>
        <w:rPr>
          <w:rFonts w:ascii="Times New Roman" w:eastAsia="Times New Roman" w:hAnsi="Times New Roman" w:cs="Times New Roman"/>
          <w:color w:val="000000"/>
          <w:sz w:val="24"/>
          <w:szCs w:val="24"/>
        </w:rPr>
        <w:t>Indrayava</w:t>
      </w:r>
      <w:proofErr w:type="spellEnd"/>
      <w:r>
        <w:rPr>
          <w:rFonts w:ascii="Times New Roman" w:eastAsia="Times New Roman" w:hAnsi="Times New Roman" w:cs="Times New Roman"/>
          <w:color w:val="000000"/>
          <w:sz w:val="24"/>
          <w:szCs w:val="24"/>
        </w:rPr>
        <w:t xml:space="preserve"> (</w:t>
      </w:r>
      <w:proofErr w:type="spellStart"/>
      <w:r>
        <w:rPr>
          <w:rFonts w:ascii="Nirmala UI" w:eastAsia="Nirmala UI" w:hAnsi="Nirmala UI" w:cs="Nirmala UI"/>
          <w:color w:val="000000"/>
          <w:sz w:val="24"/>
          <w:szCs w:val="24"/>
        </w:rPr>
        <w:t>इंद्रयव</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Kaudigam</w:t>
      </w:r>
      <w:proofErr w:type="spellEnd"/>
      <w:r>
        <w:rPr>
          <w:rFonts w:ascii="Times New Roman" w:eastAsia="Times New Roman" w:hAnsi="Times New Roman" w:cs="Times New Roman"/>
          <w:color w:val="000000"/>
          <w:sz w:val="24"/>
          <w:szCs w:val="24"/>
        </w:rPr>
        <w:t xml:space="preserve"> (</w:t>
      </w:r>
      <w:proofErr w:type="spellStart"/>
      <w:r>
        <w:rPr>
          <w:rFonts w:ascii="Nirmala UI" w:eastAsia="Nirmala UI" w:hAnsi="Nirmala UI" w:cs="Nirmala UI"/>
          <w:color w:val="000000"/>
          <w:sz w:val="24"/>
          <w:szCs w:val="24"/>
        </w:rPr>
        <w:t>कौडिगम</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Kutaja</w:t>
      </w:r>
      <w:proofErr w:type="spellEnd"/>
      <w:r>
        <w:rPr>
          <w:rFonts w:ascii="Times New Roman" w:eastAsia="Times New Roman" w:hAnsi="Times New Roman" w:cs="Times New Roman"/>
          <w:color w:val="000000"/>
          <w:sz w:val="24"/>
          <w:szCs w:val="24"/>
        </w:rPr>
        <w:t xml:space="preserve"> (</w:t>
      </w:r>
      <w:proofErr w:type="spellStart"/>
      <w:r>
        <w:rPr>
          <w:rFonts w:ascii="Nirmala UI" w:eastAsia="Nirmala UI" w:hAnsi="Nirmala UI" w:cs="Nirmala UI"/>
          <w:color w:val="000000"/>
          <w:sz w:val="24"/>
          <w:szCs w:val="24"/>
        </w:rPr>
        <w:t>कुटजा</w:t>
      </w:r>
      <w:proofErr w:type="spellEnd"/>
      <w:r>
        <w:rPr>
          <w:rFonts w:ascii="Times New Roman" w:eastAsia="Times New Roman" w:hAnsi="Times New Roman" w:cs="Times New Roman"/>
          <w:color w:val="000000"/>
          <w:sz w:val="24"/>
          <w:szCs w:val="24"/>
        </w:rPr>
        <w:t>), Nandi (</w:t>
      </w:r>
      <w:proofErr w:type="spellStart"/>
      <w:r>
        <w:rPr>
          <w:rFonts w:ascii="Nirmala UI" w:eastAsia="Nirmala UI" w:hAnsi="Nirmala UI" w:cs="Nirmala UI"/>
          <w:color w:val="000000"/>
          <w:sz w:val="24"/>
          <w:szCs w:val="24"/>
        </w:rPr>
        <w:t>नंदी</w:t>
      </w:r>
      <w:proofErr w:type="spellEnd"/>
      <w:r>
        <w:rPr>
          <w:rFonts w:ascii="Times New Roman" w:eastAsia="Times New Roman" w:hAnsi="Times New Roman" w:cs="Times New Roman"/>
          <w:color w:val="000000"/>
          <w:sz w:val="24"/>
          <w:szCs w:val="24"/>
        </w:rPr>
        <w:t>)</w:t>
      </w:r>
    </w:p>
    <w:p w14:paraId="00000006" w14:textId="77777777" w:rsidR="004F5FDB" w:rsidRDefault="00000000">
      <w:p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Hindi: </w:t>
      </w:r>
      <w:proofErr w:type="spellStart"/>
      <w:r>
        <w:rPr>
          <w:rFonts w:ascii="Times New Roman" w:eastAsia="Times New Roman" w:hAnsi="Times New Roman" w:cs="Times New Roman"/>
          <w:color w:val="000000"/>
          <w:sz w:val="24"/>
          <w:szCs w:val="24"/>
        </w:rPr>
        <w:t>Garrar</w:t>
      </w:r>
      <w:proofErr w:type="spellEnd"/>
      <w:r>
        <w:rPr>
          <w:rFonts w:ascii="Times New Roman" w:eastAsia="Times New Roman" w:hAnsi="Times New Roman" w:cs="Times New Roman"/>
          <w:color w:val="000000"/>
          <w:sz w:val="24"/>
          <w:szCs w:val="24"/>
        </w:rPr>
        <w:t xml:space="preserve"> (</w:t>
      </w:r>
      <w:proofErr w:type="spellStart"/>
      <w:r>
        <w:rPr>
          <w:rFonts w:ascii="Nirmala UI" w:eastAsia="Nirmala UI" w:hAnsi="Nirmala UI" w:cs="Nirmala UI"/>
          <w:color w:val="000000"/>
          <w:sz w:val="24"/>
          <w:szCs w:val="24"/>
        </w:rPr>
        <w:t>गरार</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Garari</w:t>
      </w:r>
      <w:proofErr w:type="spellEnd"/>
      <w:r>
        <w:rPr>
          <w:rFonts w:ascii="Times New Roman" w:eastAsia="Times New Roman" w:hAnsi="Times New Roman" w:cs="Times New Roman"/>
          <w:color w:val="000000"/>
          <w:sz w:val="24"/>
          <w:szCs w:val="24"/>
        </w:rPr>
        <w:t xml:space="preserve"> (</w:t>
      </w:r>
      <w:proofErr w:type="spellStart"/>
      <w:r>
        <w:rPr>
          <w:rFonts w:ascii="Nirmala UI" w:eastAsia="Nirmala UI" w:hAnsi="Nirmala UI" w:cs="Nirmala UI"/>
          <w:color w:val="000000"/>
          <w:sz w:val="24"/>
          <w:szCs w:val="24"/>
        </w:rPr>
        <w:t>गरारी</w:t>
      </w:r>
      <w:proofErr w:type="spellEnd"/>
      <w:r>
        <w:rPr>
          <w:rFonts w:ascii="Times New Roman" w:eastAsia="Times New Roman" w:hAnsi="Times New Roman" w:cs="Times New Roman"/>
          <w:color w:val="000000"/>
          <w:sz w:val="24"/>
          <w:szCs w:val="24"/>
        </w:rPr>
        <w:t>), Karra (</w:t>
      </w:r>
      <w:proofErr w:type="spellStart"/>
      <w:r>
        <w:rPr>
          <w:rFonts w:ascii="Nirmala UI" w:eastAsia="Nirmala UI" w:hAnsi="Nirmala UI" w:cs="Nirmala UI"/>
          <w:color w:val="000000"/>
          <w:sz w:val="24"/>
          <w:szCs w:val="24"/>
        </w:rPr>
        <w:t>कर्रा</w:t>
      </w:r>
      <w:proofErr w:type="spellEnd"/>
      <w:r>
        <w:rPr>
          <w:rFonts w:ascii="Times New Roman" w:eastAsia="Times New Roman" w:hAnsi="Times New Roman" w:cs="Times New Roman"/>
          <w:color w:val="000000"/>
          <w:sz w:val="24"/>
          <w:szCs w:val="24"/>
        </w:rPr>
        <w:t>)</w:t>
      </w:r>
    </w:p>
    <w:p w14:paraId="00000007" w14:textId="77777777" w:rsidR="004F5FDB" w:rsidRDefault="00000000">
      <w:p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Chhattisgarhi: </w:t>
      </w:r>
      <w:r>
        <w:rPr>
          <w:rFonts w:ascii="Times New Roman" w:eastAsia="Times New Roman" w:hAnsi="Times New Roman" w:cs="Times New Roman"/>
          <w:color w:val="000000"/>
          <w:sz w:val="24"/>
          <w:szCs w:val="24"/>
        </w:rPr>
        <w:t>Karra (</w:t>
      </w:r>
      <w:proofErr w:type="spellStart"/>
      <w:r>
        <w:rPr>
          <w:rFonts w:ascii="Nirmala UI" w:eastAsia="Nirmala UI" w:hAnsi="Nirmala UI" w:cs="Nirmala UI"/>
          <w:color w:val="000000"/>
          <w:sz w:val="24"/>
          <w:szCs w:val="24"/>
        </w:rPr>
        <w:t>कर्रा</w:t>
      </w:r>
      <w:proofErr w:type="spellEnd"/>
      <w:r>
        <w:rPr>
          <w:rFonts w:ascii="Times New Roman" w:eastAsia="Times New Roman" w:hAnsi="Times New Roman" w:cs="Times New Roman"/>
          <w:color w:val="000000"/>
          <w:sz w:val="24"/>
          <w:szCs w:val="24"/>
        </w:rPr>
        <w:t>)</w:t>
      </w:r>
    </w:p>
    <w:p w14:paraId="00000008" w14:textId="77777777" w:rsidR="004F5FDB" w:rsidRDefault="00000000">
      <w:p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English: </w:t>
      </w:r>
      <w:proofErr w:type="spellStart"/>
      <w:r>
        <w:rPr>
          <w:rFonts w:ascii="Times New Roman" w:eastAsia="Times New Roman" w:hAnsi="Times New Roman" w:cs="Times New Roman"/>
          <w:color w:val="000000"/>
          <w:sz w:val="24"/>
          <w:szCs w:val="24"/>
        </w:rPr>
        <w:t>Garari</w:t>
      </w:r>
      <w:proofErr w:type="spellEnd"/>
    </w:p>
    <w:p w14:paraId="00000009" w14:textId="77777777" w:rsidR="004F5FDB" w:rsidRDefault="00000000">
      <w:pPr>
        <w:numPr>
          <w:ilvl w:val="0"/>
          <w:numId w:val="2"/>
        </w:numPr>
        <w:pBdr>
          <w:top w:val="nil"/>
          <w:left w:val="nil"/>
          <w:bottom w:val="nil"/>
          <w:right w:val="nil"/>
          <w:between w:val="nil"/>
        </w:pBdr>
        <w:tabs>
          <w:tab w:val="left" w:pos="284"/>
        </w:tabs>
        <w:spacing w:after="0" w:line="48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APG IV Classification:</w:t>
      </w:r>
    </w:p>
    <w:p w14:paraId="0000000A" w14:textId="77777777" w:rsidR="004F5FDB" w:rsidRDefault="00000000">
      <w:p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Kingdom: </w:t>
      </w:r>
      <w:r>
        <w:rPr>
          <w:rFonts w:ascii="Times New Roman" w:eastAsia="Times New Roman" w:hAnsi="Times New Roman" w:cs="Times New Roman"/>
          <w:color w:val="000000"/>
          <w:sz w:val="24"/>
          <w:szCs w:val="24"/>
        </w:rPr>
        <w:t>Plantae</w:t>
      </w:r>
    </w:p>
    <w:p w14:paraId="0000000B" w14:textId="77777777" w:rsidR="004F5FDB" w:rsidRDefault="00000000">
      <w:p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Clade: </w:t>
      </w:r>
      <w:r>
        <w:rPr>
          <w:rFonts w:ascii="Times New Roman" w:eastAsia="Times New Roman" w:hAnsi="Times New Roman" w:cs="Times New Roman"/>
          <w:color w:val="000000"/>
          <w:sz w:val="24"/>
          <w:szCs w:val="24"/>
        </w:rPr>
        <w:t>Tracheophyte</w:t>
      </w:r>
    </w:p>
    <w:p w14:paraId="0000000C" w14:textId="77777777" w:rsidR="004F5FDB" w:rsidRDefault="00000000">
      <w:p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Clade: </w:t>
      </w:r>
      <w:r>
        <w:rPr>
          <w:rFonts w:ascii="Times New Roman" w:eastAsia="Times New Roman" w:hAnsi="Times New Roman" w:cs="Times New Roman"/>
          <w:color w:val="000000"/>
          <w:sz w:val="24"/>
          <w:szCs w:val="24"/>
        </w:rPr>
        <w:t>Angiosperms</w:t>
      </w:r>
    </w:p>
    <w:p w14:paraId="0000000D" w14:textId="77777777" w:rsidR="004F5FDB" w:rsidRDefault="00000000">
      <w:p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Clade: </w:t>
      </w:r>
      <w:r>
        <w:rPr>
          <w:rFonts w:ascii="Times New Roman" w:eastAsia="Times New Roman" w:hAnsi="Times New Roman" w:cs="Times New Roman"/>
          <w:color w:val="000000"/>
          <w:sz w:val="24"/>
          <w:szCs w:val="24"/>
        </w:rPr>
        <w:t>Eudicots</w:t>
      </w:r>
    </w:p>
    <w:p w14:paraId="0000000E" w14:textId="77777777" w:rsidR="004F5FDB" w:rsidRDefault="00000000">
      <w:p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Clade: </w:t>
      </w:r>
      <w:proofErr w:type="spellStart"/>
      <w:r>
        <w:rPr>
          <w:rFonts w:ascii="Times New Roman" w:eastAsia="Times New Roman" w:hAnsi="Times New Roman" w:cs="Times New Roman"/>
          <w:color w:val="000000"/>
          <w:sz w:val="24"/>
          <w:szCs w:val="24"/>
        </w:rPr>
        <w:t>Rosids</w:t>
      </w:r>
      <w:proofErr w:type="spellEnd"/>
    </w:p>
    <w:p w14:paraId="0000000F" w14:textId="77777777" w:rsidR="004F5FDB" w:rsidRDefault="00000000">
      <w:p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Order: </w:t>
      </w:r>
      <w:proofErr w:type="spellStart"/>
      <w:r>
        <w:rPr>
          <w:rFonts w:ascii="Times New Roman" w:eastAsia="Times New Roman" w:hAnsi="Times New Roman" w:cs="Times New Roman"/>
          <w:color w:val="000000"/>
          <w:sz w:val="24"/>
          <w:szCs w:val="24"/>
        </w:rPr>
        <w:t>Malpighiales</w:t>
      </w:r>
      <w:proofErr w:type="spellEnd"/>
    </w:p>
    <w:p w14:paraId="00000010" w14:textId="77777777" w:rsidR="004F5FDB" w:rsidRDefault="00000000">
      <w:p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Family: </w:t>
      </w:r>
      <w:proofErr w:type="spellStart"/>
      <w:r>
        <w:rPr>
          <w:rFonts w:ascii="Times New Roman" w:eastAsia="Times New Roman" w:hAnsi="Times New Roman" w:cs="Times New Roman"/>
          <w:color w:val="000000"/>
          <w:sz w:val="24"/>
          <w:szCs w:val="24"/>
        </w:rPr>
        <w:t>Phyllanthaceae</w:t>
      </w:r>
      <w:proofErr w:type="spellEnd"/>
    </w:p>
    <w:p w14:paraId="00000011" w14:textId="77777777" w:rsidR="004F5FDB" w:rsidRDefault="00000000">
      <w:pPr>
        <w:pBdr>
          <w:top w:val="nil"/>
          <w:left w:val="nil"/>
          <w:bottom w:val="nil"/>
          <w:right w:val="nil"/>
          <w:between w:val="nil"/>
        </w:pBdr>
        <w:tabs>
          <w:tab w:val="left" w:pos="284"/>
        </w:tabs>
        <w:spacing w:after="0" w:line="48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Genus: </w:t>
      </w:r>
      <w:proofErr w:type="spellStart"/>
      <w:r>
        <w:rPr>
          <w:rFonts w:ascii="Times New Roman" w:eastAsia="Times New Roman" w:hAnsi="Times New Roman" w:cs="Times New Roman"/>
          <w:i/>
          <w:color w:val="000000"/>
          <w:sz w:val="24"/>
          <w:szCs w:val="24"/>
        </w:rPr>
        <w:t>Cleistanthus</w:t>
      </w:r>
      <w:proofErr w:type="spellEnd"/>
      <w:r>
        <w:rPr>
          <w:rFonts w:ascii="Times New Roman" w:eastAsia="Times New Roman" w:hAnsi="Times New Roman" w:cs="Times New Roman"/>
          <w:i/>
          <w:color w:val="000000"/>
          <w:sz w:val="24"/>
          <w:szCs w:val="24"/>
        </w:rPr>
        <w:t xml:space="preserve"> </w:t>
      </w:r>
    </w:p>
    <w:p w14:paraId="00000012" w14:textId="77777777" w:rsidR="004F5FDB" w:rsidRDefault="00000000">
      <w:pPr>
        <w:pBdr>
          <w:top w:val="nil"/>
          <w:left w:val="nil"/>
          <w:bottom w:val="nil"/>
          <w:right w:val="nil"/>
          <w:between w:val="nil"/>
        </w:pBdr>
        <w:tabs>
          <w:tab w:val="left" w:pos="284"/>
        </w:tabs>
        <w:spacing w:after="0" w:line="48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Species: C. </w:t>
      </w:r>
      <w:proofErr w:type="spellStart"/>
      <w:r>
        <w:rPr>
          <w:rFonts w:ascii="Times New Roman" w:eastAsia="Times New Roman" w:hAnsi="Times New Roman" w:cs="Times New Roman"/>
          <w:i/>
          <w:color w:val="000000"/>
          <w:sz w:val="24"/>
          <w:szCs w:val="24"/>
        </w:rPr>
        <w:t>collinus</w:t>
      </w:r>
      <w:proofErr w:type="spellEnd"/>
    </w:p>
    <w:p w14:paraId="00000013" w14:textId="77777777" w:rsidR="004F5FDB" w:rsidRDefault="00000000">
      <w:pPr>
        <w:numPr>
          <w:ilvl w:val="0"/>
          <w:numId w:val="2"/>
        </w:numPr>
        <w:pBdr>
          <w:top w:val="nil"/>
          <w:left w:val="nil"/>
          <w:bottom w:val="nil"/>
          <w:right w:val="nil"/>
          <w:between w:val="nil"/>
        </w:pBdr>
        <w:tabs>
          <w:tab w:val="left" w:pos="284"/>
        </w:tabs>
        <w:spacing w:after="0" w:line="48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Synonyms:</w:t>
      </w:r>
    </w:p>
    <w:p w14:paraId="00000014" w14:textId="77777777" w:rsidR="004F5FDB" w:rsidRDefault="00000000">
      <w:p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Amanoa </w:t>
      </w:r>
      <w:proofErr w:type="spellStart"/>
      <w:r>
        <w:rPr>
          <w:rFonts w:ascii="Times New Roman" w:eastAsia="Times New Roman" w:hAnsi="Times New Roman" w:cs="Times New Roman"/>
          <w:i/>
          <w:color w:val="000000"/>
          <w:sz w:val="24"/>
          <w:szCs w:val="24"/>
        </w:rPr>
        <w:t>collina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Roxb</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Baill</w:t>
      </w:r>
      <w:proofErr w:type="spellEnd"/>
      <w:r>
        <w:rPr>
          <w:rFonts w:ascii="Times New Roman" w:eastAsia="Times New Roman" w:hAnsi="Times New Roman" w:cs="Times New Roman"/>
          <w:color w:val="000000"/>
          <w:sz w:val="24"/>
          <w:szCs w:val="24"/>
        </w:rPr>
        <w:t xml:space="preserve">. in Étude </w:t>
      </w:r>
      <w:proofErr w:type="spellStart"/>
      <w:r>
        <w:rPr>
          <w:rFonts w:ascii="Times New Roman" w:eastAsia="Times New Roman" w:hAnsi="Times New Roman" w:cs="Times New Roman"/>
          <w:color w:val="000000"/>
          <w:sz w:val="24"/>
          <w:szCs w:val="24"/>
        </w:rPr>
        <w:t>Euphorb</w:t>
      </w:r>
      <w:proofErr w:type="spellEnd"/>
      <w:r>
        <w:rPr>
          <w:rFonts w:ascii="Times New Roman" w:eastAsia="Times New Roman" w:hAnsi="Times New Roman" w:cs="Times New Roman"/>
          <w:color w:val="000000"/>
          <w:sz w:val="24"/>
          <w:szCs w:val="24"/>
        </w:rPr>
        <w:t>.: 582 (1858)</w:t>
      </w:r>
    </w:p>
    <w:p w14:paraId="00000015" w14:textId="77777777" w:rsidR="004F5FDB" w:rsidRDefault="00000000">
      <w:p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lastRenderedPageBreak/>
        <w:t xml:space="preserve">Andrachne </w:t>
      </w:r>
      <w:proofErr w:type="spellStart"/>
      <w:r>
        <w:rPr>
          <w:rFonts w:ascii="Times New Roman" w:eastAsia="Times New Roman" w:hAnsi="Times New Roman" w:cs="Times New Roman"/>
          <w:i/>
          <w:color w:val="000000"/>
          <w:sz w:val="24"/>
          <w:szCs w:val="24"/>
        </w:rPr>
        <w:t>cadishaco</w:t>
      </w:r>
      <w:proofErr w:type="spellEnd"/>
      <w:r>
        <w:rPr>
          <w:rFonts w:ascii="Times New Roman" w:eastAsia="Times New Roman" w:hAnsi="Times New Roman" w:cs="Times New Roman"/>
          <w:color w:val="000000"/>
          <w:sz w:val="24"/>
          <w:szCs w:val="24"/>
        </w:rPr>
        <w:t xml:space="preserve"> Benth. in N. Wallich, </w:t>
      </w:r>
      <w:proofErr w:type="spellStart"/>
      <w:r>
        <w:rPr>
          <w:rFonts w:ascii="Times New Roman" w:eastAsia="Times New Roman" w:hAnsi="Times New Roman" w:cs="Times New Roman"/>
          <w:color w:val="000000"/>
          <w:sz w:val="24"/>
          <w:szCs w:val="24"/>
        </w:rPr>
        <w:t>Numer</w:t>
      </w:r>
      <w:proofErr w:type="spellEnd"/>
      <w:r>
        <w:rPr>
          <w:rFonts w:ascii="Times New Roman" w:eastAsia="Times New Roman" w:hAnsi="Times New Roman" w:cs="Times New Roman"/>
          <w:color w:val="000000"/>
          <w:sz w:val="24"/>
          <w:szCs w:val="24"/>
        </w:rPr>
        <w:t xml:space="preserve">. List: n. </w:t>
      </w:r>
      <w:r>
        <w:rPr>
          <w:rFonts w:ascii="Times New Roman" w:eastAsia="Times New Roman" w:hAnsi="Times New Roman" w:cs="Times New Roman"/>
          <w:color w:val="000000"/>
          <w:sz w:val="24"/>
          <w:szCs w:val="24"/>
          <w:vertAlign w:val="superscript"/>
        </w:rPr>
        <w:t>o</w:t>
      </w:r>
      <w:r>
        <w:rPr>
          <w:rFonts w:ascii="Times New Roman" w:eastAsia="Times New Roman" w:hAnsi="Times New Roman" w:cs="Times New Roman"/>
          <w:color w:val="000000"/>
          <w:sz w:val="24"/>
          <w:szCs w:val="24"/>
        </w:rPr>
        <w:t xml:space="preserve"> 7877 (1847), nom. </w:t>
      </w:r>
      <w:proofErr w:type="spellStart"/>
      <w:r>
        <w:rPr>
          <w:rFonts w:ascii="Times New Roman" w:eastAsia="Times New Roman" w:hAnsi="Times New Roman" w:cs="Times New Roman"/>
          <w:color w:val="000000"/>
          <w:sz w:val="24"/>
          <w:szCs w:val="24"/>
        </w:rPr>
        <w:t>Nud</w:t>
      </w:r>
      <w:proofErr w:type="spellEnd"/>
      <w:r>
        <w:rPr>
          <w:rFonts w:ascii="Times New Roman" w:eastAsia="Times New Roman" w:hAnsi="Times New Roman" w:cs="Times New Roman"/>
          <w:color w:val="000000"/>
          <w:sz w:val="24"/>
          <w:szCs w:val="24"/>
        </w:rPr>
        <w:t>.</w:t>
      </w:r>
    </w:p>
    <w:p w14:paraId="00000016" w14:textId="77777777" w:rsidR="004F5FDB" w:rsidRDefault="00000000">
      <w:p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Andrachne orbiculate</w:t>
      </w:r>
      <w:r>
        <w:rPr>
          <w:rFonts w:ascii="Times New Roman" w:eastAsia="Times New Roman" w:hAnsi="Times New Roman" w:cs="Times New Roman"/>
          <w:color w:val="000000"/>
          <w:sz w:val="24"/>
          <w:szCs w:val="24"/>
        </w:rPr>
        <w:t xml:space="preserve"> Roth in Nov. Pl. Sp.: 364 (1821)</w:t>
      </w:r>
    </w:p>
    <w:p w14:paraId="00000017" w14:textId="77777777" w:rsidR="004F5FDB" w:rsidRDefault="00000000">
      <w:p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i/>
          <w:color w:val="000000"/>
          <w:sz w:val="24"/>
          <w:szCs w:val="24"/>
        </w:rPr>
        <w:t>Bridelia</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collina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Roxb</w:t>
      </w:r>
      <w:proofErr w:type="spellEnd"/>
      <w:r>
        <w:rPr>
          <w:rFonts w:ascii="Times New Roman" w:eastAsia="Times New Roman" w:hAnsi="Times New Roman" w:cs="Times New Roman"/>
          <w:color w:val="000000"/>
          <w:sz w:val="24"/>
          <w:szCs w:val="24"/>
        </w:rPr>
        <w:t>.) Hook. &amp; Arn. in Bot. Beechey Voy.: 211 (1837)</w:t>
      </w:r>
    </w:p>
    <w:p w14:paraId="00000018" w14:textId="77777777" w:rsidR="004F5FDB" w:rsidRDefault="00000000">
      <w:p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i/>
          <w:color w:val="000000"/>
          <w:sz w:val="24"/>
          <w:szCs w:val="24"/>
        </w:rPr>
        <w:t>Clutia</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collina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Roxb</w:t>
      </w:r>
      <w:proofErr w:type="spellEnd"/>
      <w:r>
        <w:rPr>
          <w:rFonts w:ascii="Times New Roman" w:eastAsia="Times New Roman" w:hAnsi="Times New Roman" w:cs="Times New Roman"/>
          <w:color w:val="000000"/>
          <w:sz w:val="24"/>
          <w:szCs w:val="24"/>
        </w:rPr>
        <w:t>. in Pl. Coromandel 2: 37 (1802)</w:t>
      </w:r>
    </w:p>
    <w:p w14:paraId="00000019" w14:textId="77777777" w:rsidR="004F5FDB" w:rsidRDefault="00000000">
      <w:p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i/>
          <w:color w:val="000000"/>
          <w:sz w:val="24"/>
          <w:szCs w:val="24"/>
        </w:rPr>
        <w:t>Emblica</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palasis</w:t>
      </w:r>
      <w:proofErr w:type="spellEnd"/>
      <w:r>
        <w:rPr>
          <w:rFonts w:ascii="Times New Roman" w:eastAsia="Times New Roman" w:hAnsi="Times New Roman" w:cs="Times New Roman"/>
          <w:color w:val="000000"/>
          <w:sz w:val="24"/>
          <w:szCs w:val="24"/>
        </w:rPr>
        <w:t xml:space="preserve"> Buch. -Ham. In Trans. Linn. Soc. London 13: 507 (1822)</w:t>
      </w:r>
    </w:p>
    <w:p w14:paraId="0000001A" w14:textId="77777777" w:rsidR="004F5FDB" w:rsidRDefault="00000000">
      <w:p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i/>
          <w:color w:val="000000"/>
          <w:sz w:val="24"/>
          <w:szCs w:val="24"/>
        </w:rPr>
        <w:t>Lebidieropsis</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collina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Roxb</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Müll.Arg</w:t>
      </w:r>
      <w:proofErr w:type="spellEnd"/>
      <w:r>
        <w:rPr>
          <w:rFonts w:ascii="Times New Roman" w:eastAsia="Times New Roman" w:hAnsi="Times New Roman" w:cs="Times New Roman"/>
          <w:color w:val="000000"/>
          <w:sz w:val="24"/>
          <w:szCs w:val="24"/>
        </w:rPr>
        <w:t>. in Linnaea 32:80 (1863)</w:t>
      </w:r>
    </w:p>
    <w:p w14:paraId="0000001B" w14:textId="77777777" w:rsidR="004F5FDB" w:rsidRDefault="00000000">
      <w:p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i/>
          <w:color w:val="000000"/>
          <w:sz w:val="24"/>
          <w:szCs w:val="24"/>
        </w:rPr>
        <w:t>Lebidieropsis</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orbiculata</w:t>
      </w:r>
      <w:proofErr w:type="spellEnd"/>
      <w:r>
        <w:rPr>
          <w:rFonts w:ascii="Times New Roman" w:eastAsia="Times New Roman" w:hAnsi="Times New Roman" w:cs="Times New Roman"/>
          <w:color w:val="000000"/>
          <w:sz w:val="24"/>
          <w:szCs w:val="24"/>
        </w:rPr>
        <w:t xml:space="preserve"> var. </w:t>
      </w:r>
      <w:proofErr w:type="spellStart"/>
      <w:r>
        <w:rPr>
          <w:rFonts w:ascii="Times New Roman" w:eastAsia="Times New Roman" w:hAnsi="Times New Roman" w:cs="Times New Roman"/>
          <w:i/>
          <w:color w:val="000000"/>
          <w:sz w:val="24"/>
          <w:szCs w:val="24"/>
        </w:rPr>
        <w:t>collina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Roxb</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Müll.Arg</w:t>
      </w:r>
      <w:proofErr w:type="spellEnd"/>
      <w:r>
        <w:rPr>
          <w:rFonts w:ascii="Times New Roman" w:eastAsia="Times New Roman" w:hAnsi="Times New Roman" w:cs="Times New Roman"/>
          <w:color w:val="000000"/>
          <w:sz w:val="24"/>
          <w:szCs w:val="24"/>
        </w:rPr>
        <w:t xml:space="preserve">. in A.P.de Candolle, </w:t>
      </w:r>
      <w:proofErr w:type="spellStart"/>
      <w:r>
        <w:rPr>
          <w:rFonts w:ascii="Times New Roman" w:eastAsia="Times New Roman" w:hAnsi="Times New Roman" w:cs="Times New Roman"/>
          <w:color w:val="000000"/>
          <w:sz w:val="24"/>
          <w:szCs w:val="24"/>
        </w:rPr>
        <w:t>Prodr</w:t>
      </w:r>
      <w:proofErr w:type="spellEnd"/>
      <w:r>
        <w:rPr>
          <w:rFonts w:ascii="Times New Roman" w:eastAsia="Times New Roman" w:hAnsi="Times New Roman" w:cs="Times New Roman"/>
          <w:color w:val="000000"/>
          <w:sz w:val="24"/>
          <w:szCs w:val="24"/>
        </w:rPr>
        <w:t xml:space="preserve">. 15(2):509 (1866), nom. Illeg. </w:t>
      </w:r>
    </w:p>
    <w:p w14:paraId="0000001C" w14:textId="77777777" w:rsidR="004F5FDB" w:rsidRDefault="00000000">
      <w:p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i/>
          <w:color w:val="000000"/>
          <w:sz w:val="24"/>
          <w:szCs w:val="24"/>
        </w:rPr>
        <w:t>Lebidieropsis</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orbiculata</w:t>
      </w:r>
      <w:proofErr w:type="spellEnd"/>
      <w:r>
        <w:rPr>
          <w:rFonts w:ascii="Times New Roman" w:eastAsia="Times New Roman" w:hAnsi="Times New Roman" w:cs="Times New Roman"/>
          <w:color w:val="000000"/>
          <w:sz w:val="24"/>
          <w:szCs w:val="24"/>
        </w:rPr>
        <w:t xml:space="preserve"> (Roth) </w:t>
      </w:r>
      <w:proofErr w:type="spellStart"/>
      <w:r>
        <w:rPr>
          <w:rFonts w:ascii="Times New Roman" w:eastAsia="Times New Roman" w:hAnsi="Times New Roman" w:cs="Times New Roman"/>
          <w:color w:val="000000"/>
          <w:sz w:val="24"/>
          <w:szCs w:val="24"/>
        </w:rPr>
        <w:t>Müll.Arg</w:t>
      </w:r>
      <w:proofErr w:type="spellEnd"/>
      <w:r>
        <w:rPr>
          <w:rFonts w:ascii="Times New Roman" w:eastAsia="Times New Roman" w:hAnsi="Times New Roman" w:cs="Times New Roman"/>
          <w:color w:val="000000"/>
          <w:sz w:val="24"/>
          <w:szCs w:val="24"/>
        </w:rPr>
        <w:t xml:space="preserve">. in A.P.de Candolle, </w:t>
      </w:r>
      <w:proofErr w:type="spellStart"/>
      <w:r>
        <w:rPr>
          <w:rFonts w:ascii="Times New Roman" w:eastAsia="Times New Roman" w:hAnsi="Times New Roman" w:cs="Times New Roman"/>
          <w:color w:val="000000"/>
          <w:sz w:val="24"/>
          <w:szCs w:val="24"/>
        </w:rPr>
        <w:t>Prodr</w:t>
      </w:r>
      <w:proofErr w:type="spellEnd"/>
      <w:r>
        <w:rPr>
          <w:rFonts w:ascii="Times New Roman" w:eastAsia="Times New Roman" w:hAnsi="Times New Roman" w:cs="Times New Roman"/>
          <w:color w:val="000000"/>
          <w:sz w:val="24"/>
          <w:szCs w:val="24"/>
        </w:rPr>
        <w:t>. 15(2): 509 (1866)</w:t>
      </w:r>
    </w:p>
    <w:p w14:paraId="0000001D" w14:textId="77777777" w:rsidR="004F5FDB" w:rsidRDefault="00000000">
      <w:p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i/>
          <w:color w:val="000000"/>
          <w:sz w:val="24"/>
          <w:szCs w:val="24"/>
        </w:rPr>
        <w:t>Lebidieropsis</w:t>
      </w:r>
      <w:proofErr w:type="spellEnd"/>
      <w:r>
        <w:rPr>
          <w:rFonts w:ascii="Times New Roman" w:eastAsia="Times New Roman" w:hAnsi="Times New Roman" w:cs="Times New Roman"/>
          <w:i/>
          <w:color w:val="000000"/>
          <w:sz w:val="24"/>
          <w:szCs w:val="24"/>
        </w:rPr>
        <w:t xml:space="preserve"> orbiculate</w:t>
      </w:r>
      <w:r>
        <w:rPr>
          <w:rFonts w:ascii="Times New Roman" w:eastAsia="Times New Roman" w:hAnsi="Times New Roman" w:cs="Times New Roman"/>
          <w:color w:val="000000"/>
          <w:sz w:val="24"/>
          <w:szCs w:val="24"/>
        </w:rPr>
        <w:t xml:space="preserve"> var. </w:t>
      </w:r>
      <w:proofErr w:type="spellStart"/>
      <w:r>
        <w:rPr>
          <w:rFonts w:ascii="Times New Roman" w:eastAsia="Times New Roman" w:hAnsi="Times New Roman" w:cs="Times New Roman"/>
          <w:i/>
          <w:color w:val="000000"/>
          <w:sz w:val="24"/>
          <w:szCs w:val="24"/>
        </w:rPr>
        <w:t>lambertii</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color w:val="000000"/>
          <w:sz w:val="24"/>
          <w:szCs w:val="24"/>
        </w:rPr>
        <w:t>Müll.Arg</w:t>
      </w:r>
      <w:proofErr w:type="spellEnd"/>
      <w:r>
        <w:rPr>
          <w:rFonts w:ascii="Times New Roman" w:eastAsia="Times New Roman" w:hAnsi="Times New Roman" w:cs="Times New Roman"/>
          <w:color w:val="000000"/>
          <w:sz w:val="24"/>
          <w:szCs w:val="24"/>
        </w:rPr>
        <w:t xml:space="preserve">. in A.P.de Candolle, </w:t>
      </w:r>
      <w:proofErr w:type="spellStart"/>
      <w:r>
        <w:rPr>
          <w:rFonts w:ascii="Times New Roman" w:eastAsia="Times New Roman" w:hAnsi="Times New Roman" w:cs="Times New Roman"/>
          <w:color w:val="000000"/>
          <w:sz w:val="24"/>
          <w:szCs w:val="24"/>
        </w:rPr>
        <w:t>Prodr</w:t>
      </w:r>
      <w:proofErr w:type="spellEnd"/>
      <w:r>
        <w:rPr>
          <w:rFonts w:ascii="Times New Roman" w:eastAsia="Times New Roman" w:hAnsi="Times New Roman" w:cs="Times New Roman"/>
          <w:color w:val="000000"/>
          <w:sz w:val="24"/>
          <w:szCs w:val="24"/>
        </w:rPr>
        <w:t>. 15(2): 510 (1866)</w:t>
      </w:r>
    </w:p>
    <w:p w14:paraId="0000001E" w14:textId="77777777" w:rsidR="004F5FDB" w:rsidRDefault="00000000">
      <w:pPr>
        <w:numPr>
          <w:ilvl w:val="0"/>
          <w:numId w:val="2"/>
        </w:numPr>
        <w:pBdr>
          <w:top w:val="nil"/>
          <w:left w:val="nil"/>
          <w:bottom w:val="nil"/>
          <w:right w:val="nil"/>
          <w:between w:val="nil"/>
        </w:pBdr>
        <w:tabs>
          <w:tab w:val="left" w:pos="284"/>
        </w:tabs>
        <w:spacing w:after="0" w:line="48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Geographical distribution: </w:t>
      </w:r>
      <w:r>
        <w:rPr>
          <w:rFonts w:ascii="Times New Roman" w:eastAsia="Times New Roman" w:hAnsi="Times New Roman" w:cs="Times New Roman"/>
          <w:color w:val="000000"/>
          <w:sz w:val="24"/>
          <w:szCs w:val="24"/>
        </w:rPr>
        <w:t xml:space="preserve">This </w:t>
      </w:r>
      <w:proofErr w:type="spellStart"/>
      <w:r>
        <w:rPr>
          <w:rFonts w:ascii="Times New Roman" w:eastAsia="Times New Roman" w:hAnsi="Times New Roman" w:cs="Times New Roman"/>
          <w:i/>
          <w:color w:val="000000"/>
          <w:sz w:val="24"/>
          <w:szCs w:val="24"/>
        </w:rPr>
        <w:t>Cleistanthus</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collinus</w:t>
      </w:r>
      <w:proofErr w:type="spellEnd"/>
      <w:r>
        <w:rPr>
          <w:rFonts w:ascii="Times New Roman" w:eastAsia="Times New Roman" w:hAnsi="Times New Roman" w:cs="Times New Roman"/>
          <w:color w:val="000000"/>
          <w:sz w:val="24"/>
          <w:szCs w:val="24"/>
        </w:rPr>
        <w:t xml:space="preserve"> is indigenous to India and Sri Lanka. It is classified as vulnerable according to the International Union for Conservation of Nature (IUCN). It is predominantly found in the dry woods of central and southern regions of India, notably Tamil Nadu, Karnataka, Andhra Pradesh, Puducherry, Maharashtra, Bihar, and Odisha. It is prevalent in rural and countryside of Puducherry, Odisha, Andhra Pradesh, Madhya Pradesh, Chhattisgarh, Bihar, Karnataka, Malabar, and Tamil Nadu (Nagaraj, 1987; Kazi and Gude, 2022).</w:t>
      </w:r>
    </w:p>
    <w:p w14:paraId="0000001F" w14:textId="77777777" w:rsidR="004F5FDB" w:rsidRDefault="00000000">
      <w:pPr>
        <w:numPr>
          <w:ilvl w:val="0"/>
          <w:numId w:val="2"/>
        </w:numPr>
        <w:pBdr>
          <w:top w:val="nil"/>
          <w:left w:val="nil"/>
          <w:bottom w:val="nil"/>
          <w:right w:val="nil"/>
          <w:between w:val="nil"/>
        </w:pBdr>
        <w:tabs>
          <w:tab w:val="left" w:pos="284"/>
        </w:tabs>
        <w:spacing w:after="0" w:line="48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Distribution in Chhattisgarh: </w:t>
      </w:r>
      <w:r>
        <w:rPr>
          <w:rFonts w:ascii="Times New Roman" w:eastAsia="Times New Roman" w:hAnsi="Times New Roman" w:cs="Times New Roman"/>
          <w:color w:val="000000"/>
          <w:sz w:val="24"/>
          <w:szCs w:val="24"/>
        </w:rPr>
        <w:t xml:space="preserve">Throughout in Chhattisgarh.  </w:t>
      </w:r>
    </w:p>
    <w:p w14:paraId="00000020" w14:textId="77777777" w:rsidR="004F5FDB" w:rsidRDefault="00000000">
      <w:pPr>
        <w:numPr>
          <w:ilvl w:val="0"/>
          <w:numId w:val="2"/>
        </w:numPr>
        <w:pBdr>
          <w:top w:val="nil"/>
          <w:left w:val="nil"/>
          <w:bottom w:val="nil"/>
          <w:right w:val="nil"/>
          <w:between w:val="nil"/>
        </w:pBdr>
        <w:tabs>
          <w:tab w:val="left" w:pos="284"/>
        </w:tabs>
        <w:spacing w:after="0" w:line="48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Description:</w:t>
      </w:r>
    </w:p>
    <w:p w14:paraId="00000021" w14:textId="77777777" w:rsidR="004F5FDB" w:rsidRDefault="00000000">
      <w:p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w:t>
      </w:r>
      <w:proofErr w:type="spellStart"/>
      <w:r>
        <w:rPr>
          <w:rFonts w:ascii="Times New Roman" w:eastAsia="Times New Roman" w:hAnsi="Times New Roman" w:cs="Times New Roman"/>
          <w:b/>
          <w:i/>
          <w:color w:val="000000"/>
          <w:sz w:val="24"/>
          <w:szCs w:val="24"/>
        </w:rPr>
        <w:t>i</w:t>
      </w:r>
      <w:proofErr w:type="spellEnd"/>
      <w:r>
        <w:rPr>
          <w:rFonts w:ascii="Times New Roman" w:eastAsia="Times New Roman" w:hAnsi="Times New Roman" w:cs="Times New Roman"/>
          <w:b/>
          <w:i/>
          <w:color w:val="000000"/>
          <w:sz w:val="24"/>
          <w:szCs w:val="24"/>
        </w:rPr>
        <w:t xml:space="preserve">) Stem: </w:t>
      </w:r>
      <w:r>
        <w:rPr>
          <w:rFonts w:ascii="Times New Roman" w:eastAsia="Times New Roman" w:hAnsi="Times New Roman" w:cs="Times New Roman"/>
          <w:color w:val="000000"/>
          <w:sz w:val="24"/>
          <w:szCs w:val="24"/>
        </w:rPr>
        <w:t xml:space="preserve">The trees are small and deciduous, reaching heights of 2-15 meters. The branchlets are covered with fine hairs while young, but become smooth as they mature. The young branches are scarlet, while the mature ones are spreading, hard, and smooth. The bark is a dark brown </w:t>
      </w:r>
      <w:proofErr w:type="spellStart"/>
      <w:r>
        <w:rPr>
          <w:rFonts w:ascii="Times New Roman" w:eastAsia="Times New Roman" w:hAnsi="Times New Roman" w:cs="Times New Roman"/>
          <w:color w:val="000000"/>
          <w:sz w:val="24"/>
          <w:szCs w:val="24"/>
        </w:rPr>
        <w:t>colour</w:t>
      </w:r>
      <w:proofErr w:type="spellEnd"/>
      <w:r>
        <w:rPr>
          <w:rFonts w:ascii="Times New Roman" w:eastAsia="Times New Roman" w:hAnsi="Times New Roman" w:cs="Times New Roman"/>
          <w:color w:val="000000"/>
          <w:sz w:val="24"/>
          <w:szCs w:val="24"/>
        </w:rPr>
        <w:t>, almost black, and has a rough texture. It tends to flake off in rounded thick scales (Kazi and Gude, 2022).</w:t>
      </w:r>
    </w:p>
    <w:p w14:paraId="00000022" w14:textId="77777777" w:rsidR="004F5FDB" w:rsidRDefault="00000000">
      <w:pPr>
        <w:pBdr>
          <w:top w:val="nil"/>
          <w:left w:val="nil"/>
          <w:bottom w:val="nil"/>
          <w:right w:val="nil"/>
          <w:between w:val="nil"/>
        </w:pBdr>
        <w:tabs>
          <w:tab w:val="left" w:pos="284"/>
        </w:tabs>
        <w:spacing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i/>
          <w:color w:val="000000"/>
          <w:sz w:val="24"/>
          <w:szCs w:val="24"/>
        </w:rPr>
        <w:lastRenderedPageBreak/>
        <w:t xml:space="preserve">(ii) Leaf: </w:t>
      </w:r>
      <w:r>
        <w:rPr>
          <w:rFonts w:ascii="Times New Roman" w:eastAsia="Times New Roman" w:hAnsi="Times New Roman" w:cs="Times New Roman"/>
          <w:color w:val="000000"/>
          <w:sz w:val="24"/>
          <w:szCs w:val="24"/>
        </w:rPr>
        <w:t xml:space="preserve">The leaves are simple, arranged alternately in two rows; the stipules are located on the sides and are linear in shape. The lamina is 3-11 cm long and 1.5-8 cm wide. It has an ovate-elliptic to oblanceolate shape, but can also be suborbicular, obovate, or acute. The apex is round, </w:t>
      </w:r>
      <w:proofErr w:type="spellStart"/>
      <w:r>
        <w:rPr>
          <w:rFonts w:ascii="Times New Roman" w:eastAsia="Times New Roman" w:hAnsi="Times New Roman" w:cs="Times New Roman"/>
          <w:color w:val="000000"/>
          <w:sz w:val="24"/>
          <w:szCs w:val="24"/>
        </w:rPr>
        <w:t>retuse</w:t>
      </w:r>
      <w:proofErr w:type="spellEnd"/>
      <w:r>
        <w:rPr>
          <w:rFonts w:ascii="Times New Roman" w:eastAsia="Times New Roman" w:hAnsi="Times New Roman" w:cs="Times New Roman"/>
          <w:color w:val="000000"/>
          <w:sz w:val="24"/>
          <w:szCs w:val="24"/>
        </w:rPr>
        <w:t xml:space="preserve">, obtuse, subacute, or apiculate. The margin is entire and the texture is either chartaceous or firmly coriaceous. The lamina is glabrous and has a glaucous appearance underneath. It is regularly glossy. The lateral nerves are pinnate, thin, and prominent. They are arranged horizontally and there are 4-8 pairs. The </w:t>
      </w:r>
      <w:proofErr w:type="spellStart"/>
      <w:r>
        <w:rPr>
          <w:rFonts w:ascii="Times New Roman" w:eastAsia="Times New Roman" w:hAnsi="Times New Roman" w:cs="Times New Roman"/>
          <w:color w:val="000000"/>
          <w:sz w:val="24"/>
          <w:szCs w:val="24"/>
        </w:rPr>
        <w:t>intercostae</w:t>
      </w:r>
      <w:proofErr w:type="spellEnd"/>
      <w:r>
        <w:rPr>
          <w:rFonts w:ascii="Times New Roman" w:eastAsia="Times New Roman" w:hAnsi="Times New Roman" w:cs="Times New Roman"/>
          <w:color w:val="000000"/>
          <w:sz w:val="24"/>
          <w:szCs w:val="24"/>
        </w:rPr>
        <w:t xml:space="preserve"> are reticulate. The petiole is 3-10 mm in length, Pubescent to glabrous, and slender</w:t>
      </w:r>
      <w:r>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color w:val="000000"/>
          <w:sz w:val="24"/>
          <w:szCs w:val="24"/>
        </w:rPr>
        <w:t>(Kazi and Gude, 2022).</w:t>
      </w:r>
    </w:p>
    <w:p w14:paraId="00000023" w14:textId="77777777" w:rsidR="004F5FDB" w:rsidRDefault="00000000">
      <w:p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 xml:space="preserve"> (iii) Flower: </w:t>
      </w:r>
      <w:r>
        <w:rPr>
          <w:rFonts w:ascii="Times New Roman" w:eastAsia="Times New Roman" w:hAnsi="Times New Roman" w:cs="Times New Roman"/>
          <w:color w:val="000000"/>
          <w:sz w:val="24"/>
          <w:szCs w:val="24"/>
        </w:rPr>
        <w:t xml:space="preserve">The inflorescences are covered in silky villous and can reach a length of up to 6 cm. They are found on either leafless or primary leafy, short horizontal branches. The flowers are unisexual, with a greenish-yellow </w:t>
      </w:r>
      <w:proofErr w:type="spellStart"/>
      <w:r>
        <w:rPr>
          <w:rFonts w:ascii="Times New Roman" w:eastAsia="Times New Roman" w:hAnsi="Times New Roman" w:cs="Times New Roman"/>
          <w:color w:val="000000"/>
          <w:sz w:val="24"/>
          <w:szCs w:val="24"/>
        </w:rPr>
        <w:t>colour</w:t>
      </w:r>
      <w:proofErr w:type="spellEnd"/>
      <w:r>
        <w:rPr>
          <w:rFonts w:ascii="Times New Roman" w:eastAsia="Times New Roman" w:hAnsi="Times New Roman" w:cs="Times New Roman"/>
          <w:color w:val="000000"/>
          <w:sz w:val="24"/>
          <w:szCs w:val="24"/>
        </w:rPr>
        <w:t xml:space="preserve">, arranged in clusters. The male flowers have 3-5 blooms, while the female flowers can have up to 5 flowers. They are located in the axil of the top leaves. The bracts are tiny, with a broad base and a subulate shape, measuring 1.5-3 mm in length. The male flower has pedicels that are 1-2 mm long. The sepal lobes are triangular-oblong or lanceolate-elongated, measuring 3-4 mm long and 1-2 mm broad. They are adpressed fulvous and pilose on the outside. There are 5 petals that are fleshy and pale-yellowish-white. The petals are incurved and linear in shape. The staminal column is approximately 1.5 mm long. The </w:t>
      </w:r>
      <w:proofErr w:type="spellStart"/>
      <w:r>
        <w:rPr>
          <w:rFonts w:ascii="Times New Roman" w:eastAsia="Times New Roman" w:hAnsi="Times New Roman" w:cs="Times New Roman"/>
          <w:color w:val="000000"/>
          <w:sz w:val="24"/>
          <w:szCs w:val="24"/>
        </w:rPr>
        <w:t>fibres</w:t>
      </w:r>
      <w:proofErr w:type="spellEnd"/>
      <w:r>
        <w:rPr>
          <w:rFonts w:ascii="Times New Roman" w:eastAsia="Times New Roman" w:hAnsi="Times New Roman" w:cs="Times New Roman"/>
          <w:color w:val="000000"/>
          <w:sz w:val="24"/>
          <w:szCs w:val="24"/>
        </w:rPr>
        <w:t xml:space="preserve"> are 1.2 mm long. The anthers are oblong and measure 1-1.5 mm long. The </w:t>
      </w:r>
      <w:proofErr w:type="spellStart"/>
      <w:r>
        <w:rPr>
          <w:rFonts w:ascii="Times New Roman" w:eastAsia="Times New Roman" w:hAnsi="Times New Roman" w:cs="Times New Roman"/>
          <w:color w:val="000000"/>
          <w:sz w:val="24"/>
          <w:szCs w:val="24"/>
        </w:rPr>
        <w:t>pistillode</w:t>
      </w:r>
      <w:proofErr w:type="spellEnd"/>
      <w:r>
        <w:rPr>
          <w:rFonts w:ascii="Times New Roman" w:eastAsia="Times New Roman" w:hAnsi="Times New Roman" w:cs="Times New Roman"/>
          <w:color w:val="000000"/>
          <w:sz w:val="24"/>
          <w:szCs w:val="24"/>
        </w:rPr>
        <w:t xml:space="preserve"> is ovoid and 0.5 mm long. The female flower has pedicels that are 0.5-1.5 mm long and covered in grey hairs. The calyx-tube is approximately 1 mm long. The sepals are triangular-lanceolate, measuring 4-5 mm in length and 1-3 mm in width. The petals are subulate, measuring 2 x 1 mm. The disc plate is shortly </w:t>
      </w:r>
      <w:proofErr w:type="spellStart"/>
      <w:r>
        <w:rPr>
          <w:rFonts w:ascii="Times New Roman" w:eastAsia="Times New Roman" w:hAnsi="Times New Roman" w:cs="Times New Roman"/>
          <w:color w:val="000000"/>
          <w:sz w:val="24"/>
          <w:szCs w:val="24"/>
        </w:rPr>
        <w:t>cupular</w:t>
      </w:r>
      <w:proofErr w:type="spellEnd"/>
      <w:r>
        <w:rPr>
          <w:rFonts w:ascii="Times New Roman" w:eastAsia="Times New Roman" w:hAnsi="Times New Roman" w:cs="Times New Roman"/>
          <w:color w:val="000000"/>
          <w:sz w:val="24"/>
          <w:szCs w:val="24"/>
        </w:rPr>
        <w:t xml:space="preserve">-annular. The ovary is superior, </w:t>
      </w:r>
      <w:proofErr w:type="spellStart"/>
      <w:r>
        <w:rPr>
          <w:rFonts w:ascii="Times New Roman" w:eastAsia="Times New Roman" w:hAnsi="Times New Roman" w:cs="Times New Roman"/>
          <w:color w:val="000000"/>
          <w:sz w:val="24"/>
          <w:szCs w:val="24"/>
        </w:rPr>
        <w:t>subglobose</w:t>
      </w:r>
      <w:proofErr w:type="spellEnd"/>
      <w:r>
        <w:rPr>
          <w:rFonts w:ascii="Times New Roman" w:eastAsia="Times New Roman" w:hAnsi="Times New Roman" w:cs="Times New Roman"/>
          <w:color w:val="000000"/>
          <w:sz w:val="24"/>
          <w:szCs w:val="24"/>
        </w:rPr>
        <w:t xml:space="preserve">, measuring 2-2.5 x 2-3 mm, and is glabrous. The styles are thick and measure 3-4 mm in length. They are either almost free or attached to a basal column </w:t>
      </w:r>
      <w:r>
        <w:rPr>
          <w:rFonts w:ascii="Times New Roman" w:eastAsia="Times New Roman" w:hAnsi="Times New Roman" w:cs="Times New Roman"/>
          <w:color w:val="000000"/>
          <w:sz w:val="24"/>
          <w:szCs w:val="24"/>
        </w:rPr>
        <w:lastRenderedPageBreak/>
        <w:t>that is approximately 1.5 mm long. The stigma is fleshy, lobed, and bifid above (Kazi and Gude, 2022).</w:t>
      </w:r>
    </w:p>
    <w:p w14:paraId="00000024" w14:textId="77777777" w:rsidR="004F5FDB" w:rsidRDefault="00000000">
      <w:p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 xml:space="preserve">(iv) Fruit: </w:t>
      </w:r>
      <w:r>
        <w:rPr>
          <w:rFonts w:ascii="Times New Roman" w:eastAsia="Times New Roman" w:hAnsi="Times New Roman" w:cs="Times New Roman"/>
          <w:color w:val="000000"/>
          <w:sz w:val="24"/>
          <w:szCs w:val="24"/>
        </w:rPr>
        <w:t xml:space="preserve">The fruits are either </w:t>
      </w:r>
      <w:proofErr w:type="spellStart"/>
      <w:r>
        <w:rPr>
          <w:rFonts w:ascii="Times New Roman" w:eastAsia="Times New Roman" w:hAnsi="Times New Roman" w:cs="Times New Roman"/>
          <w:color w:val="000000"/>
          <w:sz w:val="24"/>
          <w:szCs w:val="24"/>
        </w:rPr>
        <w:t>subglobose</w:t>
      </w:r>
      <w:proofErr w:type="spellEnd"/>
      <w:r>
        <w:rPr>
          <w:rFonts w:ascii="Times New Roman" w:eastAsia="Times New Roman" w:hAnsi="Times New Roman" w:cs="Times New Roman"/>
          <w:color w:val="000000"/>
          <w:sz w:val="24"/>
          <w:szCs w:val="24"/>
        </w:rPr>
        <w:t xml:space="preserve"> or broadly elongated, with a truncated apex. They are shallowly 3-lobed or 3-angled, measuring 18-22 x 17-22 mm. When dried, they appear dark brown or black and have a shiny, glabrous surface with conspicuous reticulate venation. The seeds are globose and black, and there are three of them. The pedicels, which are the stalks that attach the fruits to the plant, are 0.5-1.5mm long.</w:t>
      </w:r>
    </w:p>
    <w:p w14:paraId="00000025" w14:textId="77777777" w:rsidR="004F5FDB" w:rsidRDefault="00000000">
      <w:pPr>
        <w:numPr>
          <w:ilvl w:val="0"/>
          <w:numId w:val="3"/>
        </w:numPr>
        <w:pBdr>
          <w:top w:val="nil"/>
          <w:left w:val="nil"/>
          <w:bottom w:val="nil"/>
          <w:right w:val="nil"/>
          <w:between w:val="nil"/>
        </w:pBdr>
        <w:tabs>
          <w:tab w:val="left" w:pos="284"/>
        </w:tabs>
        <w:spacing w:after="0" w:line="480" w:lineRule="auto"/>
        <w:ind w:left="0" w:firstLine="0"/>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 xml:space="preserve">Flowering season: </w:t>
      </w:r>
      <w:r>
        <w:rPr>
          <w:rFonts w:ascii="Times New Roman" w:eastAsia="Times New Roman" w:hAnsi="Times New Roman" w:cs="Times New Roman"/>
          <w:color w:val="000000"/>
          <w:sz w:val="24"/>
          <w:szCs w:val="24"/>
        </w:rPr>
        <w:t>November-April.</w:t>
      </w:r>
    </w:p>
    <w:p w14:paraId="00000026" w14:textId="77777777" w:rsidR="004F5FDB" w:rsidRDefault="00000000">
      <w:pPr>
        <w:numPr>
          <w:ilvl w:val="0"/>
          <w:numId w:val="3"/>
        </w:numPr>
        <w:pBdr>
          <w:top w:val="nil"/>
          <w:left w:val="nil"/>
          <w:bottom w:val="nil"/>
          <w:right w:val="nil"/>
          <w:between w:val="nil"/>
        </w:pBdr>
        <w:tabs>
          <w:tab w:val="left" w:pos="284"/>
        </w:tabs>
        <w:spacing w:after="0" w:line="480" w:lineRule="auto"/>
        <w:ind w:left="0" w:firstLine="0"/>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 xml:space="preserve">Fruiting season: </w:t>
      </w:r>
      <w:r>
        <w:rPr>
          <w:rFonts w:ascii="Times New Roman" w:eastAsia="Times New Roman" w:hAnsi="Times New Roman" w:cs="Times New Roman"/>
          <w:color w:val="000000"/>
          <w:sz w:val="24"/>
          <w:szCs w:val="24"/>
        </w:rPr>
        <w:t>Throughout year.</w:t>
      </w:r>
    </w:p>
    <w:p w14:paraId="00000027" w14:textId="77777777" w:rsidR="004F5FDB" w:rsidRDefault="00000000">
      <w:pPr>
        <w:numPr>
          <w:ilvl w:val="0"/>
          <w:numId w:val="2"/>
        </w:numPr>
        <w:pBdr>
          <w:top w:val="nil"/>
          <w:left w:val="nil"/>
          <w:bottom w:val="nil"/>
          <w:right w:val="nil"/>
          <w:between w:val="nil"/>
        </w:pBdr>
        <w:tabs>
          <w:tab w:val="left" w:pos="284"/>
        </w:tabs>
        <w:spacing w:after="0" w:line="48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Importance of the tree</w:t>
      </w:r>
    </w:p>
    <w:p w14:paraId="00000028" w14:textId="77777777" w:rsidR="004F5FDB" w:rsidRDefault="00000000">
      <w:p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 xml:space="preserve">(a) Medicinal values: </w:t>
      </w:r>
      <w:r>
        <w:rPr>
          <w:rFonts w:ascii="Times New Roman" w:eastAsia="Times New Roman" w:hAnsi="Times New Roman" w:cs="Times New Roman"/>
          <w:color w:val="000000"/>
          <w:sz w:val="24"/>
          <w:szCs w:val="24"/>
        </w:rPr>
        <w:t xml:space="preserve">Ainslie addresses the toxic nature of the nut from the </w:t>
      </w:r>
      <w:r>
        <w:rPr>
          <w:rFonts w:ascii="Times New Roman" w:eastAsia="Times New Roman" w:hAnsi="Times New Roman" w:cs="Times New Roman"/>
          <w:i/>
          <w:color w:val="000000"/>
          <w:sz w:val="24"/>
          <w:szCs w:val="24"/>
        </w:rPr>
        <w:t xml:space="preserve">Andrachne </w:t>
      </w:r>
      <w:proofErr w:type="spellStart"/>
      <w:r>
        <w:rPr>
          <w:rFonts w:ascii="Times New Roman" w:eastAsia="Times New Roman" w:hAnsi="Times New Roman" w:cs="Times New Roman"/>
          <w:i/>
          <w:color w:val="000000"/>
          <w:sz w:val="24"/>
          <w:szCs w:val="24"/>
        </w:rPr>
        <w:t>cadishaw</w:t>
      </w:r>
      <w:proofErr w:type="spellEnd"/>
      <w:r>
        <w:rPr>
          <w:rFonts w:ascii="Times New Roman" w:eastAsia="Times New Roman" w:hAnsi="Times New Roman" w:cs="Times New Roman"/>
          <w:color w:val="000000"/>
          <w:sz w:val="24"/>
          <w:szCs w:val="24"/>
        </w:rPr>
        <w:t xml:space="preserve"> tree, known as </w:t>
      </w:r>
      <w:proofErr w:type="spellStart"/>
      <w:r>
        <w:rPr>
          <w:rFonts w:ascii="Times New Roman" w:eastAsia="Times New Roman" w:hAnsi="Times New Roman" w:cs="Times New Roman"/>
          <w:i/>
          <w:color w:val="000000"/>
          <w:sz w:val="24"/>
          <w:szCs w:val="24"/>
        </w:rPr>
        <w:t>wodoowunghai</w:t>
      </w:r>
      <w:proofErr w:type="spellEnd"/>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According to him, the “</w:t>
      </w:r>
      <w:proofErr w:type="spellStart"/>
      <w:r>
        <w:rPr>
          <w:rFonts w:ascii="Times New Roman" w:eastAsia="Times New Roman" w:hAnsi="Times New Roman" w:cs="Times New Roman"/>
          <w:color w:val="000000"/>
          <w:sz w:val="24"/>
          <w:szCs w:val="24"/>
        </w:rPr>
        <w:t>Tamools</w:t>
      </w:r>
      <w:proofErr w:type="spellEnd"/>
      <w:r>
        <w:rPr>
          <w:rFonts w:ascii="Times New Roman" w:eastAsia="Times New Roman" w:hAnsi="Times New Roman" w:cs="Times New Roman"/>
          <w:color w:val="000000"/>
          <w:sz w:val="24"/>
          <w:szCs w:val="24"/>
        </w:rPr>
        <w:t>” believe that a man can be killed by pounding approximately one pagoda weight. The leaves and roots of the plant are additionally regarded as toxic. Primarily, no animal will touch it, along with it is believed to be a potent treatment for foul ulcers when used with "</w:t>
      </w:r>
      <w:proofErr w:type="spellStart"/>
      <w:r>
        <w:rPr>
          <w:rFonts w:ascii="Times New Roman" w:eastAsia="Times New Roman" w:hAnsi="Times New Roman" w:cs="Times New Roman"/>
          <w:color w:val="000000"/>
          <w:sz w:val="24"/>
          <w:szCs w:val="24"/>
        </w:rPr>
        <w:t>Kadukai</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i/>
          <w:color w:val="000000"/>
          <w:sz w:val="24"/>
          <w:szCs w:val="24"/>
        </w:rPr>
        <w:t>Chebulic myrobalans</w:t>
      </w:r>
      <w:r>
        <w:rPr>
          <w:rFonts w:ascii="Times New Roman" w:eastAsia="Times New Roman" w:hAnsi="Times New Roman" w:cs="Times New Roman"/>
          <w:color w:val="000000"/>
          <w:sz w:val="24"/>
          <w:szCs w:val="24"/>
        </w:rPr>
        <w:t xml:space="preserve">). Roxburgh states that the bark or outer layer of the capsule is said to be quite toxic (Roxburgh, 1874; Dymock, 1893). In Malaysia and Africa, a solution made from crushed leaves is </w:t>
      </w:r>
      <w:proofErr w:type="spellStart"/>
      <w:r>
        <w:rPr>
          <w:rFonts w:ascii="Times New Roman" w:eastAsia="Times New Roman" w:hAnsi="Times New Roman" w:cs="Times New Roman"/>
          <w:color w:val="000000"/>
          <w:sz w:val="24"/>
          <w:szCs w:val="24"/>
        </w:rPr>
        <w:t>utilised</w:t>
      </w:r>
      <w:proofErr w:type="spellEnd"/>
      <w:r>
        <w:rPr>
          <w:rFonts w:ascii="Times New Roman" w:eastAsia="Times New Roman" w:hAnsi="Times New Roman" w:cs="Times New Roman"/>
          <w:color w:val="000000"/>
          <w:sz w:val="24"/>
          <w:szCs w:val="24"/>
        </w:rPr>
        <w:t xml:space="preserve"> as a toxic substance, an agent to induce abortion, and a means for suicide and homicide in livestock and fishes (</w:t>
      </w:r>
      <w:proofErr w:type="spellStart"/>
      <w:r>
        <w:rPr>
          <w:rFonts w:ascii="Times New Roman" w:eastAsia="Times New Roman" w:hAnsi="Times New Roman" w:cs="Times New Roman"/>
          <w:color w:val="000000"/>
          <w:sz w:val="24"/>
          <w:szCs w:val="24"/>
        </w:rPr>
        <w:t>Elangomathavan</w:t>
      </w:r>
      <w:proofErr w:type="spellEnd"/>
      <w:r>
        <w:rPr>
          <w:rFonts w:ascii="Times New Roman" w:eastAsia="Times New Roman" w:hAnsi="Times New Roman" w:cs="Times New Roman"/>
          <w:color w:val="000000"/>
          <w:sz w:val="24"/>
          <w:szCs w:val="24"/>
        </w:rPr>
        <w:t xml:space="preserve">, 2013). </w:t>
      </w:r>
      <w:proofErr w:type="spellStart"/>
      <w:r>
        <w:rPr>
          <w:rFonts w:ascii="Times New Roman" w:eastAsia="Times New Roman" w:hAnsi="Times New Roman" w:cs="Times New Roman"/>
          <w:i/>
          <w:color w:val="000000"/>
          <w:sz w:val="24"/>
          <w:szCs w:val="24"/>
        </w:rPr>
        <w:t>Cleistanthus</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collinus</w:t>
      </w:r>
      <w:proofErr w:type="spellEnd"/>
      <w:r>
        <w:rPr>
          <w:rFonts w:ascii="Times New Roman" w:eastAsia="Times New Roman" w:hAnsi="Times New Roman" w:cs="Times New Roman"/>
          <w:color w:val="000000"/>
          <w:sz w:val="24"/>
          <w:szCs w:val="24"/>
        </w:rPr>
        <w:t xml:space="preserve"> is widely used as a disinfectant for the treatment of septic wounds and the remedy of fungal ailments (Maity, 2002). The application of </w:t>
      </w:r>
      <w:proofErr w:type="spellStart"/>
      <w:r>
        <w:rPr>
          <w:rFonts w:ascii="Times New Roman" w:eastAsia="Times New Roman" w:hAnsi="Times New Roman" w:cs="Times New Roman"/>
          <w:i/>
          <w:color w:val="000000"/>
          <w:sz w:val="24"/>
          <w:szCs w:val="24"/>
        </w:rPr>
        <w:t>Cleistanthus</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collinus</w:t>
      </w:r>
      <w:proofErr w:type="spellEnd"/>
      <w:r>
        <w:rPr>
          <w:rFonts w:ascii="Times New Roman" w:eastAsia="Times New Roman" w:hAnsi="Times New Roman" w:cs="Times New Roman"/>
          <w:color w:val="000000"/>
          <w:sz w:val="24"/>
          <w:szCs w:val="24"/>
        </w:rPr>
        <w:t xml:space="preserve">, onion, and lime juice in a ratio of 5:3:2 on the scalp promotes hair growth and prevents hair loss and premature greying (Rath </w:t>
      </w:r>
      <w:r>
        <w:rPr>
          <w:rFonts w:ascii="Times New Roman" w:eastAsia="Times New Roman" w:hAnsi="Times New Roman" w:cs="Times New Roman"/>
          <w:i/>
          <w:color w:val="000000"/>
          <w:sz w:val="24"/>
          <w:szCs w:val="24"/>
        </w:rPr>
        <w:t xml:space="preserve">et al., </w:t>
      </w:r>
      <w:r>
        <w:rPr>
          <w:rFonts w:ascii="Times New Roman" w:eastAsia="Times New Roman" w:hAnsi="Times New Roman" w:cs="Times New Roman"/>
          <w:color w:val="000000"/>
          <w:sz w:val="24"/>
          <w:szCs w:val="24"/>
        </w:rPr>
        <w:t xml:space="preserve">2012). The plant itself is </w:t>
      </w:r>
      <w:proofErr w:type="spellStart"/>
      <w:r>
        <w:rPr>
          <w:rFonts w:ascii="Times New Roman" w:eastAsia="Times New Roman" w:hAnsi="Times New Roman" w:cs="Times New Roman"/>
          <w:color w:val="000000"/>
          <w:sz w:val="24"/>
          <w:szCs w:val="24"/>
        </w:rPr>
        <w:t>utilised</w:t>
      </w:r>
      <w:proofErr w:type="spellEnd"/>
      <w:r>
        <w:rPr>
          <w:rFonts w:ascii="Times New Roman" w:eastAsia="Times New Roman" w:hAnsi="Times New Roman" w:cs="Times New Roman"/>
          <w:color w:val="000000"/>
          <w:sz w:val="24"/>
          <w:szCs w:val="24"/>
        </w:rPr>
        <w:t xml:space="preserve"> as a remedy for </w:t>
      </w:r>
      <w:proofErr w:type="spellStart"/>
      <w:r>
        <w:rPr>
          <w:rFonts w:ascii="Times New Roman" w:eastAsia="Times New Roman" w:hAnsi="Times New Roman" w:cs="Times New Roman"/>
          <w:color w:val="000000"/>
          <w:sz w:val="24"/>
          <w:szCs w:val="24"/>
        </w:rPr>
        <w:lastRenderedPageBreak/>
        <w:t>amenorrhoea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diarrhoea</w:t>
      </w:r>
      <w:proofErr w:type="spellEnd"/>
      <w:r>
        <w:rPr>
          <w:rFonts w:ascii="Times New Roman" w:eastAsia="Times New Roman" w:hAnsi="Times New Roman" w:cs="Times New Roman"/>
          <w:color w:val="000000"/>
          <w:sz w:val="24"/>
          <w:szCs w:val="24"/>
        </w:rPr>
        <w:t xml:space="preserve">, and as a disinfectant. The chemical compounds have been tested on various cancer cell lines and have shown potential contrary to the HIV (Kazi and Gude, 2022). </w:t>
      </w:r>
    </w:p>
    <w:p w14:paraId="00000029" w14:textId="77777777" w:rsidR="004F5FDB" w:rsidRDefault="00000000">
      <w:p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 xml:space="preserve">(b) Ethnobotanical values: </w:t>
      </w:r>
      <w:r>
        <w:rPr>
          <w:rFonts w:ascii="Times New Roman" w:eastAsia="Times New Roman" w:hAnsi="Times New Roman" w:cs="Times New Roman"/>
          <w:color w:val="000000"/>
          <w:sz w:val="24"/>
          <w:szCs w:val="24"/>
        </w:rPr>
        <w:t xml:space="preserve">For a significant period of time, both tribal (Santhal, Lodha) and non-tribal inhabitants in south-west Bengal have been </w:t>
      </w:r>
      <w:proofErr w:type="spellStart"/>
      <w:r>
        <w:rPr>
          <w:rFonts w:ascii="Times New Roman" w:eastAsia="Times New Roman" w:hAnsi="Times New Roman" w:cs="Times New Roman"/>
          <w:color w:val="000000"/>
          <w:sz w:val="24"/>
          <w:szCs w:val="24"/>
        </w:rPr>
        <w:t>utilising</w:t>
      </w:r>
      <w:proofErr w:type="spellEnd"/>
      <w:r>
        <w:rPr>
          <w:rFonts w:ascii="Times New Roman" w:eastAsia="Times New Roman" w:hAnsi="Times New Roman" w:cs="Times New Roman"/>
          <w:color w:val="000000"/>
          <w:sz w:val="24"/>
          <w:szCs w:val="24"/>
        </w:rPr>
        <w:t xml:space="preserve"> this plant as fodder for their goats. The goats engage in browsing and consuming the tender foliage of the woodland shrub. In the south-west Bengal area, the locals </w:t>
      </w:r>
      <w:proofErr w:type="spellStart"/>
      <w:r>
        <w:rPr>
          <w:rFonts w:ascii="Times New Roman" w:eastAsia="Times New Roman" w:hAnsi="Times New Roman" w:cs="Times New Roman"/>
          <w:color w:val="000000"/>
          <w:sz w:val="24"/>
          <w:szCs w:val="24"/>
        </w:rPr>
        <w:t>utilise</w:t>
      </w:r>
      <w:proofErr w:type="spellEnd"/>
      <w:r>
        <w:rPr>
          <w:rFonts w:ascii="Times New Roman" w:eastAsia="Times New Roman" w:hAnsi="Times New Roman" w:cs="Times New Roman"/>
          <w:color w:val="000000"/>
          <w:sz w:val="24"/>
          <w:szCs w:val="24"/>
        </w:rPr>
        <w:t xml:space="preserve"> the plant for roofing shelters and as fence for their ancestral houses and farms (Saha, 2016). The plant wood is </w:t>
      </w:r>
      <w:proofErr w:type="spellStart"/>
      <w:r>
        <w:rPr>
          <w:rFonts w:ascii="Times New Roman" w:eastAsia="Times New Roman" w:hAnsi="Times New Roman" w:cs="Times New Roman"/>
          <w:color w:val="000000"/>
          <w:sz w:val="24"/>
          <w:szCs w:val="24"/>
        </w:rPr>
        <w:t>utilised</w:t>
      </w:r>
      <w:proofErr w:type="spellEnd"/>
      <w:r>
        <w:rPr>
          <w:rFonts w:ascii="Times New Roman" w:eastAsia="Times New Roman" w:hAnsi="Times New Roman" w:cs="Times New Roman"/>
          <w:color w:val="000000"/>
          <w:sz w:val="24"/>
          <w:szCs w:val="24"/>
        </w:rPr>
        <w:t xml:space="preserve"> as a significant building material for cow barns, dwellings, and transient communities. Additionally, it is employed by Malayali tribals in the </w:t>
      </w:r>
      <w:proofErr w:type="spellStart"/>
      <w:r>
        <w:rPr>
          <w:rFonts w:ascii="Times New Roman" w:eastAsia="Times New Roman" w:hAnsi="Times New Roman" w:cs="Times New Roman"/>
          <w:color w:val="000000"/>
          <w:sz w:val="24"/>
          <w:szCs w:val="24"/>
        </w:rPr>
        <w:t>Yercaud</w:t>
      </w:r>
      <w:proofErr w:type="spellEnd"/>
      <w:r>
        <w:rPr>
          <w:rFonts w:ascii="Times New Roman" w:eastAsia="Times New Roman" w:hAnsi="Times New Roman" w:cs="Times New Roman"/>
          <w:color w:val="000000"/>
          <w:sz w:val="24"/>
          <w:szCs w:val="24"/>
        </w:rPr>
        <w:t xml:space="preserve"> hills of the south-eastern ghats in the Salem district of Tamil Nadu to build cots, doors, and windows (Rekha and Kumar, 2014). Plant extract has proven to be highly effective for managing mosquito populations that are responsible for spreading diseases such as malaria and dengue (Kazi and Gude, 2022). Within the agriculture sector, the plant has demonstrated its significant value due to its natural insecticidal properties. As a result, it is employed for the purpose of controlling pests that commonly affect crops, such as red flour beetles and black moths. The farmers also use the plant extract to manage ticks in animals (</w:t>
      </w:r>
      <w:proofErr w:type="spellStart"/>
      <w:r>
        <w:rPr>
          <w:rFonts w:ascii="Times New Roman" w:eastAsia="Times New Roman" w:hAnsi="Times New Roman" w:cs="Times New Roman"/>
          <w:color w:val="000000"/>
          <w:sz w:val="24"/>
          <w:szCs w:val="24"/>
        </w:rPr>
        <w:t>Chichaghare</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 xml:space="preserve">et al., </w:t>
      </w:r>
      <w:r>
        <w:rPr>
          <w:rFonts w:ascii="Times New Roman" w:eastAsia="Times New Roman" w:hAnsi="Times New Roman" w:cs="Times New Roman"/>
          <w:color w:val="000000"/>
          <w:sz w:val="24"/>
          <w:szCs w:val="24"/>
        </w:rPr>
        <w:t xml:space="preserve">2019) and </w:t>
      </w:r>
      <w:proofErr w:type="spellStart"/>
      <w:r>
        <w:rPr>
          <w:rFonts w:ascii="Times New Roman" w:eastAsia="Times New Roman" w:hAnsi="Times New Roman" w:cs="Times New Roman"/>
          <w:color w:val="000000"/>
          <w:sz w:val="24"/>
          <w:szCs w:val="24"/>
        </w:rPr>
        <w:t>utilise</w:t>
      </w:r>
      <w:proofErr w:type="spellEnd"/>
      <w:r>
        <w:rPr>
          <w:rFonts w:ascii="Times New Roman" w:eastAsia="Times New Roman" w:hAnsi="Times New Roman" w:cs="Times New Roman"/>
          <w:color w:val="000000"/>
          <w:sz w:val="24"/>
          <w:szCs w:val="24"/>
        </w:rPr>
        <w:t xml:space="preserve"> the wood to construct windowpanes, doors, and conventional products (Raghunathan, 2017).</w:t>
      </w:r>
    </w:p>
    <w:p w14:paraId="0000002A" w14:textId="77777777" w:rsidR="004F5FDB" w:rsidRDefault="00000000">
      <w:p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 xml:space="preserve">(c) Cultural values: </w:t>
      </w:r>
      <w:r>
        <w:rPr>
          <w:rFonts w:ascii="Times New Roman" w:eastAsia="Times New Roman" w:hAnsi="Times New Roman" w:cs="Times New Roman"/>
          <w:color w:val="000000"/>
          <w:sz w:val="24"/>
          <w:szCs w:val="24"/>
        </w:rPr>
        <w:t xml:space="preserve">Currently, no particular religious beliefs pertaining to </w:t>
      </w:r>
      <w:proofErr w:type="spellStart"/>
      <w:r>
        <w:rPr>
          <w:rFonts w:ascii="Times New Roman" w:eastAsia="Times New Roman" w:hAnsi="Times New Roman" w:cs="Times New Roman"/>
          <w:i/>
          <w:color w:val="000000"/>
          <w:sz w:val="24"/>
          <w:szCs w:val="24"/>
        </w:rPr>
        <w:t>Cleistanthus</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collinus</w:t>
      </w:r>
      <w:proofErr w:type="spellEnd"/>
      <w:r>
        <w:rPr>
          <w:rFonts w:ascii="Times New Roman" w:eastAsia="Times New Roman" w:hAnsi="Times New Roman" w:cs="Times New Roman"/>
          <w:color w:val="000000"/>
          <w:sz w:val="24"/>
          <w:szCs w:val="24"/>
        </w:rPr>
        <w:t xml:space="preserve"> have been </w:t>
      </w:r>
      <w:proofErr w:type="spellStart"/>
      <w:r>
        <w:rPr>
          <w:rFonts w:ascii="Times New Roman" w:eastAsia="Times New Roman" w:hAnsi="Times New Roman" w:cs="Times New Roman"/>
          <w:color w:val="000000"/>
          <w:sz w:val="24"/>
          <w:szCs w:val="24"/>
        </w:rPr>
        <w:t>recognised</w:t>
      </w:r>
      <w:proofErr w:type="spellEnd"/>
      <w:r>
        <w:rPr>
          <w:rFonts w:ascii="Times New Roman" w:eastAsia="Times New Roman" w:hAnsi="Times New Roman" w:cs="Times New Roman"/>
          <w:color w:val="000000"/>
          <w:sz w:val="24"/>
          <w:szCs w:val="24"/>
        </w:rPr>
        <w:t xml:space="preserve"> or not have been identified.</w:t>
      </w:r>
    </w:p>
    <w:p w14:paraId="0000002B" w14:textId="77777777" w:rsidR="004F5FDB" w:rsidRDefault="00000000">
      <w:p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 xml:space="preserve">(d) Ethical values: </w:t>
      </w:r>
      <w:proofErr w:type="spellStart"/>
      <w:r>
        <w:rPr>
          <w:rFonts w:ascii="Times New Roman" w:eastAsia="Times New Roman" w:hAnsi="Times New Roman" w:cs="Times New Roman"/>
          <w:i/>
          <w:color w:val="000000"/>
          <w:sz w:val="24"/>
          <w:szCs w:val="24"/>
        </w:rPr>
        <w:t>Cleistanthus</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collinus</w:t>
      </w:r>
      <w:proofErr w:type="spellEnd"/>
      <w:r>
        <w:rPr>
          <w:rFonts w:ascii="Times New Roman" w:eastAsia="Times New Roman" w:hAnsi="Times New Roman" w:cs="Times New Roman"/>
          <w:color w:val="000000"/>
          <w:sz w:val="24"/>
          <w:szCs w:val="24"/>
        </w:rPr>
        <w:t xml:space="preserve"> poisoning appears to be a concerning issue among rural communities, particularly among young women who intentionally inflict harm upon themselves. However, it does possess certain therapeutic qualities to a certain degree (</w:t>
      </w:r>
      <w:proofErr w:type="spellStart"/>
      <w:r>
        <w:rPr>
          <w:rFonts w:ascii="Times New Roman" w:eastAsia="Times New Roman" w:hAnsi="Times New Roman" w:cs="Times New Roman"/>
          <w:color w:val="000000"/>
          <w:sz w:val="24"/>
          <w:szCs w:val="24"/>
        </w:rPr>
        <w:t>Priyadharsini</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 xml:space="preserve">et al., </w:t>
      </w:r>
      <w:r>
        <w:rPr>
          <w:rFonts w:ascii="Times New Roman" w:eastAsia="Times New Roman" w:hAnsi="Times New Roman" w:cs="Times New Roman"/>
          <w:color w:val="000000"/>
          <w:sz w:val="24"/>
          <w:szCs w:val="24"/>
        </w:rPr>
        <w:t>2024).</w:t>
      </w:r>
    </w:p>
    <w:p w14:paraId="0000002C" w14:textId="77777777" w:rsidR="004F5FDB" w:rsidRDefault="00000000">
      <w:pPr>
        <w:numPr>
          <w:ilvl w:val="0"/>
          <w:numId w:val="2"/>
        </w:numPr>
        <w:pBdr>
          <w:top w:val="nil"/>
          <w:left w:val="nil"/>
          <w:bottom w:val="nil"/>
          <w:right w:val="nil"/>
          <w:between w:val="nil"/>
        </w:pBdr>
        <w:tabs>
          <w:tab w:val="left" w:pos="284"/>
        </w:tabs>
        <w:spacing w:after="0" w:line="480" w:lineRule="auto"/>
        <w:ind w:left="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References</w:t>
      </w:r>
    </w:p>
    <w:p w14:paraId="0000002D" w14:textId="77777777" w:rsidR="004F5FDB" w:rsidRDefault="00000000">
      <w:pPr>
        <w:numPr>
          <w:ilvl w:val="0"/>
          <w:numId w:val="1"/>
        </w:num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Annapoorani, K. S., </w:t>
      </w:r>
      <w:proofErr w:type="spellStart"/>
      <w:r>
        <w:rPr>
          <w:rFonts w:ascii="Times New Roman" w:eastAsia="Times New Roman" w:hAnsi="Times New Roman" w:cs="Times New Roman"/>
          <w:color w:val="000000"/>
          <w:sz w:val="24"/>
          <w:szCs w:val="24"/>
        </w:rPr>
        <w:t>Periakali</w:t>
      </w:r>
      <w:proofErr w:type="spellEnd"/>
      <w:r>
        <w:rPr>
          <w:rFonts w:ascii="Times New Roman" w:eastAsia="Times New Roman" w:hAnsi="Times New Roman" w:cs="Times New Roman"/>
          <w:color w:val="000000"/>
          <w:sz w:val="24"/>
          <w:szCs w:val="24"/>
        </w:rPr>
        <w:t xml:space="preserve">, P., Ilangovan, S., Damodaran, C., &amp; </w:t>
      </w:r>
      <w:proofErr w:type="spellStart"/>
      <w:r>
        <w:rPr>
          <w:rFonts w:ascii="Times New Roman" w:eastAsia="Times New Roman" w:hAnsi="Times New Roman" w:cs="Times New Roman"/>
          <w:color w:val="000000"/>
          <w:sz w:val="24"/>
          <w:szCs w:val="24"/>
        </w:rPr>
        <w:t>Sekharan</w:t>
      </w:r>
      <w:proofErr w:type="spellEnd"/>
      <w:r>
        <w:rPr>
          <w:rFonts w:ascii="Times New Roman" w:eastAsia="Times New Roman" w:hAnsi="Times New Roman" w:cs="Times New Roman"/>
          <w:color w:val="000000"/>
          <w:sz w:val="24"/>
          <w:szCs w:val="24"/>
        </w:rPr>
        <w:t xml:space="preserve">, P. C. (1984). Spectrofluorometric determination of the toxic constituents of </w:t>
      </w:r>
      <w:proofErr w:type="spellStart"/>
      <w:r>
        <w:rPr>
          <w:rFonts w:ascii="Times New Roman" w:eastAsia="Times New Roman" w:hAnsi="Times New Roman" w:cs="Times New Roman"/>
          <w:color w:val="000000"/>
          <w:sz w:val="24"/>
          <w:szCs w:val="24"/>
        </w:rPr>
        <w:t>Cleistanthus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collinus</w:t>
      </w:r>
      <w:proofErr w:type="spellEnd"/>
      <w:r>
        <w:rPr>
          <w:rFonts w:ascii="Times New Roman" w:eastAsia="Times New Roman" w:hAnsi="Times New Roman" w:cs="Times New Roman"/>
          <w:color w:val="000000"/>
          <w:sz w:val="24"/>
          <w:szCs w:val="24"/>
        </w:rPr>
        <w:t>. Journal of analytical toxicology, 8(4), 182-186.</w:t>
      </w:r>
    </w:p>
    <w:p w14:paraId="0000002E" w14:textId="77777777" w:rsidR="004F5FDB" w:rsidRDefault="00000000">
      <w:pPr>
        <w:numPr>
          <w:ilvl w:val="0"/>
          <w:numId w:val="1"/>
        </w:num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Chichaghare</w:t>
      </w:r>
      <w:proofErr w:type="spellEnd"/>
      <w:r>
        <w:rPr>
          <w:rFonts w:ascii="Times New Roman" w:eastAsia="Times New Roman" w:hAnsi="Times New Roman" w:cs="Times New Roman"/>
          <w:color w:val="000000"/>
          <w:sz w:val="24"/>
          <w:szCs w:val="24"/>
        </w:rPr>
        <w:t xml:space="preserve">, A. R., Deshmukh, H. K., Kumar, N. M., &amp; </w:t>
      </w:r>
      <w:proofErr w:type="spellStart"/>
      <w:r>
        <w:rPr>
          <w:rFonts w:ascii="Times New Roman" w:eastAsia="Times New Roman" w:hAnsi="Times New Roman" w:cs="Times New Roman"/>
          <w:color w:val="000000"/>
          <w:sz w:val="24"/>
          <w:szCs w:val="24"/>
        </w:rPr>
        <w:t>Jamatiya</w:t>
      </w:r>
      <w:proofErr w:type="spellEnd"/>
      <w:r>
        <w:rPr>
          <w:rFonts w:ascii="Times New Roman" w:eastAsia="Times New Roman" w:hAnsi="Times New Roman" w:cs="Times New Roman"/>
          <w:color w:val="000000"/>
          <w:sz w:val="24"/>
          <w:szCs w:val="24"/>
        </w:rPr>
        <w:t xml:space="preserve">, A. (2019). </w:t>
      </w:r>
      <w:proofErr w:type="spellStart"/>
      <w:r>
        <w:rPr>
          <w:rFonts w:ascii="Times New Roman" w:eastAsia="Times New Roman" w:hAnsi="Times New Roman" w:cs="Times New Roman"/>
          <w:color w:val="000000"/>
          <w:sz w:val="24"/>
          <w:szCs w:val="24"/>
        </w:rPr>
        <w:t>Garari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Cleistanthus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collinus</w:t>
      </w:r>
      <w:proofErr w:type="spellEnd"/>
      <w:r>
        <w:rPr>
          <w:rFonts w:ascii="Times New Roman" w:eastAsia="Times New Roman" w:hAnsi="Times New Roman" w:cs="Times New Roman"/>
          <w:color w:val="000000"/>
          <w:sz w:val="24"/>
          <w:szCs w:val="24"/>
        </w:rPr>
        <w:t>): Multipurpose hedge crop for organic farming through agroforestry intervention. Journal of Pharmacognosy and Phytochemistry, 8(2), 2124-2127.</w:t>
      </w:r>
    </w:p>
    <w:p w14:paraId="0000002F" w14:textId="77777777" w:rsidR="004F5FDB" w:rsidRDefault="00000000">
      <w:pPr>
        <w:numPr>
          <w:ilvl w:val="0"/>
          <w:numId w:val="1"/>
        </w:numPr>
        <w:pBdr>
          <w:top w:val="nil"/>
          <w:left w:val="nil"/>
          <w:bottom w:val="nil"/>
          <w:right w:val="nil"/>
          <w:between w:val="nil"/>
        </w:pBdr>
        <w:tabs>
          <w:tab w:val="left" w:pos="284"/>
        </w:tabs>
        <w:spacing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222222"/>
          <w:sz w:val="24"/>
          <w:szCs w:val="24"/>
          <w:highlight w:val="white"/>
        </w:rPr>
        <w:t>Dymock, W. (1893). </w:t>
      </w:r>
      <w:proofErr w:type="spellStart"/>
      <w:r>
        <w:rPr>
          <w:rFonts w:ascii="Times New Roman" w:eastAsia="Times New Roman" w:hAnsi="Times New Roman" w:cs="Times New Roman"/>
          <w:i/>
          <w:color w:val="222222"/>
          <w:sz w:val="24"/>
          <w:szCs w:val="24"/>
          <w:highlight w:val="white"/>
        </w:rPr>
        <w:t>Pharmacographia</w:t>
      </w:r>
      <w:proofErr w:type="spellEnd"/>
      <w:r>
        <w:rPr>
          <w:rFonts w:ascii="Times New Roman" w:eastAsia="Times New Roman" w:hAnsi="Times New Roman" w:cs="Times New Roman"/>
          <w:i/>
          <w:color w:val="222222"/>
          <w:sz w:val="24"/>
          <w:szCs w:val="24"/>
          <w:highlight w:val="white"/>
        </w:rPr>
        <w:t xml:space="preserve"> indica</w:t>
      </w:r>
      <w:r>
        <w:rPr>
          <w:rFonts w:ascii="Times New Roman" w:eastAsia="Times New Roman" w:hAnsi="Times New Roman" w:cs="Times New Roman"/>
          <w:color w:val="222222"/>
          <w:sz w:val="24"/>
          <w:szCs w:val="24"/>
          <w:highlight w:val="white"/>
        </w:rPr>
        <w:t> (Vol. 3).</w:t>
      </w:r>
    </w:p>
    <w:p w14:paraId="00000030" w14:textId="77777777" w:rsidR="004F5FDB" w:rsidRDefault="00000000">
      <w:pPr>
        <w:numPr>
          <w:ilvl w:val="0"/>
          <w:numId w:val="1"/>
        </w:numPr>
        <w:pBdr>
          <w:top w:val="nil"/>
          <w:left w:val="nil"/>
          <w:bottom w:val="nil"/>
          <w:right w:val="nil"/>
          <w:between w:val="nil"/>
        </w:pBdr>
        <w:tabs>
          <w:tab w:val="left" w:pos="284"/>
        </w:tabs>
        <w:spacing w:after="0" w:line="480"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color w:val="222222"/>
          <w:sz w:val="24"/>
          <w:szCs w:val="24"/>
          <w:highlight w:val="white"/>
        </w:rPr>
        <w:t>Elangomathavan</w:t>
      </w:r>
      <w:proofErr w:type="spellEnd"/>
      <w:r>
        <w:rPr>
          <w:rFonts w:ascii="Times New Roman" w:eastAsia="Times New Roman" w:hAnsi="Times New Roman" w:cs="Times New Roman"/>
          <w:color w:val="222222"/>
          <w:sz w:val="24"/>
          <w:szCs w:val="24"/>
          <w:highlight w:val="white"/>
        </w:rPr>
        <w:t xml:space="preserve">, R. (2013). Bio-prospecting of </w:t>
      </w:r>
      <w:proofErr w:type="spellStart"/>
      <w:r>
        <w:rPr>
          <w:rFonts w:ascii="Times New Roman" w:eastAsia="Times New Roman" w:hAnsi="Times New Roman" w:cs="Times New Roman"/>
          <w:color w:val="222222"/>
          <w:sz w:val="24"/>
          <w:szCs w:val="24"/>
          <w:highlight w:val="white"/>
        </w:rPr>
        <w:t>Cleistanthus</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collinus</w:t>
      </w:r>
      <w:proofErr w:type="spellEnd"/>
      <w:r>
        <w:rPr>
          <w:rFonts w:ascii="Times New Roman" w:eastAsia="Times New Roman" w:hAnsi="Times New Roman" w:cs="Times New Roman"/>
          <w:color w:val="222222"/>
          <w:sz w:val="24"/>
          <w:szCs w:val="24"/>
          <w:highlight w:val="white"/>
        </w:rPr>
        <w:t xml:space="preserve"> and its antibacterial activity. </w:t>
      </w:r>
      <w:r>
        <w:rPr>
          <w:rFonts w:ascii="Times New Roman" w:eastAsia="Times New Roman" w:hAnsi="Times New Roman" w:cs="Times New Roman"/>
          <w:i/>
          <w:color w:val="222222"/>
          <w:sz w:val="24"/>
          <w:szCs w:val="24"/>
          <w:highlight w:val="white"/>
        </w:rPr>
        <w:t>Asian Journal of Pharmaceutical and Clinical Research</w:t>
      </w:r>
      <w:r>
        <w:rPr>
          <w:rFonts w:ascii="Times New Roman" w:eastAsia="Times New Roman" w:hAnsi="Times New Roman" w:cs="Times New Roman"/>
          <w:color w:val="222222"/>
          <w:sz w:val="24"/>
          <w:szCs w:val="24"/>
          <w:highlight w:val="white"/>
        </w:rPr>
        <w:t>, 206-209.</w:t>
      </w:r>
    </w:p>
    <w:p w14:paraId="00000031" w14:textId="77777777" w:rsidR="004F5FDB" w:rsidRDefault="00000000">
      <w:pPr>
        <w:numPr>
          <w:ilvl w:val="0"/>
          <w:numId w:val="1"/>
        </w:numPr>
        <w:pBdr>
          <w:top w:val="nil"/>
          <w:left w:val="nil"/>
          <w:bottom w:val="nil"/>
          <w:right w:val="nil"/>
          <w:between w:val="nil"/>
        </w:pBdr>
        <w:tabs>
          <w:tab w:val="left" w:pos="284"/>
        </w:tabs>
        <w:spacing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222222"/>
          <w:sz w:val="24"/>
          <w:szCs w:val="24"/>
          <w:highlight w:val="white"/>
        </w:rPr>
        <w:t xml:space="preserve">Kazi, M., &amp; Gude, A. (2022). Review on poisonous, pesticidal and medicinal attributes of </w:t>
      </w:r>
      <w:proofErr w:type="spellStart"/>
      <w:r>
        <w:rPr>
          <w:rFonts w:ascii="Times New Roman" w:eastAsia="Times New Roman" w:hAnsi="Times New Roman" w:cs="Times New Roman"/>
          <w:color w:val="222222"/>
          <w:sz w:val="24"/>
          <w:szCs w:val="24"/>
          <w:highlight w:val="white"/>
        </w:rPr>
        <w:t>Cleistanthus</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collinus</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roxb</w:t>
      </w:r>
      <w:proofErr w:type="spellEnd"/>
      <w:r>
        <w:rPr>
          <w:rFonts w:ascii="Times New Roman" w:eastAsia="Times New Roman" w:hAnsi="Times New Roman" w:cs="Times New Roman"/>
          <w:color w:val="222222"/>
          <w:sz w:val="24"/>
          <w:szCs w:val="24"/>
          <w:highlight w:val="white"/>
        </w:rPr>
        <w:t>.) Benth. Ex hook. f. </w:t>
      </w:r>
      <w:r>
        <w:rPr>
          <w:rFonts w:ascii="Times New Roman" w:eastAsia="Times New Roman" w:hAnsi="Times New Roman" w:cs="Times New Roman"/>
          <w:i/>
          <w:color w:val="222222"/>
          <w:sz w:val="24"/>
          <w:szCs w:val="24"/>
          <w:highlight w:val="white"/>
        </w:rPr>
        <w:t>World journal of pharmaceutical and medical research</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8</w:t>
      </w:r>
      <w:r>
        <w:rPr>
          <w:rFonts w:ascii="Times New Roman" w:eastAsia="Times New Roman" w:hAnsi="Times New Roman" w:cs="Times New Roman"/>
          <w:color w:val="222222"/>
          <w:sz w:val="24"/>
          <w:szCs w:val="24"/>
          <w:highlight w:val="white"/>
        </w:rPr>
        <w:t>(4), 66-78.</w:t>
      </w:r>
    </w:p>
    <w:p w14:paraId="00000032" w14:textId="77777777" w:rsidR="004F5FDB" w:rsidRDefault="00000000">
      <w:pPr>
        <w:numPr>
          <w:ilvl w:val="0"/>
          <w:numId w:val="1"/>
        </w:numPr>
        <w:pBdr>
          <w:top w:val="nil"/>
          <w:left w:val="nil"/>
          <w:bottom w:val="nil"/>
          <w:right w:val="nil"/>
          <w:between w:val="nil"/>
        </w:pBdr>
        <w:tabs>
          <w:tab w:val="left" w:pos="284"/>
        </w:tabs>
        <w:spacing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222222"/>
          <w:sz w:val="24"/>
          <w:szCs w:val="24"/>
          <w:highlight w:val="white"/>
        </w:rPr>
        <w:t>Maity, S. (2002). Ethnobotany of Lateritic West Bengal. </w:t>
      </w:r>
      <w:r>
        <w:rPr>
          <w:rFonts w:ascii="Times New Roman" w:eastAsia="Times New Roman" w:hAnsi="Times New Roman" w:cs="Times New Roman"/>
          <w:i/>
          <w:color w:val="222222"/>
          <w:sz w:val="24"/>
          <w:szCs w:val="24"/>
          <w:highlight w:val="white"/>
        </w:rPr>
        <w:t>Vidyasagar University [Ph. D. Thesis.]. Midnapore</w:t>
      </w:r>
      <w:r>
        <w:rPr>
          <w:rFonts w:ascii="Times New Roman" w:eastAsia="Times New Roman" w:hAnsi="Times New Roman" w:cs="Times New Roman"/>
          <w:color w:val="222222"/>
          <w:sz w:val="24"/>
          <w:szCs w:val="24"/>
          <w:highlight w:val="white"/>
        </w:rPr>
        <w:t>.</w:t>
      </w:r>
    </w:p>
    <w:p w14:paraId="00000033" w14:textId="77777777" w:rsidR="004F5FDB" w:rsidRDefault="00000000">
      <w:pPr>
        <w:numPr>
          <w:ilvl w:val="0"/>
          <w:numId w:val="1"/>
        </w:numPr>
        <w:pBdr>
          <w:top w:val="nil"/>
          <w:left w:val="nil"/>
          <w:bottom w:val="nil"/>
          <w:right w:val="nil"/>
          <w:between w:val="nil"/>
        </w:pBdr>
        <w:tabs>
          <w:tab w:val="left" w:pos="284"/>
        </w:tabs>
        <w:spacing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222222"/>
          <w:sz w:val="24"/>
          <w:szCs w:val="24"/>
          <w:highlight w:val="white"/>
        </w:rPr>
        <w:t xml:space="preserve">Nagaraj, S. (1987). Cardiac toxicity of </w:t>
      </w:r>
      <w:proofErr w:type="spellStart"/>
      <w:r>
        <w:rPr>
          <w:rFonts w:ascii="Times New Roman" w:eastAsia="Times New Roman" w:hAnsi="Times New Roman" w:cs="Times New Roman"/>
          <w:color w:val="222222"/>
          <w:sz w:val="24"/>
          <w:szCs w:val="24"/>
          <w:highlight w:val="white"/>
        </w:rPr>
        <w:t>Oduvanthalai</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Cleistanthus</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collinus</w:t>
      </w:r>
      <w:proofErr w:type="spellEnd"/>
      <w:r>
        <w:rPr>
          <w:rFonts w:ascii="Times New Roman" w:eastAsia="Times New Roman" w:hAnsi="Times New Roman" w:cs="Times New Roman"/>
          <w:color w:val="222222"/>
          <w:sz w:val="24"/>
          <w:szCs w:val="24"/>
          <w:highlight w:val="white"/>
        </w:rPr>
        <w:t>) common leaves poisoning in Tamil Nadu (Report of 25 cases). </w:t>
      </w:r>
      <w:r>
        <w:rPr>
          <w:rFonts w:ascii="Times New Roman" w:eastAsia="Times New Roman" w:hAnsi="Times New Roman" w:cs="Times New Roman"/>
          <w:i/>
          <w:color w:val="222222"/>
          <w:sz w:val="24"/>
          <w:szCs w:val="24"/>
          <w:highlight w:val="white"/>
        </w:rPr>
        <w:t>Antiseptic</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84</w:t>
      </w:r>
      <w:r>
        <w:rPr>
          <w:rFonts w:ascii="Times New Roman" w:eastAsia="Times New Roman" w:hAnsi="Times New Roman" w:cs="Times New Roman"/>
          <w:color w:val="222222"/>
          <w:sz w:val="24"/>
          <w:szCs w:val="24"/>
          <w:highlight w:val="white"/>
        </w:rPr>
        <w:t>, 33-5.</w:t>
      </w:r>
    </w:p>
    <w:p w14:paraId="00000034" w14:textId="77777777" w:rsidR="004F5FDB" w:rsidRDefault="00000000">
      <w:pPr>
        <w:numPr>
          <w:ilvl w:val="0"/>
          <w:numId w:val="1"/>
        </w:numPr>
        <w:pBdr>
          <w:top w:val="nil"/>
          <w:left w:val="nil"/>
          <w:bottom w:val="nil"/>
          <w:right w:val="nil"/>
          <w:between w:val="nil"/>
        </w:pBdr>
        <w:tabs>
          <w:tab w:val="left" w:pos="284"/>
        </w:tabs>
        <w:spacing w:after="0" w:line="480"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color w:val="222222"/>
          <w:sz w:val="24"/>
          <w:szCs w:val="24"/>
          <w:highlight w:val="white"/>
        </w:rPr>
        <w:t>Priyadharsini</w:t>
      </w:r>
      <w:proofErr w:type="spellEnd"/>
      <w:r>
        <w:rPr>
          <w:rFonts w:ascii="Times New Roman" w:eastAsia="Times New Roman" w:hAnsi="Times New Roman" w:cs="Times New Roman"/>
          <w:color w:val="222222"/>
          <w:sz w:val="24"/>
          <w:szCs w:val="24"/>
          <w:highlight w:val="white"/>
        </w:rPr>
        <w:t xml:space="preserve">, R. P., Parasuraman, S., Puli, S., &amp; Raveendran, R. (2024). A Review on the Poisonous Plant </w:t>
      </w:r>
      <w:proofErr w:type="spellStart"/>
      <w:r>
        <w:rPr>
          <w:rFonts w:ascii="Times New Roman" w:eastAsia="Times New Roman" w:hAnsi="Times New Roman" w:cs="Times New Roman"/>
          <w:color w:val="222222"/>
          <w:sz w:val="24"/>
          <w:szCs w:val="24"/>
          <w:highlight w:val="white"/>
        </w:rPr>
        <w:t>Cleistanthus</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Collinus</w:t>
      </w:r>
      <w:proofErr w:type="spellEnd"/>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Journal of Pharmacology and Pharmacotherapeutics</w:t>
      </w:r>
      <w:r>
        <w:rPr>
          <w:rFonts w:ascii="Times New Roman" w:eastAsia="Times New Roman" w:hAnsi="Times New Roman" w:cs="Times New Roman"/>
          <w:color w:val="222222"/>
          <w:sz w:val="24"/>
          <w:szCs w:val="24"/>
          <w:highlight w:val="white"/>
        </w:rPr>
        <w:t>, 0976500X241257741.</w:t>
      </w:r>
    </w:p>
    <w:p w14:paraId="00000035" w14:textId="77777777" w:rsidR="004F5FDB" w:rsidRDefault="00000000">
      <w:pPr>
        <w:numPr>
          <w:ilvl w:val="0"/>
          <w:numId w:val="1"/>
        </w:num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Raghunathan, M. (2017). An ethnomedicinal survey of medicinal plants utilized by folk people of the </w:t>
      </w:r>
      <w:proofErr w:type="gramStart"/>
      <w:r>
        <w:rPr>
          <w:rFonts w:ascii="Times New Roman" w:eastAsia="Times New Roman" w:hAnsi="Times New Roman" w:cs="Times New Roman"/>
          <w:color w:val="000000"/>
          <w:sz w:val="24"/>
          <w:szCs w:val="24"/>
        </w:rPr>
        <w:t>Thrissur forest</w:t>
      </w:r>
      <w:proofErr w:type="gramEnd"/>
      <w:r>
        <w:rPr>
          <w:rFonts w:ascii="Times New Roman" w:eastAsia="Times New Roman" w:hAnsi="Times New Roman" w:cs="Times New Roman"/>
          <w:color w:val="000000"/>
          <w:sz w:val="24"/>
          <w:szCs w:val="24"/>
        </w:rPr>
        <w:t xml:space="preserve"> circle, Kerala. </w:t>
      </w:r>
      <w:proofErr w:type="spellStart"/>
      <w:r>
        <w:rPr>
          <w:rFonts w:ascii="Times New Roman" w:eastAsia="Times New Roman" w:hAnsi="Times New Roman" w:cs="Times New Roman"/>
          <w:color w:val="000000"/>
          <w:sz w:val="24"/>
          <w:szCs w:val="24"/>
        </w:rPr>
        <w:t>Eur</w:t>
      </w:r>
      <w:proofErr w:type="spellEnd"/>
      <w:r>
        <w:rPr>
          <w:rFonts w:ascii="Times New Roman" w:eastAsia="Times New Roman" w:hAnsi="Times New Roman" w:cs="Times New Roman"/>
          <w:color w:val="000000"/>
          <w:sz w:val="24"/>
          <w:szCs w:val="24"/>
        </w:rPr>
        <w:t xml:space="preserve"> J Pharm Med Res, 4, 401-9.</w:t>
      </w:r>
    </w:p>
    <w:p w14:paraId="00000036" w14:textId="77777777" w:rsidR="004F5FDB" w:rsidRDefault="00000000">
      <w:pPr>
        <w:numPr>
          <w:ilvl w:val="0"/>
          <w:numId w:val="1"/>
        </w:num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Rath, S., Dubey, D., Sahu, M. C., </w:t>
      </w:r>
      <w:proofErr w:type="spellStart"/>
      <w:r>
        <w:rPr>
          <w:rFonts w:ascii="Times New Roman" w:eastAsia="Times New Roman" w:hAnsi="Times New Roman" w:cs="Times New Roman"/>
          <w:color w:val="000000"/>
          <w:sz w:val="24"/>
          <w:szCs w:val="24"/>
        </w:rPr>
        <w:t>Debata</w:t>
      </w:r>
      <w:proofErr w:type="spellEnd"/>
      <w:r>
        <w:rPr>
          <w:rFonts w:ascii="Times New Roman" w:eastAsia="Times New Roman" w:hAnsi="Times New Roman" w:cs="Times New Roman"/>
          <w:color w:val="000000"/>
          <w:sz w:val="24"/>
          <w:szCs w:val="24"/>
        </w:rPr>
        <w:t xml:space="preserve">, N. K., &amp; </w:t>
      </w:r>
      <w:proofErr w:type="spellStart"/>
      <w:r>
        <w:rPr>
          <w:rFonts w:ascii="Times New Roman" w:eastAsia="Times New Roman" w:hAnsi="Times New Roman" w:cs="Times New Roman"/>
          <w:color w:val="000000"/>
          <w:sz w:val="24"/>
          <w:szCs w:val="24"/>
        </w:rPr>
        <w:t>Padhy</w:t>
      </w:r>
      <w:proofErr w:type="spellEnd"/>
      <w:r>
        <w:rPr>
          <w:rFonts w:ascii="Times New Roman" w:eastAsia="Times New Roman" w:hAnsi="Times New Roman" w:cs="Times New Roman"/>
          <w:color w:val="000000"/>
          <w:sz w:val="24"/>
          <w:szCs w:val="24"/>
        </w:rPr>
        <w:t xml:space="preserve">, R. N. (2012). Surveillance of multidrug resistance of 6 </w:t>
      </w:r>
      <w:proofErr w:type="spellStart"/>
      <w:r>
        <w:rPr>
          <w:rFonts w:ascii="Times New Roman" w:eastAsia="Times New Roman" w:hAnsi="Times New Roman" w:cs="Times New Roman"/>
          <w:color w:val="000000"/>
          <w:sz w:val="24"/>
          <w:szCs w:val="24"/>
        </w:rPr>
        <w:t>uropathogens</w:t>
      </w:r>
      <w:proofErr w:type="spellEnd"/>
      <w:r>
        <w:rPr>
          <w:rFonts w:ascii="Times New Roman" w:eastAsia="Times New Roman" w:hAnsi="Times New Roman" w:cs="Times New Roman"/>
          <w:color w:val="000000"/>
          <w:sz w:val="24"/>
          <w:szCs w:val="24"/>
        </w:rPr>
        <w:t xml:space="preserve"> in a teaching hospital and in vitro control by 25 </w:t>
      </w:r>
      <w:r>
        <w:rPr>
          <w:rFonts w:ascii="Times New Roman" w:eastAsia="Times New Roman" w:hAnsi="Times New Roman" w:cs="Times New Roman"/>
          <w:color w:val="000000"/>
          <w:sz w:val="24"/>
          <w:szCs w:val="24"/>
        </w:rPr>
        <w:lastRenderedPageBreak/>
        <w:t>ethnomedicinal plants used by an aborigine of India. Asian Pacific Journal of Tropical Biomedicine, 2(2), S818-S829.</w:t>
      </w:r>
    </w:p>
    <w:p w14:paraId="00000037" w14:textId="77777777" w:rsidR="004F5FDB" w:rsidRDefault="00000000">
      <w:pPr>
        <w:numPr>
          <w:ilvl w:val="0"/>
          <w:numId w:val="1"/>
        </w:num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Rekha, R., &amp; Kumar, S. S. (2014). Ethnobotanical plants used by the Malayali tribes in </w:t>
      </w:r>
      <w:proofErr w:type="spellStart"/>
      <w:r>
        <w:rPr>
          <w:rFonts w:ascii="Times New Roman" w:eastAsia="Times New Roman" w:hAnsi="Times New Roman" w:cs="Times New Roman"/>
          <w:color w:val="000000"/>
          <w:sz w:val="24"/>
          <w:szCs w:val="24"/>
        </w:rPr>
        <w:t>Yercaud</w:t>
      </w:r>
      <w:proofErr w:type="spellEnd"/>
      <w:r>
        <w:rPr>
          <w:rFonts w:ascii="Times New Roman" w:eastAsia="Times New Roman" w:hAnsi="Times New Roman" w:cs="Times New Roman"/>
          <w:color w:val="000000"/>
          <w:sz w:val="24"/>
          <w:szCs w:val="24"/>
        </w:rPr>
        <w:t xml:space="preserve"> hills of Eastern Ghats, Salem district, Tamil Nadu, India. Global Journal of Research on Medicinal Plants &amp; Indigenous Medicine, 3(6), 243.</w:t>
      </w:r>
    </w:p>
    <w:p w14:paraId="00000038" w14:textId="77777777" w:rsidR="004F5FDB" w:rsidRDefault="00000000">
      <w:pPr>
        <w:numPr>
          <w:ilvl w:val="0"/>
          <w:numId w:val="1"/>
        </w:numPr>
        <w:pBdr>
          <w:top w:val="nil"/>
          <w:left w:val="nil"/>
          <w:bottom w:val="nil"/>
          <w:right w:val="nil"/>
          <w:between w:val="nil"/>
        </w:pBdr>
        <w:tabs>
          <w:tab w:val="left" w:pos="284"/>
        </w:tabs>
        <w:spacing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222222"/>
          <w:sz w:val="24"/>
          <w:szCs w:val="24"/>
          <w:highlight w:val="white"/>
        </w:rPr>
        <w:t>Roxburgh, W. (1874). </w:t>
      </w:r>
      <w:r>
        <w:rPr>
          <w:rFonts w:ascii="Times New Roman" w:eastAsia="Times New Roman" w:hAnsi="Times New Roman" w:cs="Times New Roman"/>
          <w:i/>
          <w:color w:val="222222"/>
          <w:sz w:val="24"/>
          <w:szCs w:val="24"/>
          <w:highlight w:val="white"/>
        </w:rPr>
        <w:t>Flora Indica: Or, Descriptions of Indian Plants. Reprinted Literatim from Carey's Edition of 1832</w:t>
      </w:r>
      <w:r>
        <w:rPr>
          <w:rFonts w:ascii="Times New Roman" w:eastAsia="Times New Roman" w:hAnsi="Times New Roman" w:cs="Times New Roman"/>
          <w:color w:val="222222"/>
          <w:sz w:val="24"/>
          <w:szCs w:val="24"/>
          <w:highlight w:val="white"/>
        </w:rPr>
        <w:t>. Thacker, Spink.</w:t>
      </w:r>
    </w:p>
    <w:p w14:paraId="00000039" w14:textId="77777777" w:rsidR="004F5FDB" w:rsidRDefault="00000000">
      <w:pPr>
        <w:numPr>
          <w:ilvl w:val="0"/>
          <w:numId w:val="1"/>
        </w:num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Saha, S. K. (2016). </w:t>
      </w:r>
      <w:proofErr w:type="spellStart"/>
      <w:r>
        <w:rPr>
          <w:rFonts w:ascii="Times New Roman" w:eastAsia="Times New Roman" w:hAnsi="Times New Roman" w:cs="Times New Roman"/>
          <w:color w:val="000000"/>
          <w:sz w:val="24"/>
          <w:szCs w:val="24"/>
        </w:rPr>
        <w:t>Parashi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Cleistanthus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collinus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Roxb</w:t>
      </w:r>
      <w:proofErr w:type="spellEnd"/>
      <w:r>
        <w:rPr>
          <w:rFonts w:ascii="Times New Roman" w:eastAsia="Times New Roman" w:hAnsi="Times New Roman" w:cs="Times New Roman"/>
          <w:color w:val="000000"/>
          <w:sz w:val="24"/>
          <w:szCs w:val="24"/>
        </w:rPr>
        <w:t>.)-A Multipurpose Plant of Ethno-botanical Importance in South West Bengal of India. The Indian Ecological Society, 43(1), 426-430.</w:t>
      </w:r>
    </w:p>
    <w:p w14:paraId="0000003A" w14:textId="77777777" w:rsidR="004F5FDB" w:rsidRDefault="00000000">
      <w:pPr>
        <w:numPr>
          <w:ilvl w:val="0"/>
          <w:numId w:val="1"/>
        </w:numPr>
        <w:pBdr>
          <w:top w:val="nil"/>
          <w:left w:val="nil"/>
          <w:bottom w:val="nil"/>
          <w:right w:val="nil"/>
          <w:between w:val="nil"/>
        </w:pBdr>
        <w:tabs>
          <w:tab w:val="left" w:pos="284"/>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Subramanian, R., &amp; Krishnamurthy, G. (1975). Thin-layer chromatographic detection of the lignan lactones of </w:t>
      </w:r>
      <w:proofErr w:type="spellStart"/>
      <w:r>
        <w:rPr>
          <w:rFonts w:ascii="Times New Roman" w:eastAsia="Times New Roman" w:hAnsi="Times New Roman" w:cs="Times New Roman"/>
          <w:color w:val="000000"/>
          <w:sz w:val="24"/>
          <w:szCs w:val="24"/>
        </w:rPr>
        <w:t>Cleistanthus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collinus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Roxb</w:t>
      </w:r>
      <w:proofErr w:type="spellEnd"/>
      <w:r>
        <w:rPr>
          <w:rFonts w:ascii="Times New Roman" w:eastAsia="Times New Roman" w:hAnsi="Times New Roman" w:cs="Times New Roman"/>
          <w:color w:val="000000"/>
          <w:sz w:val="24"/>
          <w:szCs w:val="24"/>
        </w:rPr>
        <w:t>.). Journal of Chromatography A, 107(1), 230-233.</w:t>
      </w:r>
    </w:p>
    <w:p w14:paraId="0000003B" w14:textId="77777777" w:rsidR="004F5FDB" w:rsidRDefault="004F5FDB">
      <w:pPr>
        <w:spacing w:line="480" w:lineRule="auto"/>
        <w:jc w:val="both"/>
        <w:rPr>
          <w:rFonts w:ascii="Times New Roman" w:eastAsia="Times New Roman" w:hAnsi="Times New Roman" w:cs="Times New Roman"/>
          <w:b/>
          <w:sz w:val="24"/>
          <w:szCs w:val="24"/>
        </w:rPr>
      </w:pPr>
    </w:p>
    <w:sectPr w:rsidR="004F5FD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110F66D9-C32A-4F23-AE1B-4DA3B677B7ED}"/>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FECE915-F33C-4808-952F-9C74EB11E550}"/>
    <w:embedBold r:id="rId3" w:fontKey="{42103837-2918-419A-97E3-1ACFE57990BD}"/>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4" w:fontKey="{5A2F2F87-9B78-4E46-AFE3-DCD7826871DF}"/>
    <w:embedItalic r:id="rId5" w:fontKey="{16D68ECE-9BC6-4165-A341-9AF735533CEA}"/>
  </w:font>
  <w:font w:name="Nirmala UI">
    <w:panose1 w:val="020B0502040204020203"/>
    <w:charset w:val="00"/>
    <w:family w:val="swiss"/>
    <w:pitch w:val="variable"/>
    <w:sig w:usb0="80FF8023" w:usb1="0200004A" w:usb2="00000200" w:usb3="00000000" w:csb0="00000001" w:csb1="00000000"/>
    <w:embedRegular r:id="rId6" w:fontKey="{3EC1D592-92FE-4442-92FC-071C9973E4B5}"/>
  </w:font>
  <w:font w:name="Calibri Light">
    <w:panose1 w:val="020F0302020204030204"/>
    <w:charset w:val="00"/>
    <w:family w:val="swiss"/>
    <w:pitch w:val="variable"/>
    <w:sig w:usb0="E4002EFF" w:usb1="C200247B" w:usb2="00000009" w:usb3="00000000" w:csb0="000001FF" w:csb1="00000000"/>
    <w:embedRegular r:id="rId7" w:fontKey="{24C2D187-EAE2-4288-ABC0-A18BBADFFA1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8712F2"/>
    <w:multiLevelType w:val="multilevel"/>
    <w:tmpl w:val="EF0888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8826D3"/>
    <w:multiLevelType w:val="multilevel"/>
    <w:tmpl w:val="316C4F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F7B6DFC"/>
    <w:multiLevelType w:val="multilevel"/>
    <w:tmpl w:val="60B8EE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99181582">
    <w:abstractNumId w:val="1"/>
  </w:num>
  <w:num w:numId="2" w16cid:durableId="1771313713">
    <w:abstractNumId w:val="2"/>
  </w:num>
  <w:num w:numId="3" w16cid:durableId="358699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5FDB"/>
    <w:rsid w:val="004F5FDB"/>
    <w:rsid w:val="005169ED"/>
    <w:rsid w:val="00FF3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8ECF632-86B2-4045-8DE8-AB2F2F532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A35145"/>
    <w:pPr>
      <w:ind w:left="720"/>
      <w:contextualSpacing/>
    </w:pPr>
    <w:rPr>
      <w:kern w:val="2"/>
    </w:rPr>
  </w:style>
  <w:style w:type="character" w:styleId="Hyperlink">
    <w:name w:val="Hyperlink"/>
    <w:basedOn w:val="DefaultParagraphFont"/>
    <w:uiPriority w:val="99"/>
    <w:semiHidden/>
    <w:unhideWhenUsed/>
    <w:rsid w:val="00B30272"/>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e5IUaaC6pyb0oFUSMVSQ0rqZMw==">CgMxLjA4AHIhMTNwTk1FTnJraWo5cUtfWVZtODE1RHpkNlI3Q0F2X2dS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1650</Words>
  <Characters>9407</Characters>
  <Application>Microsoft Office Word</Application>
  <DocSecurity>0</DocSecurity>
  <Lines>78</Lines>
  <Paragraphs>22</Paragraphs>
  <ScaleCrop>false</ScaleCrop>
  <Company/>
  <LinksUpToDate>false</LinksUpToDate>
  <CharactersWithSpaces>11035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Akanksha Singh</dc:creator>
  <cp:lastModifiedBy>sumit prasad</cp:lastModifiedBy>
  <cp:revision>2</cp:revision>
  <dcterms:created xsi:type="dcterms:W3CDTF">2024-07-25T11:53:00Z</dcterms:created>
  <dcterms:modified xsi:type="dcterms:W3CDTF">2024-09-04T14:31:00Z</dcterms:modified>
</cp:coreProperties>
</file>