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436" w:rsidRPr="00942436" w:rsidRDefault="00942436" w:rsidP="00942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bookmarkStart w:id="0" w:name="_GoBack"/>
      <w:bookmarkEnd w:id="0"/>
      <w:r w:rsidRPr="0094243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Criteria 2.8 — Steps taken for enhancing Industry–Institute Partnership</w:t>
      </w:r>
    </w:p>
    <w:p w:rsidR="00942436" w:rsidRPr="00942436" w:rsidRDefault="00942436" w:rsidP="0094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42436" w:rsidRPr="00942436" w:rsidRDefault="00942436" w:rsidP="00942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2436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942436" w:rsidRPr="00942436" w:rsidRDefault="00942436" w:rsidP="0094243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 xml:space="preserve">The Department has undertaken a structured, multi-pronged approach to strengthen Industry–Institute interaction through formal partnerships (MOUs), the “One Faculty — Two Industry” practice, industry-led hands-on training, joint lab initiatives, student internships, and continuous feedback &amp; curriculum alignment processes. Key partners include Maharashtra State Electricity Board (MSEB), Synergy (EV lab partner), and </w:t>
      </w:r>
      <w:proofErr w:type="spellStart"/>
      <w:r w:rsidRPr="00942436">
        <w:rPr>
          <w:rFonts w:ascii="Times New Roman" w:eastAsia="Times New Roman" w:hAnsi="Times New Roman" w:cs="Times New Roman"/>
          <w:sz w:val="24"/>
          <w:szCs w:val="24"/>
        </w:rPr>
        <w:t>Daxermer</w:t>
      </w:r>
      <w:proofErr w:type="spellEnd"/>
      <w:r w:rsidRPr="00942436">
        <w:rPr>
          <w:rFonts w:ascii="Times New Roman" w:eastAsia="Times New Roman" w:hAnsi="Times New Roman" w:cs="Times New Roman"/>
          <w:sz w:val="24"/>
          <w:szCs w:val="24"/>
        </w:rPr>
        <w:t xml:space="preserve"> Industries. Practical hydrogen fuel-cell training was provided to students and faculty by Indian Institute of Science Education and Research (IISER) Pune. The department follows the University internship framework set by </w:t>
      </w:r>
      <w:proofErr w:type="spellStart"/>
      <w:r w:rsidRPr="00942436">
        <w:rPr>
          <w:rFonts w:ascii="Times New Roman" w:eastAsia="Times New Roman" w:hAnsi="Times New Roman" w:cs="Times New Roman"/>
          <w:sz w:val="24"/>
          <w:szCs w:val="24"/>
        </w:rPr>
        <w:t>Savitribai</w:t>
      </w:r>
      <w:proofErr w:type="spellEnd"/>
      <w:r w:rsidRPr="0094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2436">
        <w:rPr>
          <w:rFonts w:ascii="Times New Roman" w:eastAsia="Times New Roman" w:hAnsi="Times New Roman" w:cs="Times New Roman"/>
          <w:sz w:val="24"/>
          <w:szCs w:val="24"/>
        </w:rPr>
        <w:t>Phule</w:t>
      </w:r>
      <w:proofErr w:type="spellEnd"/>
      <w:r w:rsidRPr="00942436">
        <w:rPr>
          <w:rFonts w:ascii="Times New Roman" w:eastAsia="Times New Roman" w:hAnsi="Times New Roman" w:cs="Times New Roman"/>
          <w:sz w:val="24"/>
          <w:szCs w:val="24"/>
        </w:rPr>
        <w:t xml:space="preserve"> Pune University (see inte</w:t>
      </w:r>
      <w:r>
        <w:rPr>
          <w:rFonts w:ascii="Times New Roman" w:eastAsia="Times New Roman" w:hAnsi="Times New Roman" w:cs="Times New Roman"/>
          <w:sz w:val="24"/>
          <w:szCs w:val="24"/>
        </w:rPr>
        <w:t>rnship procedure &amp; assessment).</w:t>
      </w:r>
    </w:p>
    <w:p w:rsidR="00942436" w:rsidRPr="00942436" w:rsidRDefault="00942436" w:rsidP="0094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42436" w:rsidRPr="00942436" w:rsidRDefault="00942436" w:rsidP="009424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2436">
        <w:rPr>
          <w:rFonts w:ascii="Times New Roman" w:eastAsia="Times New Roman" w:hAnsi="Times New Roman" w:cs="Times New Roman"/>
          <w:b/>
          <w:bCs/>
          <w:sz w:val="36"/>
          <w:szCs w:val="36"/>
        </w:rPr>
        <w:t>Detailed steps taken</w:t>
      </w:r>
    </w:p>
    <w:p w:rsidR="00942436" w:rsidRPr="00942436" w:rsidRDefault="00942436" w:rsidP="009424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b/>
          <w:bCs/>
          <w:sz w:val="24"/>
          <w:szCs w:val="24"/>
        </w:rPr>
        <w:t>Signing of MOUs and formal partnerships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 xml:space="preserve">Executed MOUs with industry partners to enable student projects, lab support, internships, guest lectures and placement pipelines. (Partners: Maharashtra State Electricity Board (MSEB); Synergy (EV lab partner); </w:t>
      </w:r>
      <w:proofErr w:type="spellStart"/>
      <w:r w:rsidRPr="00942436">
        <w:rPr>
          <w:rFonts w:ascii="Times New Roman" w:eastAsia="Times New Roman" w:hAnsi="Times New Roman" w:cs="Times New Roman"/>
          <w:sz w:val="24"/>
          <w:szCs w:val="24"/>
        </w:rPr>
        <w:t>Daxermer</w:t>
      </w:r>
      <w:proofErr w:type="spellEnd"/>
      <w:r w:rsidRPr="00942436">
        <w:rPr>
          <w:rFonts w:ascii="Times New Roman" w:eastAsia="Times New Roman" w:hAnsi="Times New Roman" w:cs="Times New Roman"/>
          <w:sz w:val="24"/>
          <w:szCs w:val="24"/>
        </w:rPr>
        <w:t xml:space="preserve"> Industries).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Outcomes: access to industry-grade equipment, defined scope for collaborative projects, and priority internship slots.</w:t>
      </w:r>
    </w:p>
    <w:p w:rsidR="00942436" w:rsidRPr="00942436" w:rsidRDefault="00942436" w:rsidP="009424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b/>
          <w:bCs/>
          <w:sz w:val="24"/>
          <w:szCs w:val="24"/>
        </w:rPr>
        <w:t>“One Faculty — Two Industry” best practice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Every faculty member is encouraged to establish and maintain links with at least two industry partners for activities such as student internships, sponsored mini-projects, industrial visits and expert talks.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This practice institutionalizes continuous industry engagement at the faculty level and ensures diversified industry touchpoints for students.</w:t>
      </w:r>
    </w:p>
    <w:p w:rsidR="00942436" w:rsidRPr="00942436" w:rsidRDefault="00942436" w:rsidP="009424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b/>
          <w:bCs/>
          <w:sz w:val="24"/>
          <w:szCs w:val="24"/>
        </w:rPr>
        <w:t>Industry-sponsored laboratories &amp; EV lab initiative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Collaborative EV lab established with industry support to provide hands-on exposure to electric vehicle systems, components and testing.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Industry partners provide equipment, technical expertise and co-supervision for projects developed in the lab.</w:t>
      </w:r>
    </w:p>
    <w:p w:rsidR="00942436" w:rsidRPr="00942436" w:rsidRDefault="00942436" w:rsidP="009424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b/>
          <w:bCs/>
          <w:sz w:val="24"/>
          <w:szCs w:val="24"/>
        </w:rPr>
        <w:t>Hands-on training &amp; faculty development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lastRenderedPageBreak/>
        <w:t>Organized specialized hands-on training: Hydrogen fuel cell practical training for students and faculty delivered by Indian Institute of Science Education and Research (IISER) Pune.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Faculty and staff attend industry workshops and short-term training to update pedagogy and lab skills.</w:t>
      </w:r>
    </w:p>
    <w:p w:rsidR="00942436" w:rsidRPr="00942436" w:rsidRDefault="00942436" w:rsidP="009424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internship program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 xml:space="preserve">Internship schedule, monitoring and assessment follow the University guidelines (internship duration, mentor assignment, report, presentation and viva as per the uploaded internship procedure). 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Industry mentors and faculty mentors jointly evaluate interns; students maintain daily logbooks and submit completion certificates from host organizations.</w:t>
      </w:r>
    </w:p>
    <w:p w:rsidR="00942436" w:rsidRPr="00942436" w:rsidRDefault="00942436" w:rsidP="009424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b/>
          <w:bCs/>
          <w:sz w:val="24"/>
          <w:szCs w:val="24"/>
        </w:rPr>
        <w:t>Industry-led academic inputs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Regular expert lectures, webinars and short courses by industry engineers on current technologies (EV systems, power distribution, industrial automation).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Industry feedback is solicited during syllabus revision meetings to align curriculum with current practices.</w:t>
      </w:r>
    </w:p>
    <w:p w:rsidR="00942436" w:rsidRPr="00942436" w:rsidRDefault="00942436" w:rsidP="009424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visits and live problem solving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Planned visits to partner industries, substations and EV facilities to expose students to real-world operations, safety practices and quality control.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Students carry out mini audits/experiment reports linked to course outcomes.</w:t>
      </w:r>
    </w:p>
    <w:p w:rsidR="00942436" w:rsidRPr="00942436" w:rsidRDefault="00942436" w:rsidP="009424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 &amp; recruitment linkage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Industry partners are invited for recruitment drives, internships-to-job conversions and onboarding of capstone interns into live roles.</w:t>
      </w:r>
    </w:p>
    <w:p w:rsidR="00942436" w:rsidRPr="00942436" w:rsidRDefault="00942436" w:rsidP="009424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loop &amp; continuous improvement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 xml:space="preserve">Feedback collected from industry mentors, students and faculty after every engagement (internship, training, </w:t>
      </w:r>
      <w:proofErr w:type="gramStart"/>
      <w:r w:rsidRPr="00942436">
        <w:rPr>
          <w:rFonts w:ascii="Times New Roman" w:eastAsia="Times New Roman" w:hAnsi="Times New Roman" w:cs="Times New Roman"/>
          <w:sz w:val="24"/>
          <w:szCs w:val="24"/>
        </w:rPr>
        <w:t>visit</w:t>
      </w:r>
      <w:proofErr w:type="gramEnd"/>
      <w:r w:rsidRPr="0094243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 xml:space="preserve">Feedback drives modifications in lab exercises, </w:t>
      </w:r>
      <w:proofErr w:type="spellStart"/>
      <w:r w:rsidRPr="00942436">
        <w:rPr>
          <w:rFonts w:ascii="Times New Roman" w:eastAsia="Times New Roman" w:hAnsi="Times New Roman" w:cs="Times New Roman"/>
          <w:sz w:val="24"/>
          <w:szCs w:val="24"/>
        </w:rPr>
        <w:t>practicals</w:t>
      </w:r>
      <w:proofErr w:type="spellEnd"/>
      <w:r w:rsidRPr="00942436">
        <w:rPr>
          <w:rFonts w:ascii="Times New Roman" w:eastAsia="Times New Roman" w:hAnsi="Times New Roman" w:cs="Times New Roman"/>
          <w:sz w:val="24"/>
          <w:szCs w:val="24"/>
        </w:rPr>
        <w:t>, and elective offerings; all changes are recorded and reviewed during departmental meetings.</w:t>
      </w:r>
    </w:p>
    <w:p w:rsidR="00942436" w:rsidRPr="00942436" w:rsidRDefault="00942436" w:rsidP="009424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&amp; governance</w:t>
      </w:r>
    </w:p>
    <w:p w:rsidR="00942436" w:rsidRPr="00942436" w:rsidRDefault="00942436" w:rsidP="009424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42436">
        <w:rPr>
          <w:rFonts w:ascii="Times New Roman" w:eastAsia="Times New Roman" w:hAnsi="Times New Roman" w:cs="Times New Roman"/>
          <w:sz w:val="24"/>
          <w:szCs w:val="24"/>
        </w:rPr>
        <w:t>Industry-Institute cell (or Department TPC/IIC) maintains records of MOUs, training certificates, internship reports, attendance sheets, photos, minutes of meetings and performance evaluations to produce evidence for NBA audits.</w:t>
      </w:r>
    </w:p>
    <w:p w:rsidR="00754E90" w:rsidRDefault="00754E90"/>
    <w:sectPr w:rsidR="00754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A31B21"/>
    <w:multiLevelType w:val="multilevel"/>
    <w:tmpl w:val="D35CE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5E7"/>
    <w:rsid w:val="00572783"/>
    <w:rsid w:val="00754E90"/>
    <w:rsid w:val="00942436"/>
    <w:rsid w:val="009D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24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2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24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42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942436"/>
  </w:style>
  <w:style w:type="paragraph" w:customStyle="1" w:styleId="not-prose">
    <w:name w:val="not-prose"/>
    <w:basedOn w:val="Normal"/>
    <w:rsid w:val="00942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942436"/>
  </w:style>
  <w:style w:type="character" w:styleId="Strong">
    <w:name w:val="Strong"/>
    <w:basedOn w:val="DefaultParagraphFont"/>
    <w:uiPriority w:val="22"/>
    <w:qFormat/>
    <w:rsid w:val="0094243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24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2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24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42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942436"/>
  </w:style>
  <w:style w:type="paragraph" w:customStyle="1" w:styleId="not-prose">
    <w:name w:val="not-prose"/>
    <w:basedOn w:val="Normal"/>
    <w:rsid w:val="00942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942436"/>
  </w:style>
  <w:style w:type="character" w:styleId="Strong">
    <w:name w:val="Strong"/>
    <w:basedOn w:val="DefaultParagraphFont"/>
    <w:uiPriority w:val="22"/>
    <w:qFormat/>
    <w:rsid w:val="00942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10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2026-03-05T06:38:00Z</dcterms:created>
  <dcterms:modified xsi:type="dcterms:W3CDTF">2026-03-05T06:40:00Z</dcterms:modified>
</cp:coreProperties>
</file>