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Compliance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Add Compliance Type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Payroll Management/Compliance/Compliance Type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Now update Compliance through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Payroll Management/Compliance/Compliance Update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so you can update compliance and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it will send you a reminder mail before 5 days of your reminder date.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 Agency Type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Payroll Management/Compliance/</w:t>
      </w:r>
      <w:r>
        <w:rPr>
          <w:sz w:val="20"/>
          <w:szCs w:val="20"/>
        </w:rPr>
        <w:t>Agency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Compliance Record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Payroll Management/Compliance/</w:t>
      </w:r>
      <w:r>
        <w:rPr>
          <w:sz w:val="20"/>
          <w:szCs w:val="20"/>
        </w:rPr>
        <w:t>Compliance Record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so in this you should define type of compliance,agency type,date and amount.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You Can Check Report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Payroll </w:t>
      </w:r>
      <w:r>
        <w:rPr>
          <w:sz w:val="20"/>
          <w:szCs w:val="20"/>
        </w:rPr>
        <w:t>Management/Compliance/</w:t>
      </w:r>
      <w:r>
        <w:rPr>
          <w:sz w:val="20"/>
          <w:szCs w:val="20"/>
        </w:rPr>
        <w:t>Report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2018-06-15T18:08:45Z</dcterms:created>
  <dc:language>en-IN</dc:language>
  <cp:revision>0</cp:revision>
</cp:coreProperties>
</file>