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rPr>
          <w:b/>
          <w:sz w:val="30"/>
        </w:rPr>
        <w:t xml:space="preserve">T3N TrustGate</w:t>
      </w:r>
    </w:p>
    <w:p>
      <w:r>
        <w:t xml:space="preserve">Enterprise agent authorization prototype | Raymond Thomas</w:t>
      </w:r>
    </w:p>
    <w:p>
      <w:r>
        <w:t xml:space="preserve">Public GitHub repository ? branch t3n (https://github.com/thepros2014/t3n/tree/t3n)T3N Agent Build Challenge (https://superteam.fun/earn/listing/t3n-agent-build-challenge)</w:t>
      </w:r>
    </w:p>
    <w:p>
      <w:r>
        <w:rPr>
          <w:b/>
          <w:sz w:val="30"/>
        </w:rPr>
        <w:t xml:space="preserve">Purpose and usefulness</w:t>
      </w:r>
    </w:p>
    <w:p>
      <w:r>
        <w:t xml:space="preserve">TrustGate demonstrates how an enterprise agent can remain inside a bounded mandate. It authenticates through T3N, binds a purchase request to the returned DID, and checks identity, action, resource, approval and spend limits before permitting execution.</w:t>
      </w:r>
    </w:p>
    <w:p>
      <w:r>
        <w:rPr>
          <w:b/>
          <w:sz w:val="30"/>
        </w:rPr>
        <w:t xml:space="preserve">Architecture</w:t>
      </w:r>
    </w:p>
    <w:p>
      <w:r>
        <w:t xml:space="preserve">T3N handshake and authentication ? authenticated DID ? request bound to that DID ? identity comparison ? deterministic policy ? decision and redacted audit metadata.</w:t>
      </w:r>
    </w:p>
    <w:p>
      <w:r>
        <w:t xml:space="preserve">The TypeScript authentication adapter, policy engine, and audit layer are separate and small enough to inspect and maintain. Unknown actions and resources are denied. Requests above 250 require approval; requests above 1000 are denied even with approval.</w:t>
      </w:r>
    </w:p>
    <w:p>
      <w:r>
        <w:rPr>
          <w:b/>
          <w:sz w:val="30"/>
        </w:rPr>
        <w:t xml:space="preserve">Verified behavior</w:t>
      </w:r>
    </w:p>
    <w:p>
      <w:r>
        <w:t xml:space="preserve">Captured 2026-09-14T03:52:53.694Z, Node v24.19.0: build passed; 8 tests passed; local demo passed; live sandbox authentication returned a DID, with allow, executed true, and redacted API-key metadata. The real DID and raw SDK output are not published.</w:t>
      </w:r>
    </w:p>
    <w:p>
      <w:r>
        <w:t xml:space="preserve">Scope: executed true represents authorization permission. No purchase, payment, or external business action is performed. Policy runs locally, not in a TEE contract.</w:t>
      </w:r>
    </w:p>
    <w:p>
      <w:r>
        <w:rPr>
          <w:b/>
          <w:sz w:val="30"/>
        </w:rPr>
        <w:t xml:space="preserve">Setup and reproduction</w:t>
      </w:r>
    </w:p>
    <w:p>
      <w:r>
        <w:t xml:space="preserve">git clone --branch t3n https://github.com/thepros2014/t3n.git</w:t>
      </w:r>
    </w:p>
    <w:p>
      <w:r>
        <w:t xml:space="preserve">cd t3n</w:t>
      </w:r>
    </w:p>
    <w:p>
      <w:r>
        <w:t xml:space="preserve">npm ci</w:t>
      </w:r>
    </w:p>
    <w:p>
      <w:r>
        <w:t xml:space="preserve">npm run build</w:t>
      </w:r>
    </w:p>
    <w:p>
      <w:r>
        <w:t xml:space="preserve">npm test</w:t>
      </w:r>
    </w:p>
    <w:p>
      <w:r>
        <w:t xml:space="preserve">npm run demo</w:t>
      </w:r>
    </w:p>
    <w:p>
      <w:r>
        <w:t xml:space="preserve">For live verification, configure a private .env using .env.example with T3N_LIVE=true, T3N_ENVIRONMENT=sandbox and a locally provisioned key. Never publish that file.</w:t>
      </w:r>
    </w:p>
    <w:p>
      <w:r>
        <w:t xml:space="preserve">node --env-file=.env --import tsx src/index.ts</w:t>
      </w:r>
    </w:p>
    <w:p>
      <w:r>
        <w:t xml:space="preserve">node scripts/capture-evidence.mjs</w:t>
      </w:r>
    </w:p>
    <w:p>
      <w:r>
        <w:rPr>
          <w:b/>
          <w:sz w:val="30"/>
        </w:rPr>
        <w:t xml:space="preserve">Integration issues encountered</w:t>
      </w:r>
    </w:p>
    <w:p>
      <w:r>
        <w:t xml:space="preserve">Issue | Resolution / status | </w:t>
      </w:r>
    </w:p>
    <w:p>
      <w:r>
        <w:t xml:space="preserve">SDK compilation required trustAnchor. | Explicit unsafe sandbox anchor supplied. Not a production trust configuration. | </w:t>
      </w:r>
    </w:p>
    <w:p>
      <w:r>
        <w:t xml:space="preserve">Hard-coded demo identity mismatched live identity. | Authenticate first, then construct the request using identity.subject; mismatch denial preserved. | </w:t>
      </w:r>
    </w:p>
    <w:p>
      <w:r>
        <w:t xml:space="preserve">Adapter returned signing address instead of authentication DID. | Use authenticate() response value; reject missing or malformed subject; rerun live DID verification. | </w:t>
      </w:r>
    </w:p>
    <w:p>
      <w:r>
        <w:t xml:space="preserve">PowerShell blocked npm.ps1. | Use npm.cmd without changing execution policy. | </w:t>
      </w:r>
    </w:p>
    <w:p>
      <w:r>
        <w:t xml:space="preserve">These are project integration findings, not claims of confirmed upstream SDK defects.</w:t>
      </w:r>
    </w:p>
    <w:p>
      <w:r>
        <w:rPr>
          <w:b/>
          <w:sz w:val="30"/>
        </w:rPr>
        <w:t xml:space="preserve">Security and outstanding scope</w:t>
      </w:r>
    </w:p>
    <w:p>
      <w:r>
        <w:t xml:space="preserve">The current adapter uses unsafe_trust_server only in sandbox and rejects other environments. It does not establish production server trust. Current T3N documentation recommends a verified trust manifest for hosted nodes. Approval is a caller-provided boolean; production needs verified approval provenance. Redaction is based on metadata field names, not arbitrary secret detection. Inputs are typed internal calls, not a hardened public API.</w:t>
      </w:r>
    </w:p>
    <w:p>
      <w:r>
        <w:t xml:space="preserve">The full TEE-contract walkthrough, contract deployment, agent delegation, and enclave-hosted execution have not been demonstrated. Independent security review remains pending. This submission must not be represented as completion of those steps.</w:t>
      </w:r>
    </w:p>
    <w:p>
      <w:r>
        <w:rPr>
          <w:b/>
          <w:sz w:val="30"/>
        </w:rPr>
        <w:t xml:space="preserve">Maintenance and handover</w:t>
      </w:r>
    </w:p>
    <w:p>
      <w:r>
        <w:t xml:space="preserve">Preferred handover: sponsor maintains and runs this small repository. Install from the lockfile, provision sponsor-owned credentials, run build/tests/demo and live verification, and review SDK upgrades and trust configuration before hosting. No ongoing hosting or support commitment is assumed. Dependencies and build output are excluded from tracking. Credentials remain private.</w:t>
      </w:r>
    </w:p>
    <w:p>
      <w:r>
        <w:rPr>
          <w:b/>
          <w:sz w:val="30"/>
        </w:rPr>
        <w:t xml:space="preserve">Verification screenshot</w:t>
      </w:r>
    </w:p>
    <w:p>
      <w:r>
        <w:t xml:space="preserve">Browser screenshot of the generated evidence report. Local command output is captured; live results are fixed validation booleans. This is not a screenshot of the T3N console. See terminalResults/verification.json for machine-readable results.</w:t>
      </w:r>
    </w:p>
    <w:p>
      <w:r>
        <w:rPr>
          <w:b/>
          <w:sz w:val="30"/>
        </w:rPr>
        <w:t xml:space="preserve">References</w:t>
      </w:r>
    </w:p>
    <w:p>
      <w:r>
        <w:t xml:space="preserve">T3N Quickstart (https://docs.terminal3.io/developers/adk/get-started/quickstart) ? Setup and architecture (https://github.com/thepros2014/t3n/blob/t3n/README.md) ? Verification evidence (https://github.com/thepros2014/t3n/blob/t3n/terminalResults/verification.json)</w:t>
      </w:r>
    </w:p>
    <w:p>
      <w:r>
        <w:br w:type="page"/>
      </w:r>
    </w:p>
    <w:p>
      <w:r>
        <w:t>Verification screenshot (embedded)</w:t>
      </w:r>
    </w:p>
    <w:p>
      <w:r>
        <w:drawing>
          <wp:inline>
            <wp:extent cx="4114800" cy="7072313"/>
            <wp:docPr id="1" name="Verification"/>
            <a:graphic>
              <a:graphicData uri="http://schemas.openxmlformats.org/drawingml/2006/picture">
                <pic:pic>
                  <pic:nvPicPr>
                    <pic:cNvPr id="1" name="verification.png"/>
                    <pic:cNvPicPr/>
                  </pic:nvPicPr>
                  <pic:blipFill>
                    <a:blip r:embed="image"/>
                    <a:stretch>
                      <a:fillRect/>
                    </a:stretch>
                  </pic:blipFill>
                  <pic:spPr>
                    <a:xfrm>
                      <a:off x="0" y="0"/>
                      <a:ext cx="4114800" cy="7072313"/>
                    </a:xfrm>
                    <a:prstGeom prst="rect">
                      <a:avLst/>
                    </a:prstGeom>
                  </pic:spPr>
                </pic:pic>
              </a:graphicData>
            </a:graphic>
          </wp:inline>
        </w:drawing>
      </w:r>
    </w:p>
    <w:sectPr>
      <w:pgSz w:w="12240" w:h="15840"/>
      <w:pgMar w:top="1080" w:right="1080" w:bottom="1080" w:left="1080"/>
    </w:sectPr>
  </w:body>
</w:document>
</file>

<file path=word/_rels/document.xml.rels><?xml version="1.0" encoding="UTF-8"?><Relationships xmlns="http://schemas.openxmlformats.org/package/2006/relationships"><Relationship Id="image" Type="http://schemas.openxmlformats.org/officeDocument/2006/relationships/image" Target="media/verification.png"/></Relationships>
</file>