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96591" w14:textId="77777777" w:rsidR="00E62003" w:rsidRPr="00E62003" w:rsidRDefault="00E62003" w:rsidP="00E62003">
      <w:pPr>
        <w:spacing w:line="480" w:lineRule="auto"/>
        <w:rPr>
          <w:rFonts w:ascii="Times New Roman" w:hAnsi="Times New Roman" w:cs="Times New Roman"/>
          <w:b/>
          <w:bCs/>
        </w:rPr>
      </w:pPr>
      <w:r w:rsidRPr="00E62003">
        <w:rPr>
          <w:rFonts w:ascii="Times New Roman" w:hAnsi="Times New Roman" w:cs="Times New Roman"/>
          <w:b/>
          <w:bCs/>
        </w:rPr>
        <w:t>Supplemental 3.</w:t>
      </w:r>
    </w:p>
    <w:p w14:paraId="61916648" w14:textId="310FE757" w:rsidR="00E62003" w:rsidRPr="00E62003" w:rsidRDefault="00E62003" w:rsidP="00E62003">
      <w:pPr>
        <w:spacing w:line="480" w:lineRule="auto"/>
        <w:rPr>
          <w:rFonts w:ascii="Times New Roman" w:hAnsi="Times New Roman" w:cs="Times New Roman"/>
        </w:rPr>
      </w:pPr>
      <w:r w:rsidRPr="00E62003">
        <w:rPr>
          <w:rFonts w:ascii="Times New Roman" w:hAnsi="Times New Roman" w:cs="Times New Roman"/>
        </w:rPr>
        <w:t>Due to the similarity between earthworms (</w:t>
      </w:r>
      <w:proofErr w:type="spellStart"/>
      <w:r w:rsidRPr="00E62003">
        <w:rPr>
          <w:rFonts w:ascii="Times New Roman" w:hAnsi="Times New Roman" w:cs="Times New Roman"/>
        </w:rPr>
        <w:t>Clitellata</w:t>
      </w:r>
      <w:proofErr w:type="spellEnd"/>
      <w:r w:rsidRPr="00E62003">
        <w:rPr>
          <w:rFonts w:ascii="Times New Roman" w:hAnsi="Times New Roman" w:cs="Times New Roman"/>
        </w:rPr>
        <w:t>) and slugs (</w:t>
      </w:r>
      <w:proofErr w:type="spellStart"/>
      <w:r w:rsidRPr="00E62003">
        <w:rPr>
          <w:rFonts w:ascii="Times New Roman" w:hAnsi="Times New Roman" w:cs="Times New Roman"/>
        </w:rPr>
        <w:t>Gastropoda</w:t>
      </w:r>
      <w:proofErr w:type="spellEnd"/>
      <w:r w:rsidRPr="00E62003">
        <w:rPr>
          <w:rFonts w:ascii="Times New Roman" w:hAnsi="Times New Roman" w:cs="Times New Roman"/>
        </w:rPr>
        <w:t xml:space="preserve">), we ran analyses grouping them together as a “class” of invertebrates. However, this classification had minimal effect on the results. The only dietary classification changed was in </w:t>
      </w:r>
      <w:r w:rsidRPr="00E62003">
        <w:rPr>
          <w:rFonts w:ascii="Times New Roman" w:hAnsi="Times New Roman" w:cs="Times New Roman"/>
          <w:i/>
          <w:iCs/>
        </w:rPr>
        <w:t xml:space="preserve">Thamnophis </w:t>
      </w:r>
      <w:proofErr w:type="spellStart"/>
      <w:r w:rsidRPr="00E62003">
        <w:rPr>
          <w:rFonts w:ascii="Times New Roman" w:hAnsi="Times New Roman" w:cs="Times New Roman"/>
          <w:i/>
          <w:iCs/>
        </w:rPr>
        <w:t>ordinoides</w:t>
      </w:r>
      <w:proofErr w:type="spellEnd"/>
      <w:r w:rsidRPr="00E62003">
        <w:rPr>
          <w:rFonts w:ascii="Times New Roman" w:hAnsi="Times New Roman" w:cs="Times New Roman"/>
        </w:rPr>
        <w:t xml:space="preserve">, who changed from a generalist to a specialist. </w:t>
      </w:r>
      <w:r w:rsidRPr="00E62003">
        <w:rPr>
          <w:rFonts w:ascii="Times New Roman" w:hAnsi="Times New Roman" w:cs="Times New Roman"/>
        </w:rPr>
        <w:t>Using a t-test to compare the mass averages between generalist (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</m:oMath>
      <w:r w:rsidRPr="00E62003">
        <w:rPr>
          <w:rFonts w:ascii="Times New Roman" w:eastAsiaTheme="minorEastAsia" w:hAnsi="Times New Roman" w:cs="Times New Roman"/>
          <w:vertAlign w:val="subscript"/>
        </w:rPr>
        <w:t>g</w:t>
      </w:r>
      <w:r w:rsidRPr="00E62003">
        <w:rPr>
          <w:rFonts w:ascii="Times New Roman" w:hAnsi="Times New Roman" w:cs="Times New Roman"/>
          <w:vertAlign w:val="subscript"/>
        </w:rPr>
        <w:t>eneralist mass</w:t>
      </w:r>
      <w:r w:rsidRPr="00E62003">
        <w:rPr>
          <w:rFonts w:ascii="Times New Roman" w:hAnsi="Times New Roman" w:cs="Times New Roman"/>
        </w:rPr>
        <w:t xml:space="preserve"> = 2.33) and specialists</w:t>
      </w:r>
      <w:r w:rsidRPr="00E62003">
        <w:rPr>
          <w:rFonts w:ascii="Times New Roman" w:hAnsi="Times New Roman" w:cs="Times New Roman"/>
        </w:rPr>
        <w:t xml:space="preserve"> </w:t>
      </w:r>
      <w:r w:rsidRPr="00E62003">
        <w:rPr>
          <w:rFonts w:ascii="Times New Roman" w:hAnsi="Times New Roman" w:cs="Times New Roman"/>
        </w:rPr>
        <w:t>(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</m:oMath>
      <w:r w:rsidRPr="00E62003">
        <w:rPr>
          <w:rFonts w:ascii="Times New Roman" w:hAnsi="Times New Roman" w:cs="Times New Roman"/>
        </w:rPr>
        <w:t xml:space="preserve"> </w:t>
      </w:r>
      <w:r w:rsidRPr="00E62003">
        <w:rPr>
          <w:rFonts w:ascii="Times New Roman" w:hAnsi="Times New Roman" w:cs="Times New Roman"/>
          <w:vertAlign w:val="subscript"/>
        </w:rPr>
        <w:t>specialist mass</w:t>
      </w:r>
      <w:r w:rsidRPr="00E62003">
        <w:rPr>
          <w:rFonts w:ascii="Times New Roman" w:hAnsi="Times New Roman" w:cs="Times New Roman"/>
        </w:rPr>
        <w:t xml:space="preserve"> = 2.23), we found no</w:t>
      </w:r>
      <w:r w:rsidRPr="00E62003">
        <w:rPr>
          <w:rFonts w:ascii="Times New Roman" w:hAnsi="Times New Roman" w:cs="Times New Roman"/>
        </w:rPr>
        <w:t xml:space="preserve"> </w:t>
      </w:r>
      <w:r w:rsidRPr="00E62003">
        <w:rPr>
          <w:rFonts w:ascii="Times New Roman" w:hAnsi="Times New Roman" w:cs="Times New Roman"/>
        </w:rPr>
        <w:t>significant difference (</w:t>
      </w:r>
      <w:r w:rsidRPr="00E62003">
        <w:rPr>
          <w:rFonts w:ascii="Times New Roman" w:hAnsi="Times New Roman" w:cs="Times New Roman"/>
          <w:i/>
          <w:iCs/>
        </w:rPr>
        <w:t xml:space="preserve">p </w:t>
      </w:r>
      <w:r w:rsidRPr="00E62003">
        <w:rPr>
          <w:rFonts w:ascii="Times New Roman" w:hAnsi="Times New Roman" w:cs="Times New Roman"/>
        </w:rPr>
        <w:t>= 0.6771). We recovered moderate</w:t>
      </w:r>
      <w:r w:rsidRPr="00E62003">
        <w:rPr>
          <w:rFonts w:ascii="Times New Roman" w:hAnsi="Times New Roman" w:cs="Times New Roman"/>
        </w:rPr>
        <w:t xml:space="preserve"> </w:t>
      </w:r>
      <w:r w:rsidRPr="00E62003">
        <w:rPr>
          <w:rFonts w:ascii="Times New Roman" w:hAnsi="Times New Roman" w:cs="Times New Roman"/>
        </w:rPr>
        <w:t>phylogenetic signaling for mass across the phylogeny (</w:t>
      </w:r>
      <w:r w:rsidRPr="00E62003">
        <w:rPr>
          <w:rFonts w:ascii="Times New Roman" w:hAnsi="Times New Roman" w:cs="Times New Roman"/>
          <w:i/>
          <w:iCs/>
        </w:rPr>
        <w:t xml:space="preserve">λ </w:t>
      </w:r>
      <w:r w:rsidRPr="00E62003">
        <w:rPr>
          <w:rFonts w:ascii="Times New Roman" w:hAnsi="Times New Roman" w:cs="Times New Roman"/>
        </w:rPr>
        <w:t xml:space="preserve">= 0.722; </w:t>
      </w:r>
      <w:r w:rsidRPr="00E62003">
        <w:rPr>
          <w:rFonts w:ascii="Times New Roman" w:hAnsi="Times New Roman" w:cs="Times New Roman"/>
          <w:i/>
          <w:iCs/>
        </w:rPr>
        <w:t xml:space="preserve">K </w:t>
      </w:r>
      <w:r w:rsidRPr="00E62003">
        <w:rPr>
          <w:rFonts w:ascii="Times New Roman" w:hAnsi="Times New Roman" w:cs="Times New Roman"/>
        </w:rPr>
        <w:t>= 0.807). When</w:t>
      </w:r>
      <w:r w:rsidRPr="00E62003">
        <w:rPr>
          <w:rFonts w:ascii="Times New Roman" w:hAnsi="Times New Roman" w:cs="Times New Roman"/>
        </w:rPr>
        <w:t xml:space="preserve"> </w:t>
      </w:r>
      <w:r w:rsidRPr="00E62003">
        <w:rPr>
          <w:rFonts w:ascii="Times New Roman" w:hAnsi="Times New Roman" w:cs="Times New Roman"/>
        </w:rPr>
        <w:t>accounting for this phylogenetic signal, we again found insignificant differences in mass between our</w:t>
      </w:r>
      <w:r w:rsidRPr="00E62003">
        <w:rPr>
          <w:rFonts w:ascii="Times New Roman" w:hAnsi="Times New Roman" w:cs="Times New Roman"/>
        </w:rPr>
        <w:t xml:space="preserve"> </w:t>
      </w:r>
      <w:r w:rsidRPr="00E62003">
        <w:rPr>
          <w:rFonts w:ascii="Times New Roman" w:hAnsi="Times New Roman" w:cs="Times New Roman"/>
        </w:rPr>
        <w:t>generalist and specialist groups (</w:t>
      </w:r>
      <w:proofErr w:type="spellStart"/>
      <w:r w:rsidRPr="00E62003">
        <w:rPr>
          <w:rFonts w:ascii="Times New Roman" w:hAnsi="Times New Roman" w:cs="Times New Roman"/>
          <w:i/>
          <w:iCs/>
        </w:rPr>
        <w:t>phylANOVA</w:t>
      </w:r>
      <w:proofErr w:type="spellEnd"/>
      <w:r w:rsidRPr="00E62003">
        <w:rPr>
          <w:rFonts w:ascii="Times New Roman" w:hAnsi="Times New Roman" w:cs="Times New Roman"/>
          <w:i/>
          <w:iCs/>
        </w:rPr>
        <w:t>: F</w:t>
      </w:r>
      <w:r w:rsidRPr="00E62003">
        <w:rPr>
          <w:rFonts w:ascii="Times New Roman" w:hAnsi="Times New Roman" w:cs="Times New Roman"/>
        </w:rPr>
        <w:t xml:space="preserve"> = 0.205; </w:t>
      </w:r>
      <w:r w:rsidRPr="00E62003">
        <w:rPr>
          <w:rFonts w:ascii="Times New Roman" w:hAnsi="Times New Roman" w:cs="Times New Roman"/>
          <w:i/>
          <w:iCs/>
        </w:rPr>
        <w:t xml:space="preserve">p </w:t>
      </w:r>
      <w:r w:rsidRPr="00E62003">
        <w:rPr>
          <w:rFonts w:ascii="Times New Roman" w:hAnsi="Times New Roman" w:cs="Times New Roman"/>
        </w:rPr>
        <w:t>= 0.681). We also found insignificant</w:t>
      </w:r>
      <w:r w:rsidRPr="00E62003">
        <w:rPr>
          <w:rFonts w:ascii="Times New Roman" w:hAnsi="Times New Roman" w:cs="Times New Roman"/>
        </w:rPr>
        <w:t xml:space="preserve"> </w:t>
      </w:r>
      <w:r w:rsidRPr="00E62003">
        <w:rPr>
          <w:rFonts w:ascii="Times New Roman" w:hAnsi="Times New Roman" w:cs="Times New Roman"/>
        </w:rPr>
        <w:t>differences when comparing mass between generalists and our finer scale of specialization (vertebrate</w:t>
      </w:r>
      <w:r w:rsidRPr="00E62003">
        <w:rPr>
          <w:rFonts w:ascii="Times New Roman" w:hAnsi="Times New Roman" w:cs="Times New Roman"/>
        </w:rPr>
        <w:t xml:space="preserve"> </w:t>
      </w:r>
      <w:r w:rsidRPr="00E62003">
        <w:rPr>
          <w:rFonts w:ascii="Times New Roman" w:hAnsi="Times New Roman" w:cs="Times New Roman"/>
        </w:rPr>
        <w:t>and invertebrate specialist groups) (</w:t>
      </w:r>
      <w:proofErr w:type="spellStart"/>
      <w:r w:rsidRPr="00E62003">
        <w:rPr>
          <w:rFonts w:ascii="Times New Roman" w:hAnsi="Times New Roman" w:cs="Times New Roman"/>
          <w:i/>
          <w:iCs/>
        </w:rPr>
        <w:t>phylANOVA</w:t>
      </w:r>
      <w:proofErr w:type="spellEnd"/>
      <w:r w:rsidRPr="00E62003">
        <w:rPr>
          <w:rFonts w:ascii="Times New Roman" w:hAnsi="Times New Roman" w:cs="Times New Roman"/>
        </w:rPr>
        <w:t>:</w:t>
      </w:r>
      <w:r w:rsidRPr="00E62003">
        <w:rPr>
          <w:rFonts w:ascii="Times New Roman" w:hAnsi="Times New Roman" w:cs="Times New Roman"/>
          <w:i/>
          <w:iCs/>
        </w:rPr>
        <w:t xml:space="preserve"> F</w:t>
      </w:r>
      <w:r w:rsidRPr="00E62003">
        <w:rPr>
          <w:rFonts w:ascii="Times New Roman" w:hAnsi="Times New Roman" w:cs="Times New Roman"/>
        </w:rPr>
        <w:t xml:space="preserve"> = 0.955; </w:t>
      </w:r>
      <w:r w:rsidRPr="00E62003">
        <w:rPr>
          <w:rFonts w:ascii="Times New Roman" w:hAnsi="Times New Roman" w:cs="Times New Roman"/>
          <w:i/>
          <w:iCs/>
        </w:rPr>
        <w:t>p</w:t>
      </w:r>
      <w:r w:rsidRPr="00E62003">
        <w:rPr>
          <w:rFonts w:ascii="Times New Roman" w:hAnsi="Times New Roman" w:cs="Times New Roman"/>
        </w:rPr>
        <w:t xml:space="preserve"> = 0.481). The post-hoc tests</w:t>
      </w:r>
      <w:r w:rsidRPr="00E62003">
        <w:rPr>
          <w:rFonts w:ascii="Times New Roman" w:hAnsi="Times New Roman" w:cs="Times New Roman"/>
        </w:rPr>
        <w:t xml:space="preserve"> </w:t>
      </w:r>
      <w:r w:rsidRPr="00E62003">
        <w:rPr>
          <w:rFonts w:ascii="Times New Roman" w:hAnsi="Times New Roman" w:cs="Times New Roman"/>
        </w:rPr>
        <w:t>continued</w:t>
      </w:r>
      <w:r w:rsidRPr="00E62003">
        <w:rPr>
          <w:rFonts w:ascii="Times New Roman" w:hAnsi="Times New Roman" w:cs="Times New Roman"/>
        </w:rPr>
        <w:t xml:space="preserve"> </w:t>
      </w:r>
      <w:r w:rsidRPr="00E62003">
        <w:rPr>
          <w:rFonts w:ascii="Times New Roman" w:hAnsi="Times New Roman" w:cs="Times New Roman"/>
        </w:rPr>
        <w:t xml:space="preserve">the trend of insignificant differences (Generalist vs Invertebrate Specialist: </w:t>
      </w:r>
      <w:r w:rsidRPr="00E62003">
        <w:rPr>
          <w:rFonts w:ascii="Times New Roman" w:hAnsi="Times New Roman" w:cs="Times New Roman"/>
          <w:i/>
          <w:iCs/>
        </w:rPr>
        <w:t>p</w:t>
      </w:r>
      <w:r w:rsidRPr="00E62003">
        <w:rPr>
          <w:rFonts w:ascii="Times New Roman" w:hAnsi="Times New Roman" w:cs="Times New Roman"/>
        </w:rPr>
        <w:t xml:space="preserve"> = 0.774; Generalist vs</w:t>
      </w:r>
      <w:r w:rsidRPr="00E62003">
        <w:rPr>
          <w:rFonts w:ascii="Times New Roman" w:hAnsi="Times New Roman" w:cs="Times New Roman"/>
        </w:rPr>
        <w:t xml:space="preserve"> V</w:t>
      </w:r>
      <w:r w:rsidRPr="00E62003">
        <w:rPr>
          <w:rFonts w:ascii="Times New Roman" w:hAnsi="Times New Roman" w:cs="Times New Roman"/>
        </w:rPr>
        <w:t xml:space="preserve">ertebrate Specialist: </w:t>
      </w:r>
      <w:r w:rsidRPr="00E62003">
        <w:rPr>
          <w:rFonts w:ascii="Times New Roman" w:hAnsi="Times New Roman" w:cs="Times New Roman"/>
          <w:i/>
          <w:iCs/>
        </w:rPr>
        <w:t xml:space="preserve">p </w:t>
      </w:r>
      <w:r w:rsidRPr="00E62003">
        <w:rPr>
          <w:rFonts w:ascii="Times New Roman" w:hAnsi="Times New Roman" w:cs="Times New Roman"/>
        </w:rPr>
        <w:t xml:space="preserve">= 0.976; Invertebrate Specialist vs Vertebrate Specialist: </w:t>
      </w:r>
      <w:r w:rsidRPr="00E62003">
        <w:rPr>
          <w:rFonts w:ascii="Times New Roman" w:hAnsi="Times New Roman" w:cs="Times New Roman"/>
          <w:i/>
          <w:iCs/>
        </w:rPr>
        <w:t>p</w:t>
      </w:r>
      <w:r w:rsidRPr="00E62003">
        <w:rPr>
          <w:rFonts w:ascii="Times New Roman" w:hAnsi="Times New Roman" w:cs="Times New Roman"/>
        </w:rPr>
        <w:t xml:space="preserve"> = 0.774).</w:t>
      </w:r>
    </w:p>
    <w:p w14:paraId="326955C4" w14:textId="77777777" w:rsidR="00E62003" w:rsidRDefault="00E62003" w:rsidP="00E62003">
      <w:pPr>
        <w:keepNext/>
      </w:pPr>
      <w:r>
        <w:rPr>
          <w:noProof/>
        </w:rPr>
        <w:lastRenderedPageBreak/>
        <w:drawing>
          <wp:inline distT="0" distB="0" distL="0" distR="0" wp14:anchorId="6939B721" wp14:editId="7DA2C8CB">
            <wp:extent cx="6620510" cy="6620510"/>
            <wp:effectExtent l="0" t="0" r="0" b="0"/>
            <wp:docPr id="2105871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871627" name="Picture 210587162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4223" cy="664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85D5D" w14:textId="241CE1CF" w:rsidR="009E62E3" w:rsidRDefault="00E62003" w:rsidP="00E62003">
      <w:pPr>
        <w:pStyle w:val="Caption"/>
      </w:pPr>
      <w:r>
        <w:t xml:space="preserve">Supplemental 3. </w:t>
      </w:r>
      <w:r w:rsidRPr="00E62003">
        <w:t>Dietary profiles across Thamnophis. The heatmap displays the percentage of</w:t>
      </w:r>
      <w:r w:rsidRPr="00E62003">
        <w:br/>
        <w:t>dietary records for each Thamnophis species based on prey group. The</w:t>
      </w:r>
      <w:r w:rsidRPr="00E62003">
        <w:br/>
        <w:t>phylogenetic tree was adapted from Hallas et al. (2022), with the additional placement</w:t>
      </w:r>
      <w:r w:rsidRPr="00E62003">
        <w:br/>
        <w:t xml:space="preserve">of T. </w:t>
      </w:r>
      <w:proofErr w:type="spellStart"/>
      <w:r w:rsidRPr="00E62003">
        <w:t>mendax</w:t>
      </w:r>
      <w:proofErr w:type="spellEnd"/>
      <w:r w:rsidRPr="00E62003">
        <w:t xml:space="preserve"> following de Queiroz et al. (2002), T. </w:t>
      </w:r>
      <w:proofErr w:type="spellStart"/>
      <w:r w:rsidRPr="00E62003">
        <w:t>rossmani</w:t>
      </w:r>
      <w:proofErr w:type="spellEnd"/>
      <w:r w:rsidRPr="00E62003">
        <w:t xml:space="preserve"> following Conant (2000),</w:t>
      </w:r>
      <w:r w:rsidRPr="00E62003">
        <w:br/>
        <w:t xml:space="preserve">and T. </w:t>
      </w:r>
      <w:proofErr w:type="spellStart"/>
      <w:r w:rsidRPr="00E62003">
        <w:t>lineri</w:t>
      </w:r>
      <w:proofErr w:type="spellEnd"/>
      <w:r w:rsidRPr="00E62003">
        <w:t xml:space="preserve"> placement inferred from Rossman and </w:t>
      </w:r>
      <w:proofErr w:type="spellStart"/>
      <w:r w:rsidRPr="00E62003">
        <w:t>Burbrink</w:t>
      </w:r>
      <w:proofErr w:type="spellEnd"/>
      <w:r w:rsidRPr="00E62003">
        <w:t xml:space="preserve"> (2005). The heatmap</w:t>
      </w:r>
      <w:r w:rsidRPr="00E62003">
        <w:br/>
        <w:t xml:space="preserve">was generated using the </w:t>
      </w:r>
      <w:proofErr w:type="spellStart"/>
      <w:r w:rsidRPr="00E62003">
        <w:t>gheatmap</w:t>
      </w:r>
      <w:proofErr w:type="spellEnd"/>
      <w:r w:rsidRPr="00E62003">
        <w:t xml:space="preserve"> function on the </w:t>
      </w:r>
      <w:proofErr w:type="spellStart"/>
      <w:r w:rsidRPr="00E62003">
        <w:t>ggtree</w:t>
      </w:r>
      <w:proofErr w:type="spellEnd"/>
      <w:r w:rsidRPr="00E62003">
        <w:t xml:space="preserve"> R package (Wickham, 2016).</w:t>
      </w:r>
    </w:p>
    <w:sectPr w:rsidR="009E6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620"/>
    <w:rsid w:val="003879A0"/>
    <w:rsid w:val="009E62E3"/>
    <w:rsid w:val="00B30620"/>
    <w:rsid w:val="00BB70BD"/>
    <w:rsid w:val="00CC21DD"/>
    <w:rsid w:val="00E6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E3915E"/>
  <w15:chartTrackingRefBased/>
  <w15:docId w15:val="{08FEFAF8-F173-A64F-AA0C-4E8B74EA0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6200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Tucker Heptinstall</dc:creator>
  <cp:keywords/>
  <dc:description/>
  <cp:lastModifiedBy>Tucker Heptinstall</cp:lastModifiedBy>
  <cp:revision>2</cp:revision>
  <dcterms:created xsi:type="dcterms:W3CDTF">2023-08-08T12:48:00Z</dcterms:created>
  <dcterms:modified xsi:type="dcterms:W3CDTF">2023-08-08T13:11:00Z</dcterms:modified>
</cp:coreProperties>
</file>