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WebRTC media bridge (WAC-00/03)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Meta se raw WebRTC peer (ICE+DTLS-SRTP+OPUS) terminate karke wahi AI loop (STT→LLM→TTS) mein bridge — aiortc; internal api→voice control hop (authed). Live media creds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inbound AI answering GA + live-call view (WAC-04)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Customer WhatsApp par "call" tap kare → sahi agent context ke saath answer kare: number→agent routing (PhoneNumber assignment reuse), tapped-button context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intent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campaign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reference</w:t>
            </w:r>
            <w:r>
              <w:rPr>
                <w:b w:val="0"/>
                <w:i w:val="0"/>
                <w:color w:val="1F2937"/>
                <w:sz w:val="20"/>
              </w:rPr>
              <w:t xml:space="preserve">) agent ke system prompt mein inject, calling-hours gate (tz-correct, band ho to graceful reject), aur ek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Call(channel=WHATSAPP)</w:t>
            </w:r>
            <w:r>
              <w:rPr>
                <w:b w:val="0"/>
                <w:i w:val="0"/>
                <w:color w:val="1F2937"/>
                <w:sz w:val="20"/>
              </w:rPr>
              <w:t xml:space="preserve"> khul ke recording/transcription/analytics/cost mein flow kare. Web: signature cyan waveform wala live-call view (reduced-motion safe) + Calls feed channel filter (All·Phone·Web·WhatsApp) + WhatsApp badge.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consented outbound + permission governor (WAC-08)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AI agent business→user WhatsApp call kar sake — par sirf consent ke saath, poori tarah guard-railed. Permission engine: temporary(7d)/permanent grant track (Meta ka expiry webhook nahi → local clock se lazily expire), 4-unanswered auto-revoke back-off, 1/24h+2/7d request send-caps, ≤100 connected/24h cap, US/CA/EG/VN/NG business-number block, DNC — sab </w:t>
            </w:r>
            <w:r>
              <w:rPr>
                <w:b/>
                <w:i w:val="0"/>
                <w:color w:val="1F2937"/>
                <w:sz w:val="20"/>
              </w:rPr>
              <w:t>dial se PEHLE</w:t>
            </w:r>
            <w:r>
              <w:rPr>
                <w:b w:val="0"/>
                <w:i w:val="0"/>
                <w:color w:val="1F2937"/>
                <w:sz w:val="20"/>
              </w:rPr>
              <w:t xml:space="preserve"> enforce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canCall</w:t>
            </w:r>
            <w:r>
              <w:rPr>
                <w:b w:val="0"/>
                <w:i w:val="0"/>
                <w:color w:val="1F2937"/>
                <w:sz w:val="20"/>
              </w:rPr>
              <w:t xml:space="preserve"> gate). Outbound placeCall: gate → business SDP offer → adapter dial → answer apply → terminate meter. Web: permission inspector + "Call now" (sirf allowed hone pe enabled) — koi cold/bulk dialing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