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33B4" w14:textId="51FE368A" w:rsidR="00B044E5" w:rsidRPr="002C2114" w:rsidRDefault="002C2114" w:rsidP="002C211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C2114">
        <w:rPr>
          <w:rFonts w:ascii="Times New Roman" w:hAnsi="Times New Roman" w:cs="Times New Roman"/>
          <w:b/>
          <w:bCs/>
        </w:rPr>
        <w:t>Proposed Improvements</w:t>
      </w:r>
    </w:p>
    <w:p w14:paraId="0C156BF3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  <w:b/>
          <w:bCs/>
        </w:rPr>
      </w:pPr>
      <w:r w:rsidRPr="002C2114">
        <w:rPr>
          <w:rFonts w:ascii="Times New Roman" w:hAnsi="Times New Roman" w:cs="Times New Roman"/>
          <w:b/>
          <w:bCs/>
        </w:rPr>
        <w:t>1. Indicator weighting framework</w:t>
      </w:r>
    </w:p>
    <w:p w14:paraId="69A07874" w14:textId="2692EFD2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Currently, all indicators are weighted equally.</w:t>
      </w:r>
      <w:r w:rsidRPr="002C2114">
        <w:rPr>
          <w:rFonts w:ascii="Times New Roman" w:hAnsi="Times New Roman" w:cs="Times New Roman"/>
        </w:rPr>
        <w:t xml:space="preserve"> </w:t>
      </w:r>
      <w:r w:rsidRPr="002C2114">
        <w:rPr>
          <w:rFonts w:ascii="Times New Roman" w:hAnsi="Times New Roman" w:cs="Times New Roman"/>
        </w:rPr>
        <w:t>A potential improvement would be to introduce structured weights across indicator categories, reflecting their relative importance.</w:t>
      </w:r>
    </w:p>
    <w:p w14:paraId="4C39EAC2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Example implementation:</w:t>
      </w:r>
    </w:p>
    <w:p w14:paraId="64EFEE8A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Leadership diversity (board + senior management) → 30%</w:t>
      </w:r>
    </w:p>
    <w:p w14:paraId="639F0AB5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Workforce diversity → 25%</w:t>
      </w:r>
    </w:p>
    <w:p w14:paraId="676AB524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Pay equity indicators → 25%</w:t>
      </w:r>
    </w:p>
    <w:p w14:paraId="03B41BCB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Diversity policies and disclosure → 20%</w:t>
      </w:r>
    </w:p>
    <w:p w14:paraId="2F9AFBEF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This could be implemented easily by assigning weights during the aggregation step of the index calculation.</w:t>
      </w:r>
    </w:p>
    <w:p w14:paraId="6043B186" w14:textId="096C45B5" w:rsidR="002C2114" w:rsidRPr="002C2114" w:rsidRDefault="002C2114" w:rsidP="002C2114">
      <w:pPr>
        <w:spacing w:line="240" w:lineRule="auto"/>
        <w:rPr>
          <w:rFonts w:ascii="Times New Roman" w:hAnsi="Times New Roman" w:cs="Times New Roman"/>
          <w:b/>
          <w:bCs/>
        </w:rPr>
      </w:pPr>
      <w:r w:rsidRPr="002C2114">
        <w:rPr>
          <w:rFonts w:ascii="Times New Roman" w:hAnsi="Times New Roman" w:cs="Times New Roman"/>
          <w:b/>
          <w:bCs/>
        </w:rPr>
        <w:t>2. Separate disclosure scoring</w:t>
      </w:r>
    </w:p>
    <w:p w14:paraId="783843BC" w14:textId="22C6790F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Currently, missing values are treated as zero contribution.</w:t>
      </w:r>
      <w:r w:rsidRPr="002C2114">
        <w:rPr>
          <w:rFonts w:ascii="Times New Roman" w:hAnsi="Times New Roman" w:cs="Times New Roman"/>
        </w:rPr>
        <w:t xml:space="preserve"> </w:t>
      </w:r>
      <w:r w:rsidRPr="002C2114">
        <w:rPr>
          <w:rFonts w:ascii="Times New Roman" w:hAnsi="Times New Roman" w:cs="Times New Roman"/>
        </w:rPr>
        <w:t>An alternative approach would be to calculate a separate disclosure score, measuring how many indicators each company reports.</w:t>
      </w:r>
    </w:p>
    <w:p w14:paraId="218B75CA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Example:</w:t>
      </w:r>
    </w:p>
    <w:p w14:paraId="7E328ED6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Disclosure score = number of reported indicators / total indicators</w:t>
      </w:r>
    </w:p>
    <w:p w14:paraId="749E9A61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The final index could combine:</w:t>
      </w:r>
    </w:p>
    <w:p w14:paraId="03957826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0.8 × diversity performance</w:t>
      </w:r>
    </w:p>
    <w:p w14:paraId="182EF57E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0.2 × disclosure transparency</w:t>
      </w:r>
    </w:p>
    <w:p w14:paraId="5C8C9247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This distinguishes low diversity performance from lack of reporting.</w:t>
      </w:r>
    </w:p>
    <w:p w14:paraId="17D48DC7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  <w:b/>
          <w:bCs/>
        </w:rPr>
      </w:pPr>
      <w:r w:rsidRPr="002C2114">
        <w:rPr>
          <w:rFonts w:ascii="Times New Roman" w:hAnsi="Times New Roman" w:cs="Times New Roman"/>
          <w:b/>
          <w:bCs/>
        </w:rPr>
        <w:t>3. Sensitivity analysis of the ranking</w:t>
      </w:r>
    </w:p>
    <w:p w14:paraId="504FD8EB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Another useful improvement would be to test how robust the rankings are to methodological assumptions.</w:t>
      </w:r>
    </w:p>
    <w:p w14:paraId="2241901B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For example:</w:t>
      </w:r>
    </w:p>
    <w:p w14:paraId="48422264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• compare rankings under equal weighting vs weighted indicators</w:t>
      </w:r>
    </w:p>
    <w:p w14:paraId="2C2E3437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• compare rankings under different missing-data treatments</w:t>
      </w:r>
    </w:p>
    <w:p w14:paraId="299773BC" w14:textId="7916ADBC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This would help assess how sensitive the index is to modelling choices.</w:t>
      </w:r>
      <w:r w:rsidRPr="002C2114">
        <w:rPr>
          <w:rFonts w:ascii="Times New Roman" w:hAnsi="Times New Roman" w:cs="Times New Roman"/>
        </w:rPr>
        <w:t xml:space="preserve"> </w:t>
      </w:r>
      <w:r w:rsidRPr="002C2114">
        <w:rPr>
          <w:rFonts w:ascii="Times New Roman" w:hAnsi="Times New Roman" w:cs="Times New Roman"/>
        </w:rPr>
        <w:t>This can be implemented by recomputing the ranking under alternative specifications.</w:t>
      </w:r>
    </w:p>
    <w:p w14:paraId="323FAF64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  <w:b/>
          <w:bCs/>
        </w:rPr>
      </w:pPr>
      <w:r w:rsidRPr="002C2114">
        <w:rPr>
          <w:rFonts w:ascii="Times New Roman" w:hAnsi="Times New Roman" w:cs="Times New Roman"/>
          <w:b/>
          <w:bCs/>
        </w:rPr>
        <w:t>4. Indicator category scores</w:t>
      </w:r>
    </w:p>
    <w:p w14:paraId="50385CBA" w14:textId="77777777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Instead of producing only a single diversity score, the analysis could also produce sub-index scores.</w:t>
      </w:r>
    </w:p>
    <w:p w14:paraId="02BB8359" w14:textId="62E3F909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Example:</w:t>
      </w:r>
      <w:r w:rsidRPr="002C2114">
        <w:rPr>
          <w:rFonts w:ascii="Times New Roman" w:hAnsi="Times New Roman" w:cs="Times New Roman"/>
        </w:rPr>
        <w:t xml:space="preserve"> </w:t>
      </w:r>
      <w:r w:rsidRPr="002C2114">
        <w:rPr>
          <w:rFonts w:ascii="Times New Roman" w:hAnsi="Times New Roman" w:cs="Times New Roman"/>
        </w:rPr>
        <w:t>Leadership diversity score</w:t>
      </w:r>
      <w:r w:rsidRPr="002C2114">
        <w:rPr>
          <w:rFonts w:ascii="Times New Roman" w:hAnsi="Times New Roman" w:cs="Times New Roman"/>
        </w:rPr>
        <w:t xml:space="preserve">, </w:t>
      </w:r>
      <w:r w:rsidRPr="002C2114">
        <w:rPr>
          <w:rFonts w:ascii="Times New Roman" w:hAnsi="Times New Roman" w:cs="Times New Roman"/>
        </w:rPr>
        <w:t>Workforce diversity score</w:t>
      </w:r>
      <w:r w:rsidRPr="002C2114">
        <w:rPr>
          <w:rFonts w:ascii="Times New Roman" w:hAnsi="Times New Roman" w:cs="Times New Roman"/>
        </w:rPr>
        <w:t xml:space="preserve">, </w:t>
      </w:r>
      <w:r w:rsidRPr="002C2114">
        <w:rPr>
          <w:rFonts w:ascii="Times New Roman" w:hAnsi="Times New Roman" w:cs="Times New Roman"/>
        </w:rPr>
        <w:t>Pay equity score</w:t>
      </w:r>
      <w:r w:rsidRPr="002C2114">
        <w:rPr>
          <w:rFonts w:ascii="Times New Roman" w:hAnsi="Times New Roman" w:cs="Times New Roman"/>
        </w:rPr>
        <w:t xml:space="preserve">, </w:t>
      </w:r>
      <w:r w:rsidRPr="002C2114">
        <w:rPr>
          <w:rFonts w:ascii="Times New Roman" w:hAnsi="Times New Roman" w:cs="Times New Roman"/>
        </w:rPr>
        <w:t>Policy / disclosure score</w:t>
      </w:r>
    </w:p>
    <w:p w14:paraId="4781E2E8" w14:textId="4763165A" w:rsidR="002C2114" w:rsidRPr="002C2114" w:rsidRDefault="002C2114" w:rsidP="002C2114">
      <w:pPr>
        <w:spacing w:line="240" w:lineRule="auto"/>
        <w:rPr>
          <w:rFonts w:ascii="Times New Roman" w:hAnsi="Times New Roman" w:cs="Times New Roman"/>
        </w:rPr>
      </w:pPr>
      <w:r w:rsidRPr="002C2114">
        <w:rPr>
          <w:rFonts w:ascii="Times New Roman" w:hAnsi="Times New Roman" w:cs="Times New Roman"/>
        </w:rPr>
        <w:t>This allows clearer interpretation of which dimensions of diversity drive company performance.</w:t>
      </w:r>
      <w:r w:rsidRPr="002C2114">
        <w:rPr>
          <w:rFonts w:ascii="Times New Roman" w:hAnsi="Times New Roman" w:cs="Times New Roman"/>
        </w:rPr>
        <w:t xml:space="preserve"> </w:t>
      </w:r>
      <w:r w:rsidRPr="002C2114">
        <w:rPr>
          <w:rFonts w:ascii="Times New Roman" w:hAnsi="Times New Roman" w:cs="Times New Roman"/>
        </w:rPr>
        <w:t>Implementation simply requires grouping indicators by category and averaging within each group.</w:t>
      </w:r>
    </w:p>
    <w:sectPr w:rsidR="002C2114" w:rsidRPr="002C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14"/>
    <w:rsid w:val="00183DDE"/>
    <w:rsid w:val="002C2114"/>
    <w:rsid w:val="00630497"/>
    <w:rsid w:val="00B044E5"/>
    <w:rsid w:val="00CA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9522"/>
  <w15:chartTrackingRefBased/>
  <w15:docId w15:val="{9C278AE9-5F48-4D37-879A-6B664732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1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Ashli .</dc:creator>
  <cp:keywords/>
  <dc:description/>
  <cp:lastModifiedBy>Ashli .</cp:lastModifiedBy>
  <cp:revision>1</cp:revision>
  <dcterms:created xsi:type="dcterms:W3CDTF">2026-03-13T06:47:00Z</dcterms:created>
  <dcterms:modified xsi:type="dcterms:W3CDTF">2026-03-13T06:51:00Z</dcterms:modified>
</cp:coreProperties>
</file>