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0685D" w:rsidP="00D31D50">
      <w:pPr>
        <w:spacing w:line="220" w:lineRule="atLea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0" type="#_x0000_t202" style="position:absolute;margin-left:435.7pt;margin-top:232.5pt;width:38.8pt;height:21.05pt;z-index:251755520;mso-width-relative:margin;mso-height-relative:margin" filled="f" stroked="f">
            <v:textbox style="mso-next-textbox:#_x0000_s1130">
              <w:txbxContent>
                <w:p w:rsidR="0000685D" w:rsidRDefault="0000685D" w:rsidP="006D02F5">
                  <w:r w:rsidRPr="008A5B4D">
                    <w:rPr>
                      <w:highlight w:val="magenta"/>
                    </w:rPr>
                    <w:t>T</w:t>
                  </w:r>
                  <w:r w:rsidRPr="008A5B4D">
                    <w:rPr>
                      <w:rFonts w:hint="eastAsia"/>
                      <w:highlight w:val="magenta"/>
                    </w:rPr>
                    <w:t>ry</w:t>
                  </w:r>
                </w:p>
              </w:txbxContent>
            </v:textbox>
          </v:shape>
        </w:pict>
      </w:r>
      <w:r w:rsidR="006D02F5">
        <w:rPr>
          <w:noProof/>
        </w:rPr>
        <w:pict>
          <v:shape id="_x0000_s1128" type="#_x0000_t202" style="position:absolute;margin-left:402.2pt;margin-top:71.25pt;width:38.8pt;height:21.05pt;z-index:251754496;mso-width-relative:margin;mso-height-relative:margin" filled="f" stroked="f">
            <v:textbox style="mso-next-textbox:#_x0000_s1128">
              <w:txbxContent>
                <w:p w:rsidR="006D02F5" w:rsidRDefault="006D02F5" w:rsidP="006D02F5">
                  <w:r w:rsidRPr="008A5B4D">
                    <w:rPr>
                      <w:highlight w:val="magenta"/>
                    </w:rPr>
                    <w:t>T</w:t>
                  </w:r>
                  <w:r w:rsidRPr="008A5B4D">
                    <w:rPr>
                      <w:rFonts w:hint="eastAsia"/>
                      <w:highlight w:val="magenta"/>
                    </w:rPr>
                    <w:t>ry</w:t>
                  </w:r>
                </w:p>
              </w:txbxContent>
            </v:textbox>
          </v:shape>
        </w:pict>
      </w:r>
      <w:r w:rsidR="00C96ED9">
        <w:rPr>
          <w:noProof/>
        </w:rPr>
        <w:pict>
          <v:shape id="_x0000_s1127" type="#_x0000_t202" style="position:absolute;margin-left:90pt;margin-top:36.7pt;width:61.5pt;height:27.05pt;z-index:251753472;mso-width-relative:margin;mso-height-relative:margin" filled="f" stroked="f">
            <v:textbox style="mso-next-textbox:#_x0000_s1127">
              <w:txbxContent>
                <w:p w:rsidR="00C96ED9" w:rsidRDefault="00C96ED9" w:rsidP="00C96ED9">
                  <w:r w:rsidRPr="00C96ED9">
                    <w:rPr>
                      <w:rFonts w:hint="eastAsia"/>
                      <w:highlight w:val="yellow"/>
                    </w:rPr>
                    <w:t>TCC</w:t>
                  </w:r>
                  <w:r w:rsidRPr="00C96ED9">
                    <w:rPr>
                      <w:rFonts w:hint="eastAsia"/>
                      <w:highlight w:val="yellow"/>
                    </w:rPr>
                    <w:t>拦截</w:t>
                  </w:r>
                </w:p>
              </w:txbxContent>
            </v:textbox>
          </v:shape>
        </w:pict>
      </w:r>
      <w:r w:rsidR="000926D5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6" type="#_x0000_t34" style="position:absolute;margin-left:395.8pt;margin-top:372.75pt;width:96.2pt;height:36.75pt;z-index:251752448" o:connectortype="elbow" adj=",-271984,-105036" strokecolor="gray [1629]" strokeweight="3pt">
            <v:stroke endarrow="block"/>
            <v:shadow type="perspective" color="#3f3151 [1607]" opacity=".5" offset="1pt" offset2="-1pt"/>
          </v:shape>
        </w:pict>
      </w:r>
      <w:r w:rsidR="0037217B">
        <w:rPr>
          <w:noProof/>
        </w:rPr>
        <w:pict>
          <v:shape id="_x0000_s1123" type="#_x0000_t34" style="position:absolute;margin-left:382pt;margin-top:189.3pt;width:123.75pt;height:75.2pt;rotation:270;z-index:251751424" o:connectortype="elbow" adj="10796,-108790,-83485" strokecolor="gray [1629]" strokeweight="3pt">
            <v:stroke endarrow="block"/>
            <v:shadow type="perspective" color="#3f3151 [1607]" opacity=".5" offset="1pt" offset2="-1pt"/>
          </v:shape>
        </w:pict>
      </w:r>
      <w:r w:rsidR="00743F29">
        <w:rPr>
          <w:noProof/>
        </w:rPr>
        <w:pict>
          <v:shape id="_x0000_s1122" type="#_x0000_t34" style="position:absolute;margin-left:395.8pt;margin-top:332.25pt;width:96.2pt;height:33.75pt;z-index:251750400" o:connectortype="elbow" adj=",-270240,-105036" strokecolor="#e36c0a [2409]" strokeweight="3pt">
            <v:stroke endarrow="block"/>
            <v:shadow type="perspective" color="#34a443 [1601]" opacity=".5" offset="1pt" offset2="-1pt"/>
          </v:shape>
        </w:pict>
      </w:r>
      <w:r w:rsidR="00477E86">
        <w:rPr>
          <w:noProof/>
        </w:rPr>
        <w:pict>
          <v:shape id="_x0000_s1121" type="#_x0000_t34" style="position:absolute;margin-left:375.65pt;margin-top:141.65pt;width:126pt;height:85.7pt;rotation:270;z-index:251749376" o:connectortype="elbow" adj="17999,-85064,-80194" strokecolor="#e36c0a [2409]" strokeweight="3pt">
            <v:stroke endarrow="block"/>
            <v:shadow type="perspective" color="#34a443 [1601]" opacity=".5" offset="1pt" offset2="-1pt"/>
          </v:shape>
        </w:pict>
      </w:r>
      <w:r w:rsidR="00076DE5">
        <w:rPr>
          <w:noProof/>
        </w:rPr>
        <w:pict>
          <v:shape id="_x0000_s1120" type="#_x0000_t34" style="position:absolute;margin-left:76.1pt;margin-top:130.9pt;width:84.75pt;height:66pt;rotation:90;flip:x;z-index:251748352" o:connectortype="elbow" adj="13826,69218,-40142" strokecolor="gray [1629]" strokeweight="3pt">
            <v:stroke endarrow="block"/>
            <v:shadow type="perspective" color="#243f60 [1604]" opacity=".5" offset="1pt" offset2="-1pt"/>
          </v:shape>
        </w:pict>
      </w:r>
      <w:r w:rsidR="00076DE5">
        <w:rPr>
          <w:noProof/>
        </w:rPr>
        <w:pict>
          <v:shape id="_x0000_s1119" type="#_x0000_t34" style="position:absolute;margin-left:85.5pt;margin-top:353.25pt;width:224.8pt;height:19.5pt;z-index:251747328" o:connectortype="elbow" adj="6332,-490985,-15133" strokecolor="gray [1629]" strokeweight="3pt">
            <v:stroke endarrow="block"/>
            <v:shadow type="perspective" color="#3f3151 [1607]" opacity=".5" offset="1pt" offset2="-1pt"/>
          </v:shape>
        </w:pict>
      </w:r>
      <w:r w:rsidR="00E60139">
        <w:rPr>
          <w:noProof/>
        </w:rPr>
        <w:pict>
          <v:shape id="_x0000_s1118" type="#_x0000_t34" style="position:absolute;margin-left:85.5pt;margin-top:232.5pt;width:224.8pt;height:56.25pt;z-index:251746304" o:connectortype="elbow" adj=",-123840,-15133" strokecolor="gray [1629]" strokeweight="3pt">
            <v:stroke endarrow="block"/>
            <v:shadow type="perspective" color="#3f3151 [1607]" opacity=".5" offset="1pt" offset2="-1pt"/>
          </v:shape>
        </w:pict>
      </w:r>
      <w:r w:rsidR="005A0A6A">
        <w:rPr>
          <w:noProof/>
        </w:rPr>
        <w:pict>
          <v:rect id="_x0000_s1028" style="position:absolute;margin-left:-78pt;margin-top:-48.75pt;width:492pt;height:443.25pt;z-index:251660288" fillcolor="#a5e2ad [2892]" strokecolor="#b6e7bc [3041]" strokeweight="3pt">
            <v:shadow on="t" type="perspective" color="#4e6128 [1606]" opacity=".5" offset="1pt" offset2="-1pt"/>
          </v:rect>
        </w:pict>
      </w:r>
      <w:r w:rsidR="002804F6">
        <w:rPr>
          <w:noProof/>
        </w:rPr>
        <w:pict>
          <v:shape id="_x0000_s1117" type="#_x0000_t34" style="position:absolute;margin-left:85.5pt;margin-top:312pt;width:224.8pt;height:17.25pt;z-index:251745280" o:connectortype="elbow" adj=",-503374,-15133" strokecolor="#e36c0a [2409]" strokeweight="3pt">
            <v:stroke endarrow="block"/>
            <v:shadow type="perspective" color="#34a443 [1601]" opacity=".5" offset="1pt" offset2="-1pt"/>
          </v:shape>
        </w:pict>
      </w:r>
      <w:r w:rsidR="00536214">
        <w:rPr>
          <w:noProof/>
        </w:rPr>
        <w:pict>
          <v:shape id="_x0000_s1114" type="#_x0000_t34" style="position:absolute;margin-left:85.5pt;margin-top:197.25pt;width:224.8pt;height:46.5pt;z-index:251744256" o:connectortype="elbow" adj="3882,-133432,-15133" strokecolor="#e36c0a [2409]" strokeweight="3pt">
            <v:stroke endarrow="block"/>
            <v:shadow type="perspective" color="#34a443 [1601]" opacity=".5" offset="1pt" offset2="-1pt"/>
          </v:shape>
        </w:pict>
      </w:r>
      <w:r w:rsidR="00CB550C">
        <w:rPr>
          <w:noProof/>
        </w:rPr>
        <w:pict>
          <v:shape id="_x0000_s1113" type="#_x0000_t34" style="position:absolute;margin-left:82.1pt;margin-top:95.65pt;width:72.75pt;height:66pt;rotation:90;flip:x;z-index:251743232" o:connectortype="elbow" adj="-565,59645,-46763" strokecolor="#e36c0a [2409]" strokeweight="3pt">
            <v:stroke endarrow="block"/>
            <v:shadow type="perspective" color="#34a443 [1601]" opacity=".5" offset="1pt" offset2="-1pt"/>
          </v:shape>
        </w:pict>
      </w:r>
      <w:r w:rsidR="00314F6F"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110" type="#_x0000_t69" style="position:absolute;margin-left:90pt;margin-top:54pt;width:70.5pt;height:7.15pt;z-index:251740160" fillcolor="#4f81bd [3204]" strokecolor="#b6e7bc [3041]" strokeweight="3pt">
            <v:shadow on="t" type="perspective" color="#243f60 [1604]" opacity=".5" offset="1pt" offset2="-1pt"/>
            <v:textbox style="mso-next-textbox:#_x0000_s1110">
              <w:txbxContent>
                <w:p w:rsidR="00FE7463" w:rsidRDefault="00FE7463" w:rsidP="00FE7463"/>
              </w:txbxContent>
            </v:textbox>
          </v:shape>
        </w:pict>
      </w:r>
      <w:r w:rsidR="00DB2EAB">
        <w:rPr>
          <w:noProof/>
        </w:rPr>
        <w:pict>
          <v:shape id="_x0000_s1112" type="#_x0000_t34" style="position:absolute;margin-left:375.35pt;margin-top:146.65pt;width:147.75pt;height:118.5pt;rotation:90;flip:x;z-index:251742208" o:connectortype="elbow" adj="15496,40466,-67541" strokecolor="black [3213]" strokeweight="3pt">
            <v:stroke endarrow="block"/>
            <v:shadow type="perspective" color="#34a443 [1601]" opacity=".5" offset="1pt" offset2="-1pt"/>
          </v:shape>
        </w:pict>
      </w:r>
      <w:r w:rsidR="00523F43">
        <w:rPr>
          <w:noProof/>
        </w:rPr>
        <w:pict>
          <v:shape id="_x0000_s1111" type="#_x0000_t34" style="position:absolute;margin-left:390pt;margin-top:44.25pt;width:106.7pt;height:37.15pt;flip:y;z-index:251741184" o:connectortype="elbow" adj=",99657,-93526" strokecolor="black [3213]" strokeweight="3pt">
            <v:stroke endarrow="block"/>
            <v:shadow type="perspective" color="#622423 [1605]" opacity=".5" offset="1pt" offset2="-1pt"/>
          </v:shape>
        </w:pict>
      </w:r>
      <w:r w:rsidR="002C2B74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01" type="#_x0000_t22" style="position:absolute;margin-left:611.25pt;margin-top:195pt;width:110.25pt;height:31.5pt;z-index:251730944" fillcolor="#4bacc6 [3208]" strokecolor="#b6e7bc [3041]" strokeweight="3pt">
            <v:shadow on="t" type="perspective" color="#205867 [1608]" opacity=".5" offset="1pt" offset2="-1pt"/>
            <v:textbox style="mso-next-textbox:#_x0000_s1101">
              <w:txbxContent>
                <w:p w:rsidR="00EE35F2" w:rsidRDefault="00CF384D" w:rsidP="00EE35F2">
                  <w:r>
                    <w:t>TCC</w:t>
                  </w:r>
                  <w:r>
                    <w:rPr>
                      <w:rFonts w:hint="eastAsia"/>
                    </w:rPr>
                    <w:t>事务日志</w:t>
                  </w:r>
                  <w:r w:rsidR="00EE35F2">
                    <w:rPr>
                      <w:rFonts w:hint="eastAsia"/>
                    </w:rPr>
                    <w:t>库</w:t>
                  </w:r>
                </w:p>
              </w:txbxContent>
            </v:textbox>
          </v:shape>
        </w:pict>
      </w:r>
      <w:r w:rsidR="002C2B7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8" type="#_x0000_t32" style="position:absolute;margin-left:649.35pt;margin-top:187.15pt;width:27.75pt;height:0;rotation:90;z-index:251738112" o:connectortype="elbow" adj="-572303,-1,-572303" strokecolor="#c00000">
            <v:stroke endarrow="block"/>
          </v:shape>
        </w:pict>
      </w:r>
      <w:r w:rsidR="002C2B74">
        <w:rPr>
          <w:noProof/>
        </w:rPr>
        <w:pict>
          <v:shape id="_x0000_s1109" type="#_x0000_t32" style="position:absolute;margin-left:662.6pt;margin-top:438pt;width:33pt;height:0;rotation:90;z-index:251739136" o:connectortype="elbow" adj="-515684,-1,-515684" strokecolor="#c00000">
            <v:stroke endarrow="block"/>
          </v:shape>
        </w:pict>
      </w:r>
      <w:r w:rsidR="00CF384D">
        <w:rPr>
          <w:noProof/>
        </w:rPr>
        <w:pict>
          <v:shape id="_x0000_s1098" type="#_x0000_t22" style="position:absolute;margin-left:487.15pt;margin-top:195pt;width:68.6pt;height:31.5pt;z-index:251727872" fillcolor="#4bacc6 [3208]" strokecolor="#b6e7bc [3041]" strokeweight="3pt">
            <v:shadow on="t" type="perspective" color="#205867 [1608]" opacity=".5" offset="1pt" offset2="-1pt"/>
            <v:textbox style="mso-next-textbox:#_x0000_s1098">
              <w:txbxContent>
                <w:p w:rsidR="00EE35F2" w:rsidRDefault="00CF384D" w:rsidP="00EE35F2">
                  <w:r>
                    <w:t>资金</w:t>
                  </w:r>
                  <w:r w:rsidR="00EE35F2">
                    <w:rPr>
                      <w:rFonts w:hint="eastAsia"/>
                    </w:rPr>
                    <w:t>库</w:t>
                  </w:r>
                </w:p>
              </w:txbxContent>
            </v:textbox>
          </v:shape>
        </w:pict>
      </w:r>
      <w:r w:rsidR="00EF427B">
        <w:rPr>
          <w:noProof/>
        </w:rPr>
        <w:pict>
          <v:shape id="_x0000_s1106" type="#_x0000_t22" style="position:absolute;margin-left:627.75pt;margin-top:448.5pt;width:113.8pt;height:34.5pt;z-index:251736064" fillcolor="#4bacc6 [3208]" strokecolor="#b6e7bc [3041]" strokeweight="3pt">
            <v:shadow on="t" type="perspective" color="#205867 [1608]" opacity=".5" offset="1pt" offset2="-1pt"/>
            <v:textbox style="mso-next-textbox:#_x0000_s1106">
              <w:txbxContent>
                <w:p w:rsidR="00EE35F2" w:rsidRDefault="00CF384D" w:rsidP="00EE35F2">
                  <w:r>
                    <w:t>TCC</w:t>
                  </w:r>
                  <w:r>
                    <w:rPr>
                      <w:rFonts w:hint="eastAsia"/>
                    </w:rPr>
                    <w:t>事务日志</w:t>
                  </w:r>
                  <w:r w:rsidR="00A827AD">
                    <w:rPr>
                      <w:rFonts w:hint="eastAsia"/>
                    </w:rPr>
                    <w:t>积分</w:t>
                  </w:r>
                  <w:r w:rsidR="00EE35F2">
                    <w:rPr>
                      <w:rFonts w:hint="eastAsia"/>
                    </w:rPr>
                    <w:t>库</w:t>
                  </w:r>
                </w:p>
              </w:txbxContent>
            </v:textbox>
          </v:shape>
        </w:pict>
      </w:r>
      <w:r w:rsidR="00EF427B">
        <w:rPr>
          <w:noProof/>
        </w:rPr>
        <w:pict>
          <v:shape id="_x0000_s1104" type="#_x0000_t32" style="position:absolute;margin-left:517.85pt;margin-top:439.9pt;width:17.25pt;height:0;rotation:90;z-index:251734016" o:connectortype="elbow" adj="-749426,-1,-749426" strokecolor="#c00000">
            <v:stroke endarrow="block"/>
          </v:shape>
        </w:pict>
      </w:r>
      <w:r w:rsidR="00EF427B">
        <w:rPr>
          <w:noProof/>
        </w:rPr>
        <w:pict>
          <v:shape id="_x0000_s1103" type="#_x0000_t22" style="position:absolute;margin-left:481.5pt;margin-top:444.75pt;width:107.2pt;height:41.25pt;z-index:251732992" fillcolor="#4bacc6 [3208]" strokecolor="#b6e7bc [3041]" strokeweight="3pt">
            <v:shadow on="t" type="perspective" color="#205867 [1608]" opacity=".5" offset="1pt" offset2="-1pt"/>
            <v:textbox style="mso-next-textbox:#_x0000_s1103">
              <w:txbxContent>
                <w:p w:rsidR="00EE35F2" w:rsidRDefault="00CF384D" w:rsidP="00EE35F2">
                  <w:r>
                    <w:rPr>
                      <w:rFonts w:hint="eastAsia"/>
                    </w:rPr>
                    <w:t>积分</w:t>
                  </w:r>
                  <w:r w:rsidR="00EE35F2">
                    <w:rPr>
                      <w:rFonts w:hint="eastAsia"/>
                    </w:rPr>
                    <w:t>库</w:t>
                  </w:r>
                </w:p>
              </w:txbxContent>
            </v:textbox>
          </v:shape>
        </w:pict>
      </w:r>
      <w:r w:rsidR="00B53DB4">
        <w:rPr>
          <w:noProof/>
        </w:rPr>
        <w:pict>
          <v:rect id="_x0000_s1081" style="position:absolute;margin-left:446.65pt;margin-top:236.25pt;width:313.5pt;height:195pt;z-index:251711488" fillcolor="#a5e2ad [2892]" strokecolor="#b6e7bc [3041]" strokeweight="3pt">
            <v:shadow on="t" type="perspective" color="#4e6128 [1606]" opacity=".5" offset="1pt" offset2="-1pt"/>
          </v:rect>
        </w:pict>
      </w:r>
      <w:r w:rsidR="00D85CE6">
        <w:rPr>
          <w:noProof/>
        </w:rPr>
        <w:pict>
          <v:shape id="_x0000_s1099" type="#_x0000_t32" style="position:absolute;margin-left:524.1pt;margin-top:193.9pt;width:14.25pt;height:0;rotation:90;z-index:251728896" o:connectortype="elbow" adj="-823377,-1,-823377" strokecolor="#c00000">
            <v:stroke endarrow="block"/>
          </v:shape>
        </w:pict>
      </w:r>
      <w:r w:rsidR="00857934">
        <w:rPr>
          <w:noProof/>
        </w:rPr>
        <w:pict>
          <v:rect id="_x0000_s1096" style="position:absolute;margin-left:-63.75pt;margin-top:-36.75pt;width:477.75pt;height:30.75pt;z-index:251725824" fillcolor="#f2dbdb [661]" strokecolor="#e5dfec [663]">
            <v:textbox style="mso-next-textbox:#_x0000_s1096">
              <w:txbxContent>
                <w:p w:rsidR="00C90E11" w:rsidRPr="00613310" w:rsidRDefault="00C90E11" w:rsidP="002C2B74">
                  <w:pPr>
                    <w:ind w:firstLineChars="1600" w:firstLine="3520"/>
                    <w:rPr>
                      <w:color w:val="E5DFEC" w:themeColor="accent4" w:themeTint="33"/>
                    </w:rPr>
                  </w:pPr>
                  <w:r>
                    <w:rPr>
                      <w:rFonts w:hint="eastAsia"/>
                    </w:rPr>
                    <w:t>TCC</w:t>
                  </w:r>
                  <w:r>
                    <w:rPr>
                      <w:rFonts w:hint="eastAsia"/>
                    </w:rPr>
                    <w:t>主业务服务</w:t>
                  </w:r>
                </w:p>
              </w:txbxContent>
            </v:textbox>
          </v:rect>
        </w:pict>
      </w:r>
      <w:r w:rsidR="00F06BD1">
        <w:rPr>
          <w:noProof/>
        </w:rPr>
        <w:pict>
          <v:rect id="_x0000_s1051" style="position:absolute;margin-left:151.5pt;margin-top:35.25pt;width:231.75pt;height:24.75pt;z-index:251682816" fillcolor="#74d280 [2412]" strokecolor="#74d280 [2412]">
            <v:textbox style="mso-next-textbox:#_x0000_s1051">
              <w:txbxContent>
                <w:p w:rsidR="0014074A" w:rsidRDefault="0029753E" w:rsidP="0014074A">
                  <w:r>
                    <w:rPr>
                      <w:rFonts w:hint="eastAsia"/>
                    </w:rPr>
                    <w:t>更新支付记录状态和支付订单状态</w:t>
                  </w:r>
                  <w:r w:rsidR="00CF7A59">
                    <w:rPr>
                      <w:rFonts w:hint="eastAsia"/>
                    </w:rPr>
                    <w:t>(try</w:t>
                  </w:r>
                  <w:r w:rsidR="001C75BD"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 w:rsidR="006041D8">
        <w:rPr>
          <w:noProof/>
        </w:rPr>
        <w:pict>
          <v:rect id="_x0000_s1095" style="position:absolute;margin-left:453pt;margin-top:236.25pt;width:231.75pt;height:27pt;z-index:251724800" fillcolor="#a5e2ad [2892]" stroked="f" strokecolor="#b6e7bc [3041]" strokeweight="3pt">
            <v:shadow type="perspective" color="#4e6128 [1606]" opacity=".5" offset="1pt" offset2="-1pt"/>
            <v:textbox style="mso-next-textbox:#_x0000_s1095">
              <w:txbxContent>
                <w:p w:rsidR="006041D8" w:rsidRDefault="001D68CD" w:rsidP="006041D8">
                  <w:r>
                    <w:rPr>
                      <w:rFonts w:hint="eastAsia"/>
                    </w:rPr>
                    <w:t>积分账户服务（</w:t>
                  </w:r>
                  <w:r w:rsidR="00042E47">
                    <w:rPr>
                      <w:rFonts w:hint="eastAsia"/>
                    </w:rPr>
                    <w:t>TCC</w:t>
                  </w:r>
                  <w:r w:rsidR="00042E47">
                    <w:rPr>
                      <w:rFonts w:hint="eastAsia"/>
                    </w:rPr>
                    <w:t>从业务服务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  <w:r w:rsidR="006041D8">
        <w:rPr>
          <w:noProof/>
        </w:rPr>
        <w:pict>
          <v:rect id="_x0000_s1093" style="position:absolute;margin-left:446.65pt;margin-top:-3pt;width:231.75pt;height:27pt;z-index:251723776" fillcolor="#a5e2ad [2892]" stroked="f" strokecolor="#b6e7bc [3041]" strokeweight="3pt">
            <v:shadow type="perspective" color="#4e6128 [1606]" opacity=".5" offset="1pt" offset2="-1pt"/>
            <v:textbox style="mso-next-textbox:#_x0000_s1093">
              <w:txbxContent>
                <w:p w:rsidR="00AA45F6" w:rsidRDefault="000D4B92" w:rsidP="00AA45F6">
                  <w:r>
                    <w:rPr>
                      <w:rFonts w:hint="eastAsia"/>
                    </w:rPr>
                    <w:t>资金</w:t>
                  </w:r>
                  <w:r w:rsidR="00AA45F6">
                    <w:rPr>
                      <w:rFonts w:hint="eastAsia"/>
                    </w:rPr>
                    <w:t>账户服务（</w:t>
                  </w:r>
                  <w:r w:rsidR="00AA45F6">
                    <w:rPr>
                      <w:rFonts w:hint="eastAsia"/>
                    </w:rPr>
                    <w:t>TCC</w:t>
                  </w:r>
                  <w:r w:rsidR="00AA45F6">
                    <w:rPr>
                      <w:rFonts w:hint="eastAsia"/>
                    </w:rPr>
                    <w:t>从业务服务）</w:t>
                  </w:r>
                </w:p>
                <w:p w:rsidR="006942F9" w:rsidRDefault="006942F9" w:rsidP="006942F9"/>
              </w:txbxContent>
            </v:textbox>
          </v:rect>
        </w:pict>
      </w:r>
      <w:r w:rsidR="00CD0E33">
        <w:rPr>
          <w:noProof/>
        </w:rPr>
        <w:pict>
          <v:rect id="_x0000_s1057" style="position:absolute;margin-left:441pt;margin-top:-6pt;width:313.5pt;height:192.75pt;z-index:251687936" fillcolor="#a5e2ad [2892]" strokecolor="#b6e7bc [3041]" strokeweight="3pt">
            <v:shadow on="t" type="perspective" color="#4e6128 [1606]" opacity=".5" offset="1pt" offset2="-1pt"/>
          </v:rect>
        </w:pict>
      </w:r>
      <w:r w:rsidR="00213BC6">
        <w:rPr>
          <w:noProof/>
        </w:rPr>
        <w:pict>
          <v:shape id="_x0000_s1090" type="#_x0000_t202" style="position:absolute;margin-left:469.35pt;margin-top:306pt;width:121.7pt;height:27.05pt;z-index:251720704;mso-width-relative:margin;mso-height-relative:margin" filled="f" stroked="f">
            <v:textbox style="mso-next-textbox:#_x0000_s1090">
              <w:txbxContent>
                <w:p w:rsidR="00213BC6" w:rsidRDefault="00213BC6" w:rsidP="00213BC6">
                  <w:r>
                    <w:rPr>
                      <w:rFonts w:hint="eastAsia"/>
                    </w:rPr>
                    <w:t>资金账户</w:t>
                  </w:r>
                  <w:r>
                    <w:rPr>
                      <w:rFonts w:hint="eastAsia"/>
                    </w:rPr>
                    <w:t>TCC</w:t>
                  </w:r>
                  <w:r>
                    <w:rPr>
                      <w:rFonts w:hint="eastAsia"/>
                    </w:rPr>
                    <w:t>接口</w:t>
                  </w:r>
                </w:p>
              </w:txbxContent>
            </v:textbox>
          </v:shape>
        </w:pict>
      </w:r>
      <w:r w:rsidR="00213BC6">
        <w:rPr>
          <w:noProof/>
        </w:rPr>
        <w:pict>
          <v:oval id="_x0000_s1089" style="position:absolute;margin-left:502.35pt;margin-top:276.75pt;width:48.75pt;height:29.25pt;z-index:251719680" fillcolor="#c0504d [3205]" strokecolor="#b6e7bc [3041]" strokeweight="3pt">
            <v:shadow on="t" type="perspective" color="#622423 [1605]" opacity=".5" offset="1pt" offset2="-1pt"/>
            <v:textbox style="mso-next-textbox:#_x0000_s1089">
              <w:txbxContent>
                <w:p w:rsidR="00213BC6" w:rsidRDefault="00213BC6" w:rsidP="00213BC6">
                  <w:r>
                    <w:rPr>
                      <w:rFonts w:hint="eastAsia"/>
                    </w:rPr>
                    <w:t>try</w:t>
                  </w:r>
                </w:p>
              </w:txbxContent>
            </v:textbox>
          </v:oval>
        </w:pict>
      </w:r>
      <w:r w:rsidR="00213BC6">
        <w:rPr>
          <w:noProof/>
        </w:rPr>
        <w:pict>
          <v:rect id="_x0000_s1088" style="position:absolute;margin-left:469.35pt;margin-top:268.5pt;width:108.75pt;height:64.55pt;z-index:251718656" fillcolor="#8064a2 [3207]" strokecolor="#b6e7bc [3041]" strokeweight="3pt">
            <v:shadow on="t" type="perspective" color="#3f3151 [1607]" opacity=".5" offset="1pt" offset2="-1pt"/>
          </v:rect>
        </w:pict>
      </w:r>
      <w:r w:rsidR="00213BC6">
        <w:rPr>
          <w:noProof/>
        </w:rPr>
        <w:pict>
          <v:rect id="_x0000_s1087" style="position:absolute;margin-left:607.5pt;margin-top:378pt;width:114pt;height:25.5pt;z-index:251717632" fillcolor="#943634 [2405]" strokecolor="#c0504d [3205]" strokeweight="3pt">
            <v:shadow on="t" type="perspective" color="#622423 [1605]" opacity=".5" offset="1pt" offset2="-1pt"/>
            <v:textbox style="mso-next-textbox:#_x0000_s1087">
              <w:txbxContent>
                <w:p w:rsidR="00213BC6" w:rsidRDefault="00213BC6" w:rsidP="00213BC6">
                  <w:r>
                    <w:rPr>
                      <w:rFonts w:hint="eastAsia"/>
                    </w:rPr>
                    <w:t xml:space="preserve">Cancel Invocation </w:t>
                  </w:r>
                </w:p>
              </w:txbxContent>
            </v:textbox>
          </v:rect>
        </w:pict>
      </w:r>
      <w:r w:rsidR="00213BC6">
        <w:rPr>
          <w:noProof/>
        </w:rPr>
        <w:pict>
          <v:rect id="_x0000_s1086" style="position:absolute;margin-left:607.5pt;margin-top:342.75pt;width:114pt;height:23.25pt;z-index:251716608" fillcolor="#c0504d [3205]" strokecolor="#c0504d [3205]" strokeweight="3pt">
            <v:shadow on="t" type="perspective" color="#622423 [1605]" opacity=".5" offset="1pt" offset2="-1pt"/>
            <v:textbox style="mso-next-textbox:#_x0000_s1086">
              <w:txbxContent>
                <w:p w:rsidR="00213BC6" w:rsidRDefault="00213BC6" w:rsidP="00213BC6">
                  <w:r>
                    <w:rPr>
                      <w:rFonts w:hint="eastAsia"/>
                    </w:rPr>
                    <w:t xml:space="preserve">Confirm Invocation </w:t>
                  </w:r>
                </w:p>
              </w:txbxContent>
            </v:textbox>
          </v:rect>
        </w:pict>
      </w:r>
      <w:r w:rsidR="00213BC6">
        <w:rPr>
          <w:noProof/>
        </w:rPr>
        <w:pict>
          <v:rect id="_x0000_s1085" style="position:absolute;margin-left:607.5pt;margin-top:315.75pt;width:114pt;height:19.5pt;z-index:251715584" fillcolor="#74d280 [2412]" strokecolor="#74d280 [2412]">
            <v:textbox style="mso-next-textbox:#_x0000_s1085">
              <w:txbxContent>
                <w:p w:rsidR="00213BC6" w:rsidRDefault="00213BC6" w:rsidP="00213BC6">
                  <w:r>
                    <w:rPr>
                      <w:rFonts w:hint="eastAsia"/>
                    </w:rPr>
                    <w:t>Account Terminator</w:t>
                  </w:r>
                </w:p>
              </w:txbxContent>
            </v:textbox>
          </v:rect>
        </w:pict>
      </w:r>
      <w:r w:rsidR="00213BC6">
        <w:rPr>
          <w:noProof/>
        </w:rPr>
        <w:pict>
          <v:rect id="_x0000_s1084" style="position:absolute;margin-left:600pt;margin-top:306pt;width:133.7pt;height:103.5pt;z-index:251714560" fillcolor="#74d280 [2412]" strokecolor="#3f3151 [1607]"/>
        </w:pict>
      </w:r>
      <w:r w:rsidR="00213BC6">
        <w:rPr>
          <w:noProof/>
        </w:rPr>
        <w:pict>
          <v:rect id="_x0000_s1083" style="position:absolute;margin-left:611.25pt;margin-top:279.75pt;width:73.5pt;height:18.75pt;z-index:251713536" fillcolor="#a5e2ad [2892]" strokecolor="#a5e2ad [2892]">
            <v:textbox style="mso-next-textbox:#_x0000_s1083">
              <w:txbxContent>
                <w:p w:rsidR="00213BC6" w:rsidRPr="00613310" w:rsidRDefault="00213BC6" w:rsidP="00213BC6">
                  <w:pPr>
                    <w:rPr>
                      <w:color w:val="E5DFEC" w:themeColor="accent4" w:themeTint="33"/>
                    </w:rPr>
                  </w:pPr>
                  <w:r>
                    <w:rPr>
                      <w:rFonts w:hint="eastAsia"/>
                    </w:rPr>
                    <w:t>Transaction</w:t>
                  </w:r>
                </w:p>
              </w:txbxContent>
            </v:textbox>
          </v:rect>
        </w:pict>
      </w:r>
      <w:r w:rsidR="00213BC6">
        <w:rPr>
          <w:noProof/>
        </w:rPr>
        <w:pict>
          <v:rect id="_x0000_s1082" style="position:absolute;margin-left:584.45pt;margin-top:268.5pt;width:162.75pt;height:149.25pt;z-index:251712512" fillcolor="#8064a2 [3207]" strokecolor="#b6e7bc [3041]" strokeweight="3pt">
            <v:shadow on="t" type="perspective" color="#3f3151 [1607]" opacity=".5" offset="1pt" offset2="-1pt"/>
          </v:rect>
        </w:pict>
      </w:r>
      <w:r w:rsidR="00213BC6">
        <w:rPr>
          <w:noProof/>
        </w:rPr>
        <w:pict>
          <v:oval id="_x0000_s1092" style="position:absolute;margin-left:487.15pt;margin-top:394.5pt;width:85.5pt;height:30.75pt;z-index:251722752" fillcolor="#c0504d [3205]" strokecolor="#b6e7bc [3041]" strokeweight="3pt">
            <v:shadow on="t" type="perspective" color="#622423 [1605]" opacity=".5" offset="1pt" offset2="-1pt"/>
            <v:textbox style="mso-next-textbox:#_x0000_s1092">
              <w:txbxContent>
                <w:p w:rsidR="00213BC6" w:rsidRDefault="00213BC6" w:rsidP="00213BC6">
                  <w:r>
                    <w:rPr>
                      <w:rFonts w:hint="eastAsia"/>
                    </w:rPr>
                    <w:t>Cancel</w:t>
                  </w:r>
                </w:p>
              </w:txbxContent>
            </v:textbox>
          </v:oval>
        </w:pict>
      </w:r>
      <w:r w:rsidR="00213BC6">
        <w:rPr>
          <w:noProof/>
        </w:rPr>
        <w:pict>
          <v:oval id="_x0000_s1091" style="position:absolute;margin-left:487.15pt;margin-top:351.75pt;width:85.5pt;height:30.75pt;z-index:251721728" fillcolor="#622423 [1605]" strokecolor="#b6e7bc [3041]" strokeweight="3pt">
            <v:shadow on="t" type="perspective" color="#622423 [1605]" opacity=".5" offset="1pt" offset2="-1pt"/>
            <v:textbox style="mso-next-textbox:#_x0000_s1091">
              <w:txbxContent>
                <w:p w:rsidR="00213BC6" w:rsidRDefault="00213BC6" w:rsidP="00213BC6">
                  <w:r>
                    <w:rPr>
                      <w:rFonts w:hint="eastAsia"/>
                    </w:rPr>
                    <w:t>Confirm</w:t>
                  </w:r>
                </w:p>
              </w:txbxContent>
            </v:textbox>
          </v:oval>
        </w:pict>
      </w:r>
      <w:r w:rsidR="00866CD8">
        <w:rPr>
          <w:noProof/>
        </w:rPr>
        <w:pict>
          <v:rect id="_x0000_s1080" style="position:absolute;margin-left:151.5pt;margin-top:195pt;width:231.75pt;height:27pt;z-index:251710464" fillcolor="#c0504d [3205]" strokecolor="#b6e7bc [3041]" strokeweight="3pt">
            <v:shadow on="t" type="perspective" color="#622423 [1605]" opacity=".5" offset="1pt" offset2="-1pt"/>
            <v:textbox style="mso-next-textbox:#_x0000_s1080">
              <w:txbxContent>
                <w:p w:rsidR="00866CD8" w:rsidRDefault="00866CD8" w:rsidP="0014074A">
                  <w:r>
                    <w:rPr>
                      <w:rFonts w:hint="eastAsia"/>
                    </w:rPr>
                    <w:t>更新支付记录状态和支付订单状态</w:t>
                  </w:r>
                  <w:r>
                    <w:rPr>
                      <w:rFonts w:hint="eastAsia"/>
                    </w:rPr>
                    <w:t>(</w:t>
                  </w:r>
                  <w:r w:rsidR="001439E2">
                    <w:rPr>
                      <w:rFonts w:hint="eastAsia"/>
                    </w:rPr>
                    <w:t>cancel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 w:rsidR="00866CD8">
        <w:rPr>
          <w:noProof/>
        </w:rPr>
        <w:pict>
          <v:rect id="_x0000_s1079" style="position:absolute;margin-left:151.5pt;margin-top:159.75pt;width:231.75pt;height:27pt;z-index:251709440" fillcolor="#622423 [1605]" strokecolor="#74d280 [2412]">
            <v:textbox style="mso-next-textbox:#_x0000_s1079">
              <w:txbxContent>
                <w:p w:rsidR="00866CD8" w:rsidRDefault="00866CD8" w:rsidP="0014074A">
                  <w:r>
                    <w:rPr>
                      <w:rFonts w:hint="eastAsia"/>
                    </w:rPr>
                    <w:t>更新支付记录状态和支付订单状态</w:t>
                  </w:r>
                  <w:r>
                    <w:rPr>
                      <w:rFonts w:hint="eastAsia"/>
                    </w:rPr>
                    <w:t>(confirm)</w:t>
                  </w:r>
                </w:p>
              </w:txbxContent>
            </v:textbox>
          </v:rect>
        </w:pict>
      </w:r>
      <w:r w:rsidR="00E77C21">
        <w:rPr>
          <w:noProof/>
        </w:rPr>
        <w:pict>
          <v:oval id="_x0000_s1078" style="position:absolute;margin-left:310.3pt;margin-top:358.5pt;width:85.5pt;height:30.75pt;z-index:251708416" fillcolor="#c0504d [3205]" strokecolor="#b6e7bc [3041]" strokeweight="3pt">
            <v:shadow on="t" type="perspective" color="#622423 [1605]" opacity=".5" offset="1pt" offset2="-1pt"/>
            <v:textbox style="mso-next-textbox:#_x0000_s1078">
              <w:txbxContent>
                <w:p w:rsidR="00E77C21" w:rsidRDefault="00E77C21" w:rsidP="00E77C21">
                  <w:r>
                    <w:rPr>
                      <w:rFonts w:hint="eastAsia"/>
                    </w:rPr>
                    <w:t>Cancel</w:t>
                  </w:r>
                </w:p>
              </w:txbxContent>
            </v:textbox>
          </v:oval>
        </w:pict>
      </w:r>
      <w:r w:rsidR="00E77C21">
        <w:rPr>
          <w:noProof/>
        </w:rPr>
        <w:pict>
          <v:oval id="_x0000_s1077" style="position:absolute;margin-left:310.3pt;margin-top:315.75pt;width:85.5pt;height:30.75pt;z-index:251707392" fillcolor="#622423 [1605]" strokecolor="#b6e7bc [3041]" strokeweight="3pt">
            <v:shadow on="t" type="perspective" color="#622423 [1605]" opacity=".5" offset="1pt" offset2="-1pt"/>
            <v:textbox style="mso-next-textbox:#_x0000_s1077">
              <w:txbxContent>
                <w:p w:rsidR="00E77C21" w:rsidRDefault="00E77C21" w:rsidP="00E77C21">
                  <w:r>
                    <w:rPr>
                      <w:rFonts w:hint="eastAsia"/>
                    </w:rPr>
                    <w:t>Confirm</w:t>
                  </w:r>
                </w:p>
              </w:txbxContent>
            </v:textbox>
          </v:oval>
        </w:pict>
      </w:r>
      <w:r w:rsidR="00E77C21">
        <w:rPr>
          <w:noProof/>
        </w:rPr>
        <w:pict>
          <v:oval id="_x0000_s1076" style="position:absolute;margin-left:310.3pt;margin-top:275.25pt;width:85.5pt;height:30.75pt;z-index:251706368" fillcolor="#c0504d [3205]" strokecolor="#b6e7bc [3041]" strokeweight="3pt">
            <v:shadow on="t" type="perspective" color="#622423 [1605]" opacity=".5" offset="1pt" offset2="-1pt"/>
            <v:textbox style="mso-next-textbox:#_x0000_s1076">
              <w:txbxContent>
                <w:p w:rsidR="00E77C21" w:rsidRDefault="00E77C21" w:rsidP="00E77C21">
                  <w:r>
                    <w:rPr>
                      <w:rFonts w:hint="eastAsia"/>
                    </w:rPr>
                    <w:t>Cancel</w:t>
                  </w:r>
                </w:p>
              </w:txbxContent>
            </v:textbox>
          </v:oval>
        </w:pict>
      </w:r>
      <w:r w:rsidR="00E77C21">
        <w:rPr>
          <w:noProof/>
        </w:rPr>
        <w:pict>
          <v:oval id="_x0000_s1075" style="position:absolute;margin-left:310.3pt;margin-top:232.5pt;width:85.5pt;height:30.75pt;z-index:251705344" fillcolor="#622423 [1605]" strokecolor="#b6e7bc [3041]" strokeweight="3pt">
            <v:shadow on="t" type="perspective" color="#622423 [1605]" opacity=".5" offset="1pt" offset2="-1pt"/>
            <v:textbox style="mso-next-textbox:#_x0000_s1075">
              <w:txbxContent>
                <w:p w:rsidR="00E77C21" w:rsidRDefault="00E77C21" w:rsidP="00E77C21">
                  <w:r>
                    <w:rPr>
                      <w:rFonts w:hint="eastAsia"/>
                    </w:rPr>
                    <w:t>Confirm</w:t>
                  </w:r>
                </w:p>
              </w:txbxContent>
            </v:textbox>
          </v:oval>
        </w:pict>
      </w:r>
      <w:r w:rsidR="00AB734E">
        <w:rPr>
          <w:noProof/>
        </w:rPr>
        <w:pict>
          <v:oval id="_x0000_s1074" style="position:absolute;margin-left:481.5pt;margin-top:150pt;width:85.5pt;height:30.75pt;z-index:251704320" fillcolor="#c0504d [3205]" strokecolor="#b6e7bc [3041]" strokeweight="3pt">
            <v:shadow on="t" type="perspective" color="#622423 [1605]" opacity=".5" offset="1pt" offset2="-1pt"/>
            <v:textbox style="mso-next-textbox:#_x0000_s1074">
              <w:txbxContent>
                <w:p w:rsidR="003C2E2F" w:rsidRDefault="003C2E2F">
                  <w:r>
                    <w:rPr>
                      <w:rFonts w:hint="eastAsia"/>
                    </w:rPr>
                    <w:t>Cancel</w:t>
                  </w:r>
                </w:p>
              </w:txbxContent>
            </v:textbox>
          </v:oval>
        </w:pict>
      </w:r>
      <w:r w:rsidR="00AB734E">
        <w:rPr>
          <w:noProof/>
        </w:rPr>
        <w:pict>
          <v:oval id="_x0000_s1073" style="position:absolute;margin-left:481.5pt;margin-top:107.25pt;width:85.5pt;height:30.75pt;z-index:251703296" fillcolor="#622423 [1605]" strokecolor="#b6e7bc [3041]" strokeweight="3pt">
            <v:shadow on="t" type="perspective" color="#622423 [1605]" opacity=".5" offset="1pt" offset2="-1pt"/>
            <v:textbox style="mso-next-textbox:#_x0000_s1073">
              <w:txbxContent>
                <w:p w:rsidR="000830E0" w:rsidRDefault="000830E0">
                  <w:r>
                    <w:rPr>
                      <w:rFonts w:hint="eastAsia"/>
                    </w:rPr>
                    <w:t>Confirm</w:t>
                  </w:r>
                </w:p>
              </w:txbxContent>
            </v:textbox>
          </v:oval>
        </w:pict>
      </w:r>
      <w:r w:rsidR="003531E8">
        <w:rPr>
          <w:noProof/>
        </w:rPr>
        <w:pict>
          <v:shape id="_x0000_s1072" type="#_x0000_t202" style="position:absolute;margin-left:463.7pt;margin-top:61.5pt;width:121.7pt;height:27.05pt;z-index:251702272;mso-width-relative:margin;mso-height-relative:margin" filled="f" stroked="f">
            <v:textbox style="mso-next-textbox:#_x0000_s1072">
              <w:txbxContent>
                <w:p w:rsidR="00A22236" w:rsidRDefault="002557A1" w:rsidP="00A22236">
                  <w:r>
                    <w:rPr>
                      <w:rFonts w:hint="eastAsia"/>
                    </w:rPr>
                    <w:t>资金账户</w:t>
                  </w:r>
                  <w:r>
                    <w:rPr>
                      <w:rFonts w:hint="eastAsia"/>
                    </w:rPr>
                    <w:t>TCC</w:t>
                  </w:r>
                  <w:r>
                    <w:rPr>
                      <w:rFonts w:hint="eastAsia"/>
                    </w:rPr>
                    <w:t>接口</w:t>
                  </w:r>
                </w:p>
              </w:txbxContent>
            </v:textbox>
          </v:shape>
        </w:pict>
      </w:r>
      <w:r w:rsidR="003531E8">
        <w:rPr>
          <w:noProof/>
        </w:rPr>
        <w:pict>
          <v:oval id="_x0000_s1071" style="position:absolute;margin-left:496.7pt;margin-top:32.25pt;width:48.75pt;height:29.25pt;z-index:251701248" fillcolor="#c0504d [3205]" strokecolor="#b6e7bc [3041]" strokeweight="3pt">
            <v:shadow on="t" type="perspective" color="#622423 [1605]" opacity=".5" offset="1pt" offset2="-1pt"/>
            <v:textbox style="mso-next-textbox:#_x0000_s1071">
              <w:txbxContent>
                <w:p w:rsidR="00426574" w:rsidRDefault="00426574">
                  <w:r>
                    <w:rPr>
                      <w:rFonts w:hint="eastAsia"/>
                    </w:rPr>
                    <w:t>try</w:t>
                  </w:r>
                </w:p>
              </w:txbxContent>
            </v:textbox>
          </v:oval>
        </w:pict>
      </w:r>
      <w:r w:rsidR="003531E8">
        <w:rPr>
          <w:noProof/>
        </w:rPr>
        <w:pict>
          <v:rect id="_x0000_s1070" style="position:absolute;margin-left:463.7pt;margin-top:24pt;width:108.75pt;height:64.55pt;z-index:251700224" fillcolor="#8064a2 [3207]" strokecolor="#b6e7bc [3041]" strokeweight="3pt">
            <v:shadow on="t" type="perspective" color="#3f3151 [1607]" opacity=".5" offset="1pt" offset2="-1pt"/>
          </v:rect>
        </w:pict>
      </w:r>
      <w:r w:rsidR="004E71DF">
        <w:rPr>
          <w:noProof/>
        </w:rPr>
        <w:pict>
          <v:rect id="_x0000_s1067" style="position:absolute;margin-left:601.85pt;margin-top:71.25pt;width:114pt;height:19.5pt;z-index:251697152" fillcolor="#74d280 [2412]" strokecolor="#74d280 [2412]">
            <v:textbox style="mso-next-textbox:#_x0000_s1067">
              <w:txbxContent>
                <w:p w:rsidR="006D1347" w:rsidRDefault="006D1347" w:rsidP="006D1347">
                  <w:r>
                    <w:rPr>
                      <w:rFonts w:hint="eastAsia"/>
                    </w:rPr>
                    <w:t>Account Terminator</w:t>
                  </w:r>
                </w:p>
              </w:txbxContent>
            </v:textbox>
          </v:rect>
        </w:pict>
      </w:r>
      <w:r w:rsidR="004E71DF">
        <w:rPr>
          <w:noProof/>
        </w:rPr>
        <w:pict>
          <v:rect id="_x0000_s1066" style="position:absolute;margin-left:594.35pt;margin-top:61.5pt;width:133.7pt;height:103.5pt;z-index:251696128" fillcolor="#74d280 [2412]" strokecolor="#3f3151 [1607]"/>
        </w:pict>
      </w:r>
      <w:r w:rsidR="004E71DF">
        <w:rPr>
          <w:noProof/>
        </w:rPr>
        <w:pict>
          <v:rect id="_x0000_s1065" style="position:absolute;margin-left:605.6pt;margin-top:35.25pt;width:73.5pt;height:18.75pt;z-index:251695104" fillcolor="#a5e2ad [2892]" strokecolor="#a5e2ad [2892]">
            <v:textbox style="mso-next-textbox:#_x0000_s1065">
              <w:txbxContent>
                <w:p w:rsidR="006D1347" w:rsidRPr="00613310" w:rsidRDefault="006D1347" w:rsidP="006D1347">
                  <w:pPr>
                    <w:rPr>
                      <w:color w:val="E5DFEC" w:themeColor="accent4" w:themeTint="33"/>
                    </w:rPr>
                  </w:pPr>
                  <w:r>
                    <w:rPr>
                      <w:rFonts w:hint="eastAsia"/>
                    </w:rPr>
                    <w:t>Transaction</w:t>
                  </w:r>
                </w:p>
              </w:txbxContent>
            </v:textbox>
          </v:rect>
        </w:pict>
      </w:r>
      <w:r w:rsidR="004E71DF">
        <w:rPr>
          <w:noProof/>
        </w:rPr>
        <w:pict>
          <v:rect id="_x0000_s1069" style="position:absolute;margin-left:601.85pt;margin-top:133.5pt;width:114pt;height:25.5pt;z-index:251699200" fillcolor="#943634 [2405]" strokecolor="#c0504d [3205]" strokeweight="3pt">
            <v:shadow on="t" type="perspective" color="#622423 [1605]" opacity=".5" offset="1pt" offset2="-1pt"/>
            <v:textbox style="mso-next-textbox:#_x0000_s1069">
              <w:txbxContent>
                <w:p w:rsidR="006D1347" w:rsidRDefault="006D1347" w:rsidP="006D1347">
                  <w:r>
                    <w:rPr>
                      <w:rFonts w:hint="eastAsia"/>
                    </w:rPr>
                    <w:t xml:space="preserve">Cancel Invocation </w:t>
                  </w:r>
                </w:p>
              </w:txbxContent>
            </v:textbox>
          </v:rect>
        </w:pict>
      </w:r>
      <w:r w:rsidR="004E71DF">
        <w:rPr>
          <w:noProof/>
        </w:rPr>
        <w:pict>
          <v:rect id="_x0000_s1064" style="position:absolute;margin-left:578.8pt;margin-top:24pt;width:162.75pt;height:149.25pt;z-index:251694080" fillcolor="#8064a2 [3207]" strokecolor="#b6e7bc [3041]" strokeweight="3pt">
            <v:shadow on="t" type="perspective" color="#3f3151 [1607]" opacity=".5" offset="1pt" offset2="-1pt"/>
          </v:rect>
        </w:pict>
      </w:r>
      <w:r w:rsidR="004E71DF">
        <w:rPr>
          <w:noProof/>
        </w:rPr>
        <w:pict>
          <v:rect id="_x0000_s1068" style="position:absolute;margin-left:601.85pt;margin-top:98.25pt;width:114pt;height:23.25pt;z-index:251698176" fillcolor="#c0504d [3205]" strokecolor="#c0504d [3205]" strokeweight="3pt">
            <v:shadow on="t" type="perspective" color="#622423 [1605]" opacity=".5" offset="1pt" offset2="-1pt"/>
            <v:textbox style="mso-next-textbox:#_x0000_s1068">
              <w:txbxContent>
                <w:p w:rsidR="006D1347" w:rsidRDefault="006D1347" w:rsidP="006D1347">
                  <w:r>
                    <w:rPr>
                      <w:rFonts w:hint="eastAsia"/>
                    </w:rPr>
                    <w:t xml:space="preserve">Confirm Invocation </w:t>
                  </w:r>
                </w:p>
              </w:txbxContent>
            </v:textbox>
          </v:rect>
        </w:pict>
      </w:r>
      <w:r w:rsidR="00D21640">
        <w:rPr>
          <w:noProof/>
        </w:rPr>
        <w:pict>
          <v:rect id="_x0000_s1050" style="position:absolute;margin-left:151.5pt;margin-top:34.5pt;width:250.5pt;height:115.5pt;z-index:251681792" fillcolor="#74d280 [2412]" stroked="f" strokecolor="#3f3151 [1607]"/>
        </w:pict>
      </w:r>
      <w:r w:rsidR="00D21640">
        <w:rPr>
          <w:noProof/>
        </w:rPr>
        <w:pict>
          <v:oval id="_x0000_s1055" style="position:absolute;margin-left:330pt;margin-top:61.5pt;width:60pt;height:30.75pt;z-index:251685888" fillcolor="#4bacc6 [3208]" strokecolor="#b6e7bc [3041]" strokeweight="3pt">
            <v:shadow on="t" type="perspective" color="#205867 [1608]" opacity=".5" offset="1pt" offset2="-1pt"/>
            <v:textbox style="mso-next-textbox:#_x0000_s1055">
              <w:txbxContent>
                <w:p w:rsidR="00D81660" w:rsidRDefault="00D81660">
                  <w:r>
                    <w:rPr>
                      <w:rFonts w:hint="eastAsia"/>
                    </w:rPr>
                    <w:t>Try B</w:t>
                  </w:r>
                </w:p>
              </w:txbxContent>
            </v:textbox>
          </v:oval>
        </w:pict>
      </w:r>
      <w:r w:rsidR="00D21640">
        <w:rPr>
          <w:noProof/>
        </w:rPr>
        <w:pict>
          <v:oval id="_x0000_s1056" style="position:absolute;margin-left:330pt;margin-top:107.25pt;width:60pt;height:30.75pt;z-index:251686912" fillcolor="#4bacc6 [3208]" strokecolor="#b6e7bc [3041]" strokeweight="3pt">
            <v:shadow on="t" type="perspective" color="#205867 [1608]" opacity=".5" offset="1pt" offset2="-1pt"/>
            <v:textbox style="mso-next-textbox:#_x0000_s1056">
              <w:txbxContent>
                <w:p w:rsidR="009E5786" w:rsidRDefault="009E5786" w:rsidP="009E5786">
                  <w:r>
                    <w:rPr>
                      <w:rFonts w:hint="eastAsia"/>
                    </w:rPr>
                    <w:t>Try C</w:t>
                  </w:r>
                </w:p>
              </w:txbxContent>
            </v:textbox>
          </v:oval>
        </w:pict>
      </w:r>
      <w:r w:rsidR="00D21640">
        <w:rPr>
          <w:noProof/>
        </w:rPr>
        <w:pict>
          <v:rect id="_x0000_s1052" style="position:absolute;margin-left:171.75pt;margin-top:63.75pt;width:188.25pt;height:30.75pt;z-index:251683840" fillcolor="#f79646 [3209]" strokecolor="#b6e7bc [3041]" strokeweight="3pt">
            <v:shadow on="t" type="perspective" color="#974706 [1609]" opacity=".5" offset="1pt" offset2="-1pt"/>
            <v:textbox style="mso-next-textbox:#_x0000_s1052">
              <w:txbxContent>
                <w:p w:rsidR="0014074A" w:rsidRDefault="00BB19BC" w:rsidP="0014074A">
                  <w:r>
                    <w:rPr>
                      <w:rFonts w:hint="eastAsia"/>
                    </w:rPr>
                    <w:t>给资金帐户加款（远程）</w:t>
                  </w:r>
                  <w:r w:rsidR="0014074A"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  <w:r w:rsidR="00D21640">
        <w:rPr>
          <w:noProof/>
        </w:rPr>
        <w:pict>
          <v:rect id="_x0000_s1053" style="position:absolute;margin-left:171.75pt;margin-top:106.5pt;width:188.25pt;height:25.5pt;z-index:251684864" fillcolor="#f79646 [3209]" strokecolor="#b6e7bc [3041]" strokeweight="3pt">
            <v:shadow on="t" type="perspective" color="#974706 [1609]" opacity=".5" offset="1pt" offset2="-1pt"/>
            <v:textbox style="mso-next-textbox:#_x0000_s1053">
              <w:txbxContent>
                <w:p w:rsidR="0014074A" w:rsidRDefault="00BB19BC" w:rsidP="0014074A">
                  <w:r>
                    <w:rPr>
                      <w:rFonts w:hint="eastAsia"/>
                    </w:rPr>
                    <w:t>给积分账户加款</w:t>
                  </w:r>
                  <w:r w:rsidR="00621E81">
                    <w:rPr>
                      <w:rFonts w:hint="eastAsia"/>
                    </w:rPr>
                    <w:t>（远程</w:t>
                  </w:r>
                  <w:r w:rsidR="00621E81">
                    <w:rPr>
                      <w:rFonts w:hint="eastAsia"/>
                    </w:rPr>
                    <w:t>TCC</w:t>
                  </w:r>
                  <w:r w:rsidR="00621E81"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  <w:r w:rsidR="006969E4">
        <w:rPr>
          <w:noProof/>
        </w:rPr>
        <w:pict>
          <v:rect id="_x0000_s1029" style="position:absolute;margin-left:-45pt;margin-top:5.25pt;width:73.5pt;height:18.75pt;z-index:251661312" fillcolor="#a5e2ad [2892]" strokecolor="#a5e2ad [2892]">
            <v:textbox style="mso-next-textbox:#_x0000_s1029">
              <w:txbxContent>
                <w:p w:rsidR="0000350B" w:rsidRPr="00613310" w:rsidRDefault="00E94EFB" w:rsidP="0000350B">
                  <w:pPr>
                    <w:rPr>
                      <w:color w:val="E5DFEC" w:themeColor="accent4" w:themeTint="33"/>
                    </w:rPr>
                  </w:pPr>
                  <w:r>
                    <w:rPr>
                      <w:rFonts w:hint="eastAsia"/>
                    </w:rPr>
                    <w:t>Transaction</w:t>
                  </w:r>
                </w:p>
              </w:txbxContent>
            </v:textbox>
          </v:rect>
        </w:pict>
      </w:r>
      <w:r w:rsidR="005C3A23">
        <w:rPr>
          <w:noProof/>
        </w:rPr>
        <w:pict>
          <v:shape id="_x0000_s1044" type="#_x0000_t34" style="position:absolute;margin-left:-20.65pt;margin-top:388.9pt;width:48.75pt;height:16.5pt;rotation:90;z-index:251675648" o:connectortype="elbow" adj="10789,-605782,-77095" strokecolor="#c00000">
            <v:stroke endarrow="block"/>
          </v:shape>
        </w:pict>
      </w:r>
      <w:r w:rsidR="005C3A23">
        <w:rPr>
          <w:noProof/>
        </w:rPr>
        <w:pict>
          <v:shape id="_x0000_s1043" type="#_x0000_t22" style="position:absolute;margin-left:-45pt;margin-top:417.75pt;width:72.75pt;height:66pt;z-index:251674624" fillcolor="#4bacc6 [3208]" strokecolor="#b6e7bc [3041]" strokeweight="3pt">
            <v:shadow on="t" type="perspective" color="#205867 [1608]" opacity=".5" offset="1pt" offset2="-1pt"/>
            <v:textbox>
              <w:txbxContent>
                <w:p w:rsidR="00057A37" w:rsidRDefault="00057A37">
                  <w:r>
                    <w:t>TCC</w:t>
                  </w:r>
                  <w:r>
                    <w:rPr>
                      <w:rFonts w:hint="eastAsia"/>
                    </w:rPr>
                    <w:t>事务日志库</w:t>
                  </w:r>
                </w:p>
              </w:txbxContent>
            </v:textbox>
          </v:shape>
        </w:pict>
      </w:r>
      <w:r w:rsidR="005C3A23">
        <w:rPr>
          <w:noProof/>
        </w:rPr>
        <w:pict>
          <v:rect id="_x0000_s1036" style="position:absolute;margin-left:-28.5pt;margin-top:159.75pt;width:114pt;height:19.5pt;z-index:251667456" fillcolor="#74d280 [2412]" strokecolor="#74d280 [2412]">
            <v:textbox style="mso-next-textbox:#_x0000_s1036">
              <w:txbxContent>
                <w:p w:rsidR="00E9731C" w:rsidRDefault="00A92030" w:rsidP="00E9731C">
                  <w:r>
                    <w:rPr>
                      <w:rFonts w:hint="eastAsia"/>
                    </w:rPr>
                    <w:t>Account</w:t>
                  </w:r>
                  <w:r w:rsidR="00E9731C">
                    <w:rPr>
                      <w:rFonts w:hint="eastAsia"/>
                    </w:rPr>
                    <w:t xml:space="preserve"> Terminator</w:t>
                  </w:r>
                </w:p>
              </w:txbxContent>
            </v:textbox>
          </v:rect>
        </w:pict>
      </w:r>
      <w:r w:rsidR="005C3A23">
        <w:rPr>
          <w:noProof/>
        </w:rPr>
        <w:pict>
          <v:rect id="_x0000_s1040" style="position:absolute;margin-left:-28.5pt;margin-top:279pt;width:102.75pt;height:19.5pt;z-index:251671552" fillcolor="#74d280 [2412]" strokecolor="#74d280 [2412]">
            <v:textbox style="mso-next-textbox:#_x0000_s1040">
              <w:txbxContent>
                <w:p w:rsidR="00E9731C" w:rsidRDefault="00ED4D9E" w:rsidP="00E9731C">
                  <w:r>
                    <w:rPr>
                      <w:rFonts w:hint="eastAsia"/>
                    </w:rPr>
                    <w:t>Point</w:t>
                  </w:r>
                  <w:r w:rsidR="00E9731C">
                    <w:rPr>
                      <w:rFonts w:hint="eastAsia"/>
                    </w:rPr>
                    <w:t xml:space="preserve"> Terminator</w:t>
                  </w:r>
                </w:p>
              </w:txbxContent>
            </v:textbox>
          </v:rect>
        </w:pict>
      </w:r>
      <w:r w:rsidR="005C3A23">
        <w:rPr>
          <w:noProof/>
        </w:rPr>
        <w:pict>
          <v:rect id="_x0000_s1039" style="position:absolute;margin-left:-36pt;margin-top:269.25pt;width:134.25pt;height:103.5pt;z-index:251670528" fillcolor="#74d280 [2412]" strokecolor="#3f3151 [1607]"/>
        </w:pict>
      </w:r>
      <w:r w:rsidR="005C3A23">
        <w:rPr>
          <w:noProof/>
        </w:rPr>
        <w:pict>
          <v:rect id="_x0000_s1042" style="position:absolute;margin-left:-28.5pt;margin-top:341.25pt;width:114pt;height:25.5pt;z-index:251673600" fillcolor="#c0504d [3205]" strokecolor="#b6e7bc [3041]" strokeweight="3pt">
            <v:shadow on="t" type="perspective" color="#622423 [1605]" opacity=".5" offset="1pt" offset2="-1pt"/>
            <v:textbox style="mso-next-textbox:#_x0000_s1042">
              <w:txbxContent>
                <w:p w:rsidR="00E9731C" w:rsidRDefault="00E9731C" w:rsidP="00E9731C">
                  <w:r>
                    <w:rPr>
                      <w:rFonts w:hint="eastAsia"/>
                    </w:rPr>
                    <w:t xml:space="preserve">Cancel Invocation </w:t>
                  </w:r>
                </w:p>
              </w:txbxContent>
            </v:textbox>
          </v:rect>
        </w:pict>
      </w:r>
      <w:r w:rsidR="005C3A23">
        <w:rPr>
          <w:noProof/>
        </w:rPr>
        <w:pict>
          <v:rect id="_x0000_s1041" style="position:absolute;margin-left:-28.5pt;margin-top:306pt;width:114pt;height:23.25pt;z-index:251672576" fillcolor="#622423 [1605]" strokecolor="#c0504d [3205]" strokeweight="3pt">
            <v:shadow on="t" type="perspective" color="#622423 [1605]" opacity=".5" offset="1pt" offset2="-1pt"/>
            <v:textbox style="mso-next-textbox:#_x0000_s1041">
              <w:txbxContent>
                <w:p w:rsidR="00E9731C" w:rsidRDefault="00E9731C" w:rsidP="00E9731C">
                  <w:r>
                    <w:rPr>
                      <w:rFonts w:hint="eastAsia"/>
                    </w:rPr>
                    <w:t xml:space="preserve">Confirm Invocation </w:t>
                  </w:r>
                </w:p>
              </w:txbxContent>
            </v:textbox>
          </v:rect>
        </w:pict>
      </w:r>
      <w:r w:rsidR="005C3A23">
        <w:rPr>
          <w:noProof/>
        </w:rPr>
        <w:pict>
          <v:rect id="_x0000_s1035" style="position:absolute;margin-left:-36pt;margin-top:150pt;width:134.25pt;height:103.5pt;z-index:251666432" fillcolor="#74d280 [2412]" strokecolor="#3f3151 [1607]"/>
        </w:pict>
      </w:r>
      <w:r w:rsidR="005C3A23">
        <w:rPr>
          <w:noProof/>
        </w:rPr>
        <w:pict>
          <v:rect id="_x0000_s1038" style="position:absolute;margin-left:-28.5pt;margin-top:222pt;width:114pt;height:25.5pt;z-index:251669504" fillcolor="#c0504d [3205]" strokecolor="#b6e7bc [3041]" strokeweight="3pt">
            <v:shadow on="t" type="perspective" color="#622423 [1605]" opacity=".5" offset="1pt" offset2="-1pt"/>
            <v:textbox style="mso-next-textbox:#_x0000_s1038">
              <w:txbxContent>
                <w:p w:rsidR="00E9731C" w:rsidRDefault="00E9731C" w:rsidP="00E9731C">
                  <w:r>
                    <w:rPr>
                      <w:rFonts w:hint="eastAsia"/>
                    </w:rPr>
                    <w:t xml:space="preserve">Cancel Invocation </w:t>
                  </w:r>
                </w:p>
              </w:txbxContent>
            </v:textbox>
          </v:rect>
        </w:pict>
      </w:r>
      <w:r w:rsidR="005C3A23">
        <w:rPr>
          <w:noProof/>
        </w:rPr>
        <w:pict>
          <v:rect id="_x0000_s1037" style="position:absolute;margin-left:-28.5pt;margin-top:186.75pt;width:114pt;height:23.25pt;z-index:251668480" fillcolor="#622423 [1605]" strokecolor="#c0504d [3205]" strokeweight="3pt">
            <v:shadow on="t" type="perspective" color="#622423 [1605]" opacity=".5" offset="1pt" offset2="-1pt"/>
            <v:textbox style="mso-next-textbox:#_x0000_s1037">
              <w:txbxContent>
                <w:p w:rsidR="00E9731C" w:rsidRDefault="00E9731C" w:rsidP="00E9731C">
                  <w:r>
                    <w:rPr>
                      <w:rFonts w:hint="eastAsia"/>
                    </w:rPr>
                    <w:t xml:space="preserve">Confirm Invocation </w:t>
                  </w:r>
                </w:p>
              </w:txbxContent>
            </v:textbox>
          </v:rect>
        </w:pict>
      </w:r>
      <w:r w:rsidR="005C3A23">
        <w:rPr>
          <w:noProof/>
        </w:rPr>
        <w:pict>
          <v:rect id="_x0000_s1033" style="position:absolute;margin-left:-28.5pt;margin-top:106.5pt;width:114pt;height:25.5pt;z-index:251665408" fillcolor="#c0504d [3205]" strokecolor="#b6e7bc [3041]" strokeweight="3pt">
            <v:shadow on="t" type="perspective" color="#622423 [1605]" opacity=".5" offset="1pt" offset2="-1pt"/>
            <v:textbox style="mso-next-textbox:#_x0000_s1033">
              <w:txbxContent>
                <w:p w:rsidR="005C2133" w:rsidRDefault="00932B90" w:rsidP="005C2133">
                  <w:r>
                    <w:rPr>
                      <w:rFonts w:hint="eastAsia"/>
                    </w:rPr>
                    <w:t>Cancel</w:t>
                  </w:r>
                  <w:r w:rsidR="005C2133">
                    <w:rPr>
                      <w:rFonts w:hint="eastAsia"/>
                    </w:rPr>
                    <w:t xml:space="preserve"> Invocation </w:t>
                  </w:r>
                </w:p>
              </w:txbxContent>
            </v:textbox>
          </v:rect>
        </w:pict>
      </w:r>
      <w:r w:rsidR="005C3A23">
        <w:rPr>
          <w:noProof/>
        </w:rPr>
        <w:pict>
          <v:rect id="_x0000_s1030" style="position:absolute;margin-left:-36pt;margin-top:34.5pt;width:134.25pt;height:103.5pt;z-index:251662336" fillcolor="#74d280 [2412]" strokecolor="#3f3151 [1607]"/>
        </w:pict>
      </w:r>
      <w:r w:rsidR="005C3A23">
        <w:rPr>
          <w:noProof/>
        </w:rPr>
        <w:pict>
          <v:rect id="_x0000_s1032" style="position:absolute;margin-left:-28.5pt;margin-top:71.25pt;width:114pt;height:23.25pt;z-index:251664384" fillcolor="#622423 [1605]" strokecolor="#c0504d [3205]" strokeweight="3pt">
            <v:shadow on="t" type="perspective" color="#622423 [1605]" opacity=".5" offset="1pt" offset2="-1pt"/>
            <v:textbox style="mso-next-textbox:#_x0000_s1032">
              <w:txbxContent>
                <w:p w:rsidR="00350FE0" w:rsidRDefault="0061068A">
                  <w:r>
                    <w:rPr>
                      <w:rFonts w:hint="eastAsia"/>
                    </w:rPr>
                    <w:t>Confi</w:t>
                  </w:r>
                  <w:r w:rsidR="00350FE0">
                    <w:rPr>
                      <w:rFonts w:hint="eastAsia"/>
                    </w:rPr>
                    <w:t>rm</w:t>
                  </w:r>
                  <w:r w:rsidR="002D6B87">
                    <w:rPr>
                      <w:rFonts w:hint="eastAsia"/>
                    </w:rPr>
                    <w:t xml:space="preserve"> Invocation</w:t>
                  </w:r>
                  <w:r w:rsidR="00350FE0"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  <w:r w:rsidR="005C3A23">
        <w:rPr>
          <w:noProof/>
        </w:rPr>
        <w:pict>
          <v:rect id="_x0000_s1031" style="position:absolute;margin-left:-28.5pt;margin-top:44.25pt;width:102.75pt;height:19.5pt;z-index:251663360" fillcolor="#74d280 [2412]" strokecolor="#74d280 [2412]">
            <v:textbox style="mso-next-textbox:#_x0000_s1031">
              <w:txbxContent>
                <w:p w:rsidR="00552B44" w:rsidRDefault="00EE5AD9">
                  <w:r>
                    <w:rPr>
                      <w:rFonts w:hint="eastAsia"/>
                    </w:rPr>
                    <w:t xml:space="preserve">Trade </w:t>
                  </w:r>
                  <w:r w:rsidR="00552B44">
                    <w:rPr>
                      <w:rFonts w:hint="eastAsia"/>
                    </w:rPr>
                    <w:t>Terminator</w:t>
                  </w:r>
                </w:p>
              </w:txbxContent>
            </v:textbox>
          </v:rect>
        </w:pict>
      </w:r>
      <w:r w:rsidR="005C3A23">
        <w:rPr>
          <w:noProof/>
        </w:rPr>
        <w:pict>
          <v:shape id="_x0000_s1046" type="#_x0000_t202" style="position:absolute;margin-left:-32.25pt;margin-top:372.75pt;width:101.45pt;height:27.05pt;z-index:251677696;mso-width-relative:margin;mso-height-relative:margin" filled="f" stroked="f">
            <v:textbox>
              <w:txbxContent>
                <w:p w:rsidR="00106798" w:rsidRDefault="00D1129D">
                  <w:r>
                    <w:t>T</w:t>
                  </w:r>
                  <w:r>
                    <w:rPr>
                      <w:rFonts w:hint="eastAsia"/>
                    </w:rPr>
                    <w:t>ransaction</w:t>
                  </w:r>
                  <w:r>
                    <w:rPr>
                      <w:rFonts w:hint="eastAsia"/>
                    </w:rPr>
                    <w:t>记录</w:t>
                  </w:r>
                </w:p>
              </w:txbxContent>
            </v:textbox>
          </v:shape>
        </w:pict>
      </w:r>
      <w:r w:rsidR="000C6162">
        <w:rPr>
          <w:noProof/>
        </w:rPr>
        <w:pict>
          <v:shape id="_x0000_s1047" type="#_x0000_t22" style="position:absolute;margin-left:214.5pt;margin-top:433.5pt;width:57pt;height:43.5pt;z-index:251678720" fillcolor="#4bacc6 [3208]" strokecolor="#b6e7bc [3041]" strokeweight="3pt">
            <v:shadow on="t" type="perspective" color="#205867 [1608]" opacity=".5" offset="1pt" offset2="-1pt"/>
            <v:textbox style="mso-next-textbox:#_x0000_s1047">
              <w:txbxContent>
                <w:p w:rsidR="00310463" w:rsidRDefault="00993EAC" w:rsidP="00310463">
                  <w:r>
                    <w:rPr>
                      <w:rFonts w:hint="eastAsia"/>
                    </w:rPr>
                    <w:t>订单</w:t>
                  </w:r>
                  <w:r w:rsidR="00310463">
                    <w:rPr>
                      <w:rFonts w:hint="eastAsia"/>
                    </w:rPr>
                    <w:t>库</w:t>
                  </w:r>
                </w:p>
              </w:txbxContent>
            </v:textbox>
          </v:shape>
        </w:pict>
      </w:r>
      <w:r w:rsidR="009B67AF">
        <w:rPr>
          <w:noProof/>
        </w:rPr>
        <w:pict>
          <v:shape id="_x0000_s1048" type="#_x0000_t32" style="position:absolute;margin-left:225.4pt;margin-top:416.65pt;width:33.7pt;height:0;rotation:90;z-index:251679744" o:connectortype="elbow" adj="-201418,-1,-201418" strokecolor="#c00000">
            <v:stroke endarrow="block"/>
          </v:shape>
        </w:pict>
      </w:r>
      <w:r w:rsidR="00A75498">
        <w:rPr>
          <w:noProof/>
        </w:rPr>
        <w:pict>
          <v:shape id="_x0000_s1049" type="#_x0000_t202" style="position:absolute;margin-left:214.5pt;margin-top:399.8pt;width:101.45pt;height:27.05pt;z-index:251680768;mso-width-relative:margin;mso-height-relative:margin" filled="f" stroked="f">
            <v:textbox style="mso-next-textbox:#_x0000_s1049">
              <w:txbxContent>
                <w:p w:rsidR="00310463" w:rsidRDefault="00774C18" w:rsidP="00310463">
                  <w:r>
                    <w:rPr>
                      <w:rFonts w:hint="eastAsia"/>
                    </w:rPr>
                    <w:t>订单</w:t>
                  </w:r>
                  <w:r w:rsidR="00310463">
                    <w:rPr>
                      <w:rFonts w:hint="eastAsia"/>
                    </w:rPr>
                    <w:t>记录</w:t>
                  </w:r>
                </w:p>
              </w:txbxContent>
            </v:textbox>
          </v:shape>
        </w:pict>
      </w:r>
      <w:r w:rsidR="0046227D">
        <w:rPr>
          <w:rFonts w:hint="eastAsia"/>
        </w:rPr>
        <w:t>s</w:t>
      </w:r>
    </w:p>
    <w:sectPr w:rsidR="004358AB" w:rsidSect="0021367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01BB2"/>
    <w:rsid w:val="0000350B"/>
    <w:rsid w:val="0000685D"/>
    <w:rsid w:val="000301ED"/>
    <w:rsid w:val="00036513"/>
    <w:rsid w:val="00042E47"/>
    <w:rsid w:val="00057A37"/>
    <w:rsid w:val="00076DE5"/>
    <w:rsid w:val="000830E0"/>
    <w:rsid w:val="000926D5"/>
    <w:rsid w:val="000B5613"/>
    <w:rsid w:val="000C07BB"/>
    <w:rsid w:val="000C0CF8"/>
    <w:rsid w:val="000C6162"/>
    <w:rsid w:val="000D4B92"/>
    <w:rsid w:val="000E026D"/>
    <w:rsid w:val="000E4F3F"/>
    <w:rsid w:val="000F7783"/>
    <w:rsid w:val="00106798"/>
    <w:rsid w:val="00114595"/>
    <w:rsid w:val="0014074A"/>
    <w:rsid w:val="00141329"/>
    <w:rsid w:val="001439E2"/>
    <w:rsid w:val="001778A6"/>
    <w:rsid w:val="00177F90"/>
    <w:rsid w:val="001A4CC9"/>
    <w:rsid w:val="001C1795"/>
    <w:rsid w:val="001C6F11"/>
    <w:rsid w:val="001C75BD"/>
    <w:rsid w:val="001D68CD"/>
    <w:rsid w:val="0021071D"/>
    <w:rsid w:val="00213673"/>
    <w:rsid w:val="00213BC6"/>
    <w:rsid w:val="002260B0"/>
    <w:rsid w:val="00244C2C"/>
    <w:rsid w:val="00251EDC"/>
    <w:rsid w:val="002557A1"/>
    <w:rsid w:val="00257558"/>
    <w:rsid w:val="002650A8"/>
    <w:rsid w:val="002804F6"/>
    <w:rsid w:val="0029753E"/>
    <w:rsid w:val="002C2B74"/>
    <w:rsid w:val="002D6B87"/>
    <w:rsid w:val="002E2DBE"/>
    <w:rsid w:val="002E5E37"/>
    <w:rsid w:val="00310463"/>
    <w:rsid w:val="00314F6F"/>
    <w:rsid w:val="003212CB"/>
    <w:rsid w:val="00323B43"/>
    <w:rsid w:val="0034589A"/>
    <w:rsid w:val="00350FE0"/>
    <w:rsid w:val="003531E8"/>
    <w:rsid w:val="0037217B"/>
    <w:rsid w:val="0037531D"/>
    <w:rsid w:val="00382F18"/>
    <w:rsid w:val="003C2E2F"/>
    <w:rsid w:val="003D37D8"/>
    <w:rsid w:val="003E6F44"/>
    <w:rsid w:val="003F6EE4"/>
    <w:rsid w:val="003F7B28"/>
    <w:rsid w:val="00412FEA"/>
    <w:rsid w:val="00414F8A"/>
    <w:rsid w:val="00426133"/>
    <w:rsid w:val="00426574"/>
    <w:rsid w:val="004358AB"/>
    <w:rsid w:val="004539F3"/>
    <w:rsid w:val="00455EF5"/>
    <w:rsid w:val="004568EB"/>
    <w:rsid w:val="0046227D"/>
    <w:rsid w:val="00464487"/>
    <w:rsid w:val="00471FF2"/>
    <w:rsid w:val="004763DB"/>
    <w:rsid w:val="00477E86"/>
    <w:rsid w:val="004D6D44"/>
    <w:rsid w:val="004E71DF"/>
    <w:rsid w:val="00523F43"/>
    <w:rsid w:val="00525CA0"/>
    <w:rsid w:val="00536214"/>
    <w:rsid w:val="005524C7"/>
    <w:rsid w:val="00552B44"/>
    <w:rsid w:val="0055346E"/>
    <w:rsid w:val="005550FA"/>
    <w:rsid w:val="005A0A6A"/>
    <w:rsid w:val="005C09CF"/>
    <w:rsid w:val="005C2133"/>
    <w:rsid w:val="005C306A"/>
    <w:rsid w:val="005C3A23"/>
    <w:rsid w:val="005C7E43"/>
    <w:rsid w:val="005F0AA5"/>
    <w:rsid w:val="00603A91"/>
    <w:rsid w:val="006041D8"/>
    <w:rsid w:val="0061068A"/>
    <w:rsid w:val="006132DE"/>
    <w:rsid w:val="00613310"/>
    <w:rsid w:val="0061746C"/>
    <w:rsid w:val="00621E81"/>
    <w:rsid w:val="00693B83"/>
    <w:rsid w:val="006942F9"/>
    <w:rsid w:val="006969E4"/>
    <w:rsid w:val="00697210"/>
    <w:rsid w:val="006A3EE0"/>
    <w:rsid w:val="006D02F5"/>
    <w:rsid w:val="006D1347"/>
    <w:rsid w:val="007138DA"/>
    <w:rsid w:val="00717323"/>
    <w:rsid w:val="0071771C"/>
    <w:rsid w:val="0074283A"/>
    <w:rsid w:val="00743F29"/>
    <w:rsid w:val="00751611"/>
    <w:rsid w:val="007523D1"/>
    <w:rsid w:val="00760000"/>
    <w:rsid w:val="00774C18"/>
    <w:rsid w:val="007B3639"/>
    <w:rsid w:val="007D6B4F"/>
    <w:rsid w:val="007F565C"/>
    <w:rsid w:val="0080124B"/>
    <w:rsid w:val="00820A83"/>
    <w:rsid w:val="00830361"/>
    <w:rsid w:val="00846648"/>
    <w:rsid w:val="00857934"/>
    <w:rsid w:val="00861802"/>
    <w:rsid w:val="00866CD8"/>
    <w:rsid w:val="008A5B4D"/>
    <w:rsid w:val="008B7726"/>
    <w:rsid w:val="008B7F13"/>
    <w:rsid w:val="009310D3"/>
    <w:rsid w:val="00932B90"/>
    <w:rsid w:val="00937C4E"/>
    <w:rsid w:val="00947060"/>
    <w:rsid w:val="00967AA2"/>
    <w:rsid w:val="00974836"/>
    <w:rsid w:val="00976C02"/>
    <w:rsid w:val="00993EAC"/>
    <w:rsid w:val="009B1B63"/>
    <w:rsid w:val="009B29EE"/>
    <w:rsid w:val="009B67AF"/>
    <w:rsid w:val="009D40FA"/>
    <w:rsid w:val="009E5786"/>
    <w:rsid w:val="00A22236"/>
    <w:rsid w:val="00A46173"/>
    <w:rsid w:val="00A50387"/>
    <w:rsid w:val="00A506E4"/>
    <w:rsid w:val="00A50824"/>
    <w:rsid w:val="00A75498"/>
    <w:rsid w:val="00A827AD"/>
    <w:rsid w:val="00A832A4"/>
    <w:rsid w:val="00A92030"/>
    <w:rsid w:val="00AA45F6"/>
    <w:rsid w:val="00AB2D9B"/>
    <w:rsid w:val="00AB734E"/>
    <w:rsid w:val="00AD7C8D"/>
    <w:rsid w:val="00AE0820"/>
    <w:rsid w:val="00AF1B99"/>
    <w:rsid w:val="00B06360"/>
    <w:rsid w:val="00B1130A"/>
    <w:rsid w:val="00B1688C"/>
    <w:rsid w:val="00B53DB4"/>
    <w:rsid w:val="00B67A2A"/>
    <w:rsid w:val="00B920C8"/>
    <w:rsid w:val="00B950A8"/>
    <w:rsid w:val="00BB19BC"/>
    <w:rsid w:val="00BF5717"/>
    <w:rsid w:val="00BF664B"/>
    <w:rsid w:val="00BF6DBA"/>
    <w:rsid w:val="00C01F3D"/>
    <w:rsid w:val="00C10127"/>
    <w:rsid w:val="00C23AA7"/>
    <w:rsid w:val="00C47C80"/>
    <w:rsid w:val="00C60827"/>
    <w:rsid w:val="00C64EA5"/>
    <w:rsid w:val="00C73A9C"/>
    <w:rsid w:val="00C80A1E"/>
    <w:rsid w:val="00C823CC"/>
    <w:rsid w:val="00C8700E"/>
    <w:rsid w:val="00C90E11"/>
    <w:rsid w:val="00C96ED9"/>
    <w:rsid w:val="00CA0CC9"/>
    <w:rsid w:val="00CA537C"/>
    <w:rsid w:val="00CB0417"/>
    <w:rsid w:val="00CB550C"/>
    <w:rsid w:val="00CC0D84"/>
    <w:rsid w:val="00CC44C9"/>
    <w:rsid w:val="00CC4CB6"/>
    <w:rsid w:val="00CD0E33"/>
    <w:rsid w:val="00CF384D"/>
    <w:rsid w:val="00CF7A59"/>
    <w:rsid w:val="00D1129D"/>
    <w:rsid w:val="00D21640"/>
    <w:rsid w:val="00D31D50"/>
    <w:rsid w:val="00D37EE9"/>
    <w:rsid w:val="00D518D8"/>
    <w:rsid w:val="00D51BE6"/>
    <w:rsid w:val="00D52703"/>
    <w:rsid w:val="00D81660"/>
    <w:rsid w:val="00D85CE6"/>
    <w:rsid w:val="00D86FCC"/>
    <w:rsid w:val="00DB2EAB"/>
    <w:rsid w:val="00DB40C3"/>
    <w:rsid w:val="00DB5C65"/>
    <w:rsid w:val="00DD7C9A"/>
    <w:rsid w:val="00E07992"/>
    <w:rsid w:val="00E40888"/>
    <w:rsid w:val="00E60139"/>
    <w:rsid w:val="00E63982"/>
    <w:rsid w:val="00E756E1"/>
    <w:rsid w:val="00E77C21"/>
    <w:rsid w:val="00E94EFB"/>
    <w:rsid w:val="00E9731C"/>
    <w:rsid w:val="00ED4D9E"/>
    <w:rsid w:val="00ED7BF3"/>
    <w:rsid w:val="00EE35F2"/>
    <w:rsid w:val="00EE5AD9"/>
    <w:rsid w:val="00EF427B"/>
    <w:rsid w:val="00F06BD1"/>
    <w:rsid w:val="00F07101"/>
    <w:rsid w:val="00F10DCB"/>
    <w:rsid w:val="00F14A3B"/>
    <w:rsid w:val="00F72374"/>
    <w:rsid w:val="00F91741"/>
    <w:rsid w:val="00FB0606"/>
    <w:rsid w:val="00FE7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605]" strokecolor="none [1629]" shadowcolor="none"/>
    </o:shapedefaults>
    <o:shapelayout v:ext="edit">
      <o:idmap v:ext="edit" data="1"/>
      <o:rules v:ext="edit">
        <o:r id="V:Rule2" type="connector" idref="#_x0000_s1044"/>
        <o:r id="V:Rule3" type="connector" idref="#_x0000_s1048"/>
        <o:r id="V:Rule4" type="connector" idref="#_x0000_s1099"/>
        <o:r id="V:Rule5" type="connector" idref="#_x0000_s1104"/>
        <o:r id="V:Rule6" type="connector" idref="#_x0000_s1108"/>
        <o:r id="V:Rule7" type="connector" idref="#_x0000_s1109"/>
        <o:r id="V:Rule9" type="connector" idref="#_x0000_s1111"/>
        <o:r id="V:Rule11" type="connector" idref="#_x0000_s1112"/>
        <o:r id="V:Rule13" type="connector" idref="#_x0000_s1113"/>
        <o:r id="V:Rule14" type="connector" idref="#_x0000_s1114"/>
        <o:r id="V:Rule16" type="connector" idref="#_x0000_s1117"/>
        <o:r id="V:Rule17" type="connector" idref="#_x0000_s1118"/>
        <o:r id="V:Rule18" type="connector" idref="#_x0000_s1119"/>
        <o:r id="V:Rule19" type="connector" idref="#_x0000_s1120"/>
        <o:r id="V:Rule20" type="connector" idref="#_x0000_s1121"/>
        <o:r id="V:Rule21" type="connector" idref="#_x0000_s1122"/>
        <o:r id="V:Rule22" type="connector" idref="#_x0000_s1123"/>
        <o:r id="V:Rule25" type="connector" idref="#_x0000_s11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161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161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E0FEE70-A62E-4CA7-AD93-B32C417A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298</cp:revision>
  <dcterms:created xsi:type="dcterms:W3CDTF">2008-09-11T17:20:00Z</dcterms:created>
  <dcterms:modified xsi:type="dcterms:W3CDTF">2018-02-22T13:47:00Z</dcterms:modified>
</cp:coreProperties>
</file>