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7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9"/>
    <w:bookmarkStart w:id="118" w:name="выполнение-работы"/>
    <w:p>
      <w:pPr>
        <w:pStyle w:val="Heading1"/>
      </w:pPr>
      <w:r>
        <w:t xml:space="preserve">Выполнение работы</w:t>
      </w:r>
    </w:p>
    <w:p>
      <w:pPr>
        <w:pStyle w:val="FirstParagraph"/>
      </w:pPr>
      <w:r>
        <w:t xml:space="preserve">Создаю новый проект в GNS3 и дадим ему имя project4(lab07).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2589508"/>
            <wp:effectExtent b="0" l="0" r="0" t="0"/>
            <wp:docPr descr="Создание нового проекта в GNS3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проекта в GNS3</w:t>
      </w:r>
    </w:p>
    <w:bookmarkEnd w:id="13"/>
    <w:p>
      <w:pPr>
        <w:pStyle w:val="BodyText"/>
      </w:pPr>
      <w:r>
        <w:t xml:space="preserve">Соберем топологию сети для первой части задания (IPv4). Она состоит из виртуального ПК (VPCS), коммутатора и маршрутизатора VyOS.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2409939"/>
            <wp:effectExtent b="0" l="0" r="0" t="0"/>
            <wp:docPr descr="Топология сети для настройки DHCPv4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для настройки DHCPv4</w:t>
      </w:r>
    </w:p>
    <w:bookmarkEnd w:id="17"/>
    <w:p>
      <w:pPr>
        <w:pStyle w:val="BodyText"/>
      </w:pPr>
      <w:r>
        <w:t xml:space="preserve">Перед началом настройки запустим захват трафика (Wireshark) на соединении между коммутатором и маршрутизатором.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4312117" cy="1607418"/>
            <wp:effectExtent b="0" l="0" r="0" t="0"/>
            <wp:docPr descr="Запуск захвата трафика в Wireshark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160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 в Wireshark</w:t>
      </w:r>
    </w:p>
    <w:bookmarkEnd w:id="21"/>
    <w:p>
      <w:pPr>
        <w:pStyle w:val="BodyText"/>
      </w:pPr>
      <w:r>
        <w:t xml:space="preserve">Зайдем в консоль маршрутизатора VyOS. Выполним базовую настройку системы: зададим имя хоста dmmosharov-gw-01, доменное имя и создадим пользователя dmmosharov.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4101180"/>
            <wp:effectExtent b="0" l="0" r="0" t="0"/>
            <wp:docPr descr="Базовая настройка маршрутизатора VyOS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маршрутизатора VyOS</w:t>
      </w:r>
    </w:p>
    <w:bookmarkEnd w:id="25"/>
    <w:p>
      <w:pPr>
        <w:pStyle w:val="BodyText"/>
      </w:pPr>
      <w:r>
        <w:t xml:space="preserve">удаляю стандартного пользователя vyos и сохраним конфигурацию.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4610501" cy="1636294"/>
            <wp:effectExtent b="0" l="0" r="0" t="0"/>
            <wp:docPr descr="Удаление стандартного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163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стандартного пользователя</w:t>
      </w:r>
    </w:p>
    <w:bookmarkEnd w:id="29"/>
    <w:p>
      <w:pPr>
        <w:pStyle w:val="BodyText"/>
      </w:pPr>
      <w:r>
        <w:t xml:space="preserve">Приступаю к настройке интерфейсов и DHCP. Назначаю интерфейсу eth0 адрес 10.0.0.1/24. Затем настраиваю службу DHCP: нужна разделяемая сеть с именем dmmosharov, определим подсеть 10.0.0.0/24, шлюз по умолчанию, DNS-сервер и зададим диапазон выдаваемых адресов с 10.0.0.2 по 10.0.0.253.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3188959"/>
            <wp:effectExtent b="0" l="0" r="0" t="0"/>
            <wp:docPr descr="Настройка IPv4 адресации и DHCP-сервера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адресации и DHCP-сервера</w:t>
      </w:r>
    </w:p>
    <w:bookmarkEnd w:id="33"/>
    <w:p>
      <w:pPr>
        <w:pStyle w:val="BodyText"/>
      </w:pPr>
      <w:r>
        <w:t xml:space="preserve">Проверим текущую статистику DHCP-сервера командой show dhcp server statistics. Мы видим, что размер пула составляет 252 адреса (Leases: 0).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845784"/>
            <wp:effectExtent b="0" l="0" r="0" t="0"/>
            <wp:docPr descr="Проверка статистики DHCP-сервера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статистики DHCP-сервера</w:t>
      </w:r>
    </w:p>
    <w:bookmarkEnd w:id="37"/>
    <w:p>
      <w:pPr>
        <w:pStyle w:val="BodyText"/>
      </w:pPr>
      <w:r>
        <w:t xml:space="preserve">Перейдем к клиенту VPCS (PC1) и запросим получение адреса по DHCP с помощью команды ip dhcp -d. Флаг -d позволяет увидеть подробный вывод процесса DORA (Discover, Offer, Request, Acknowledge). Клиент успешно получил адрес 10.0.0.2.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6644253"/>
            <wp:effectExtent b="0" l="0" r="0" t="0"/>
            <wp:docPr descr="Получение IP-адреса на клиенте PC1 (процесс DORA)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IP-адреса на клиенте PC1 (процесс DORA)</w:t>
      </w:r>
    </w:p>
    <w:bookmarkEnd w:id="41"/>
    <w:p>
      <w:pPr>
        <w:pStyle w:val="BodyText"/>
      </w:pPr>
      <w:r>
        <w:t xml:space="preserve">Вернемся на маршрутизатор и снова проверим статистику и список арендованных адресов. Теперь мы видим одну активную аренду для IP-адреса 10.0.0.2, привязанную к MAC-адресу нашего PC1.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1247467"/>
            <wp:effectExtent b="0" l="0" r="0" t="0"/>
            <wp:docPr descr="Проверка списка выданных адресов (Leases)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списка выданных адресов (Leases)</w:t>
      </w:r>
    </w:p>
    <w:bookmarkEnd w:id="45"/>
    <w:p>
      <w:pPr>
        <w:pStyle w:val="BodyText"/>
      </w:pPr>
      <w:r>
        <w:t xml:space="preserve">Посмотрим системные логи маршрутизатора, отфильтровав их по строке dhcp. Это позволяет увидеть сообщения службы DHCP о запуске и работе.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2582715"/>
            <wp:effectExtent b="0" l="0" r="0" t="0"/>
            <wp:docPr descr="Просмотр логов DHCP-сервер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DHCP-сервера</w:t>
      </w:r>
    </w:p>
    <w:bookmarkEnd w:id="49"/>
    <w:p>
      <w:pPr>
        <w:pStyle w:val="BodyText"/>
      </w:pPr>
      <w:r>
        <w:t xml:space="preserve">При более детальном рассмотрении логов мы можем наблюдать записи о получении запросов от клиента: DHCPDISCOVER, отправке предложения DHCPOFFER, получении запроса DHCPREQUEST и подтверждении DHCPACK.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2394758"/>
            <wp:effectExtent b="0" l="0" r="0" t="0"/>
            <wp:docPr descr="Детальный анализ логов работы DHCP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Детальный анализ логов работы DHCP</w:t>
      </w:r>
    </w:p>
    <w:bookmarkEnd w:id="53"/>
    <w:p>
      <w:pPr>
        <w:pStyle w:val="BodyText"/>
      </w:pPr>
      <w:r>
        <w:t xml:space="preserve">Проанализируем захваченный трафик в Wireshark. Мы видим классическую схему обмена из четырех пакетов:</w:t>
      </w:r>
      <w:r>
        <w:br/>
      </w:r>
      <w:r>
        <w:t xml:space="preserve">DHCP Discover (Broadcast) — клиент ищет сервер, DHCP Offer (Unicast) — сервер предлагает IP 10.0.0.2., DHCP Request (Broadcast) — клиент подтверждает желание использовать этот IP., DHCP ACK (Unicast) — сервер закрепляет адрес за клиентом.</w:t>
      </w:r>
      <w:r>
        <w:br/>
      </w:r>
      <w:r>
        <w:t xml:space="preserve">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1222137"/>
            <wp:effectExtent b="0" l="0" r="0" t="0"/>
            <wp:docPr descr="Анализ DHCP пакетов в Wireshark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2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 пакетов в Wireshark</w:t>
      </w:r>
    </w:p>
    <w:bookmarkEnd w:id="57"/>
    <w:p>
      <w:pPr>
        <w:pStyle w:val="BodyText"/>
      </w:pPr>
      <w:r>
        <w:t xml:space="preserve">Переходим ко второй части работы — настройке IPv6. Расширим топологию, добавив два клиента на базе Kali Linux и соответствующие коммутаторы.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3361224"/>
            <wp:effectExtent b="0" l="0" r="0" t="0"/>
            <wp:docPr descr="Расширенная топология для настройки DHCPv6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топология для настройки DHCPv6</w:t>
      </w:r>
    </w:p>
    <w:bookmarkEnd w:id="61"/>
    <w:p>
      <w:pPr>
        <w:pStyle w:val="BodyText"/>
      </w:pPr>
      <w:r>
        <w:t xml:space="preserve">Настроим IPv6 адреса на интерфейсах маршрутизатора: 2000::1/64 на eth1 и 2001::1/64 на eth2.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3080553"/>
            <wp:effectExtent b="0" l="0" r="0" t="0"/>
            <wp:docPr descr="Настройка IPv6 адресов на интерфейсах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адресов на интерфейсах</w:t>
      </w:r>
    </w:p>
    <w:bookmarkEnd w:id="65"/>
    <w:p>
      <w:pPr>
        <w:pStyle w:val="BodyText"/>
      </w:pPr>
      <w:r>
        <w:t xml:space="preserve">Настроим DHCPv6 без отслеживания состояния (Stateless) для интерфейса eth1. Для этого в объявлениях маршрутизатора (RA) установим флаг other-config-flag (клиент получает адрес через SLAAC, а остальные настройки через DHCPv6). В конфигурации DHCPv6 сервера зададим только общие опции (например, DNS-сервер), без указания диапазона адресов.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2858336"/>
            <wp:effectExtent b="0" l="0" r="0" t="0"/>
            <wp:docPr descr="Настройка Stateless DHCPv6 на интерфейсе eth1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Stateless DHCPv6 на интерфейсе eth1</w:t>
      </w:r>
    </w:p>
    <w:bookmarkEnd w:id="69"/>
    <w:p>
      <w:pPr>
        <w:pStyle w:val="BodyText"/>
      </w:pPr>
      <w:r>
        <w:t xml:space="preserve">Проверим итоговую конфигурацию маршрутизатора с помощью команды show configuration, чтобы убедиться в правильности введенных команд.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3927107" cy="3878981"/>
            <wp:effectExtent b="0" l="0" r="0" t="0"/>
            <wp:docPr descr="Просмотр конфигурации маршрутизатора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3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маршрутизатора</w:t>
      </w:r>
    </w:p>
    <w:bookmarkEnd w:id="73"/>
    <w:p>
      <w:pPr>
        <w:pStyle w:val="BodyText"/>
      </w:pPr>
      <w:r>
        <w:t xml:space="preserve">На клиенте PC2 (подключен к eth1) проверим сетевые настройки. Команда ifconfig показывает, что интерфейс автоматически получил глобальный IPv6 адрес из сети 2000::/64. Таблица маршрутизации корректна, пинг проходит.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3367968"/>
            <wp:effectExtent b="0" l="0" r="0" t="0"/>
            <wp:docPr descr="Проверка автоконфигурации IPv6 (SLAAC) на PC2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автоконфигурации IPv6 (SLAAC) на PC2</w:t>
      </w:r>
    </w:p>
    <w:bookmarkEnd w:id="77"/>
    <w:p>
      <w:pPr>
        <w:pStyle w:val="BodyText"/>
      </w:pPr>
      <w:r>
        <w:t xml:space="preserve">Проверим DNS. Изначально файл /etc/resolv.conf пуст. Запустим DHCP-клиент в режиме stateless (запрос только информации) командой dhclient -6 -S -v eth0. После выполнения команды в /etc/resolv.conf появляется запись nameserver 2000::1, полученная от сервера.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4783755" cy="3811604"/>
            <wp:effectExtent b="0" l="0" r="0" t="0"/>
            <wp:docPr descr="Получение DNS-настроек через Stateless DHCPv6 на PC2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381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DNS-настроек через Stateless DHCPv6 на PC2</w:t>
      </w:r>
    </w:p>
    <w:bookmarkEnd w:id="81"/>
    <w:p>
      <w:pPr>
        <w:pStyle w:val="BodyText"/>
      </w:pPr>
      <w:r>
        <w:t xml:space="preserve">На маршрутизаторе проверим список выданных адресов DHCPv6. Список пуст, так как в режиме Stateless сервер не выдает адреса, а лишь предоставляет дополнительную конфигурацию.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334000" cy="622403"/>
            <wp:effectExtent b="0" l="0" r="0" t="0"/>
            <wp:docPr descr="Проверка таблицы аренды DHCPv6 (Stateless)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таблицы аренды DHCPv6 (Stateless)</w:t>
      </w:r>
    </w:p>
    <w:bookmarkEnd w:id="85"/>
    <w:p>
      <w:pPr>
        <w:pStyle w:val="BodyText"/>
      </w:pPr>
      <w:r>
        <w:t xml:space="preserve">В Wireshark проанализируем обмен пакетами для Stateless DHCPv6. Мы видим пакеты Information-request (клиент запрашивает информацию) и Reply (сервер отправляет данные). Это отличается от полного процесса получения адреса.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5334000" cy="1839964"/>
            <wp:effectExtent b="0" l="0" r="0" t="0"/>
            <wp:docPr descr="Анализ пакетов Stateless DHCPv6 в Wireshark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пакетов Stateless DHCPv6 в Wireshark</w:t>
      </w:r>
    </w:p>
    <w:bookmarkEnd w:id="89"/>
    <w:p>
      <w:pPr>
        <w:pStyle w:val="BodyText"/>
      </w:pPr>
      <w:r>
        <w:t xml:space="preserve">Теперь настроим DHCPv6 с отслеживанием состояния (Stateful) для интерфейса eth2. В RA установим флаг managed-flag (адреса управляются сервером). Создадим конфигурацию DHCPv6 сервера с пулом адресов от 2001::100 до 2001::199 и передачей DNS-сервера.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334000" cy="2241588"/>
            <wp:effectExtent b="0" l="0" r="0" t="0"/>
            <wp:docPr descr="Настройка Stateful DHCPv6 на интерфейсе eth2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Stateful DHCPv6 на интерфейсе eth2</w:t>
      </w:r>
    </w:p>
    <w:bookmarkEnd w:id="93"/>
    <w:p>
      <w:pPr>
        <w:pStyle w:val="BodyText"/>
      </w:pPr>
      <w:r>
        <w:t xml:space="preserve">Проверим таблицу аренды перед подключением клиента — она пуста.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5334000" cy="536979"/>
            <wp:effectExtent b="0" l="0" r="0" t="0"/>
            <wp:docPr descr="Проверка таблицы аренды перед подключением клиента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таблицы аренды перед подключением клиента</w:t>
      </w:r>
    </w:p>
    <w:bookmarkEnd w:id="97"/>
    <w:p>
      <w:pPr>
        <w:pStyle w:val="BodyText"/>
      </w:pPr>
      <w:r>
        <w:t xml:space="preserve">Перейдем к клиенту PC3 (подключен к eth2). Проверим начальное состояние интерфейсов. Пока глобальный адрес не получен.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5334000" cy="3364906"/>
            <wp:effectExtent b="0" l="0" r="0" t="0"/>
            <wp:docPr descr="Начальное состояние сети на PC3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Начальное состояние сети на PC3</w:t>
      </w:r>
    </w:p>
    <w:bookmarkEnd w:id="101"/>
    <w:p>
      <w:pPr>
        <w:pStyle w:val="BodyText"/>
      </w:pPr>
      <w:r>
        <w:t xml:space="preserve">Запустим получение адреса командой dhclient -6 -v eth0 (без флага -S). В выводе мы видим полный процесс обмена сообщениями (Solicit, Advertise, Request, Reply) и получение адреса 2001::199.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4966635" cy="1848050"/>
            <wp:effectExtent b="0" l="0" r="0" t="0"/>
            <wp:docPr descr="Получение адреса через Stateful DHCPv6 на PC3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адреса через Stateful DHCPv6 на PC3</w:t>
      </w:r>
    </w:p>
    <w:bookmarkEnd w:id="105"/>
    <w:p>
      <w:pPr>
        <w:pStyle w:val="BodyText"/>
      </w:pPr>
      <w:r>
        <w:t xml:space="preserve">Убедимся, что адрес 2001::199 назначен интерфейсу, маршруты настроены, пинг до шлюза 2001::1 проходит успешно, а DNS-сервер прописан в конфигурации.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5334000" cy="3371021"/>
            <wp:effectExtent b="0" l="0" r="0" t="0"/>
            <wp:docPr descr="Проверка сетевых настроек на PC3 после работы DHCPv6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сетевых настроек на PC3 после работы DHCPv6</w:t>
      </w:r>
    </w:p>
    <w:bookmarkEnd w:id="109"/>
    <w:p>
      <w:pPr>
        <w:pStyle w:val="BodyText"/>
      </w:pPr>
      <w:r>
        <w:t xml:space="preserve">Снова проверим таблицу аренды на маршрутизаторе. Теперь мы видим активную запись для адреса 2001::199, выданного нашему клиенту PC3.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5334000" cy="590791"/>
            <wp:effectExtent b="0" l="0" r="0" t="0"/>
            <wp:docPr descr="Проверка таблицы аренды DHCPv6 (Stateful) с активной записью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таблицы аренды DHCPv6 (Stateful) с активной записью</w:t>
      </w:r>
    </w:p>
    <w:bookmarkEnd w:id="113"/>
    <w:p>
      <w:pPr>
        <w:pStyle w:val="BodyText"/>
      </w:pPr>
      <w:r>
        <w:t xml:space="preserve">В Wireshark проанализируем захваченные пакеты Stateful DHCPv6. Мы отчетливо наблюдаем четыре этапа обмена:</w:t>
      </w:r>
      <w:r>
        <w:br/>
      </w:r>
      <w:r>
        <w:t xml:space="preserve">1. Solicit — клиент ищет серверы.</w:t>
      </w:r>
      <w:r>
        <w:br/>
      </w:r>
      <w:r>
        <w:t xml:space="preserve">2. Advertise — сервер объявляет о своем наличии.</w:t>
      </w:r>
      <w:r>
        <w:br/>
      </w:r>
      <w:r>
        <w:t xml:space="preserve">3. Request — клиент запрашивает выделение адреса.</w:t>
      </w:r>
      <w:r>
        <w:br/>
      </w:r>
      <w:r>
        <w:t xml:space="preserve">4. Reply — сервер подтверждает выдачу адреса и опций.</w:t>
      </w:r>
      <w:r>
        <w:br/>
      </w:r>
      <w:r>
        <w:t xml:space="preserve">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7" w:name="fig:027"/>
    <w:p>
      <w:pPr>
        <w:pStyle w:val="CaptionedFigure"/>
      </w:pPr>
      <w:r>
        <w:drawing>
          <wp:inline>
            <wp:extent cx="5334000" cy="2463152"/>
            <wp:effectExtent b="0" l="0" r="0" t="0"/>
            <wp:docPr descr="Анализ пакетов Stateful DHCPv6 в Wireshark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пакетов Stateful DHCPv6 в Wireshark</w:t>
      </w:r>
    </w:p>
    <w:bookmarkEnd w:id="117"/>
    <w:bookmarkEnd w:id="118"/>
    <w:bookmarkStart w:id="11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использования и настройки dhcpv6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2025-12-06T20:42:49Z</dcterms:created>
  <dcterms:modified xsi:type="dcterms:W3CDTF">2025-12-06T20:42:49Z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7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