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16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20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о лабораторной работе</w:t>
      </w:r>
    </w:p>
    <w:p>
      <w:pPr>
        <w:pStyle w:val="Subtitle"/>
      </w:pPr>
      <w:r>
        <w:t xml:space="preserve">Лабораторная работа 6</w:t>
      </w:r>
    </w:p>
    <w:p>
      <w:pPr>
        <w:pStyle w:val="Author"/>
      </w:pPr>
      <w:r>
        <w:t xml:space="preserve">Мошаров Денис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Изучение принципов распределения и настройки адресного пространства на устройствах сети</w:t>
      </w:r>
    </w:p>
    <w:bookmarkEnd w:id="9"/>
    <w:bookmarkStart w:id="10" w:name="выполнение-теоретической-части.-ipv4"/>
    <w:p>
      <w:pPr>
        <w:pStyle w:val="Heading1"/>
      </w:pPr>
      <w:r>
        <w:t xml:space="preserve">Выполнение теоретической части. IPv4</w:t>
      </w:r>
    </w:p>
    <w:p>
      <w:pPr>
        <w:pStyle w:val="Compact"/>
        <w:numPr>
          <w:ilvl w:val="0"/>
          <w:numId w:val="1001"/>
        </w:numPr>
      </w:pPr>
      <w:r>
        <w:t xml:space="preserve">Задана IPv4-сеть 172.16.20.0/24. Для заданной сети определите префикс, маску, broadcast-адрес, число возможных подсетей, диапазон адресов узлов. Разбейте сеть на 3 подсети с максимально возможным числом адресов узлов 126, 62, 62 соответственно.</w:t>
      </w:r>
      <w:r>
        <w:br/>
      </w:r>
      <w:r>
        <w:t xml:space="preserve">Длина префикса – 24 (число после слэша), полный адрес сети – 172.16.20.0/24</w:t>
      </w:r>
      <w:r>
        <w:br/>
      </w:r>
      <w:r>
        <w:t xml:space="preserve">Маска – 255.255.255.0 (в двоичном виде - 11111111.11111111.11111111.00000000, кол-во единиц равно длине префикса)</w:t>
      </w:r>
      <w:r>
        <w:br/>
      </w:r>
      <w:r>
        <w:t xml:space="preserve">Broadcast-адрес – 172.16.20.255 (не трогаем биты, входящие в маску (то есть первые 24), а остальные ставим в положение 1 (то есть оставшиеся 8, обозначающие 1 байт). Последний байт будет 11111111, то есть 255, первые 3 байта не меняются)</w:t>
      </w:r>
      <w:r>
        <w:br/>
      </w:r>
      <w:r>
        <w:t xml:space="preserve">Число возможных подсетей – Если иметь ввиду максимальное число подсетей, на которое можно разбить сеть, то это 2^6 = 64 (то есть мы можем взять из битов адреса узла (8 бит), ещё 6 под маски, оставив 2 бита как минимум, из которого можно составить адреса узлов, дав так же место под broadcast и неопределённый адрес)</w:t>
      </w:r>
      <w:r>
        <w:br/>
      </w:r>
      <w:r>
        <w:t xml:space="preserve">Диапазон адресов узлов – 172.16.20.1-172.16.20.254</w:t>
      </w:r>
    </w:p>
    <w:p>
      <w:pPr>
        <w:pStyle w:val="FirstParagraph"/>
      </w:pPr>
      <w:r>
        <w:t xml:space="preserve">Разбивка по подсетям:</w:t>
      </w:r>
      <w:r>
        <w:br/>
      </w:r>
      <w:r>
        <w:t xml:space="preserve">1. Поскольку для первой подсети мы можем иметь максимум 126 адресов узлов, мы должны сделать такую подсеть, которая вмещает в себя ровно 128 адресов (+2 узла на broadcast и неопределённый адрес). Таким образом, нам нужно, чтобы под часть адреса, отвечающую за узлы, было выделено 7 битов (2^7=128). Тогда, маска подсети это 32-7=25. 25ый бит сети будет равен 0. Итого имеем сеть 172.16.20.0/25, с диапазоном для адресов узлов равным 172.16.20.1-172.16.20.126</w:t>
      </w:r>
      <w:r>
        <w:br/>
      </w:r>
      <w:r>
        <w:t xml:space="preserve">2. Для второй подсети мы можем иметь максимум 62 адресов узлов, мы должны сделать такую подсеть, которая вмещает в себя ровно 64 адреса. Таким образом, нам нужно, чтобы под часть адреса, отвечающую за узлы, было выделено 6 битов. Маска будет равна 26. 25ый бит сети будет равен 1, а 26ой – 0. Итого, получаем сеть 172.16.20.128/26 c с диапазоном 172.16.20.129-172.16.20.190</w:t>
      </w:r>
      <w:r>
        <w:br/>
      </w:r>
      <w:r>
        <w:t xml:space="preserve">3. Для третей подсети мы можем иметь максимум 62 адресов узлов, мы должны сделать такую подсеть, которая вмещает в себя ровно 64 адреса. Таким образом, нам нужно, чтобы под часть адреса, отвечающую за узлы, было выделено 6 битов. Маска будет равна 26. 25ый бит сети будет равен 1, а 26ой – уже 1, в отличие от второй подсети. Итого, получаем сеть 172.16.20.192/26 c с диапазоном 172.16.20.193-172.16.20.191</w:t>
      </w:r>
    </w:p>
    <w:p>
      <w:pPr>
        <w:pStyle w:val="Compact"/>
        <w:numPr>
          <w:ilvl w:val="0"/>
          <w:numId w:val="1002"/>
        </w:numPr>
      </w:pPr>
      <w:r>
        <w:t xml:space="preserve">Задана сеть 10.10.1.64/26. Для заданной сети определите префикс, маску, broadcast-адрес, число возможных подсетей, диапазон адресов узлов. Выделите в этой сети подсеть на 30 узлов. Запишите характеристики для выделенной подсети.</w:t>
      </w:r>
    </w:p>
    <w:p>
      <w:pPr>
        <w:pStyle w:val="FirstParagraph"/>
      </w:pPr>
      <w:r>
        <w:t xml:space="preserve">Длина префикса – 26 (число после слэша), полный адрес сети – 10.10.1.64/26</w:t>
      </w:r>
      <w:r>
        <w:br/>
      </w:r>
      <w:r>
        <w:t xml:space="preserve">Маска – 255.255.255.192 (в двоичном виде - 11111111.11111111.11111111.11000000, кол-во единиц равно длине префикса)</w:t>
      </w:r>
      <w:r>
        <w:br/>
      </w:r>
      <w:r>
        <w:t xml:space="preserve">Broadcast-адрес – 10.10.1.127 (не трогаем биты, входящие в маску (то есть первые 26), а остальные ставим в положение 1 (то есть оставшиеся 6). Последний байт будет 01111111, то есть 127, первые 3 байта не меняются)</w:t>
      </w:r>
      <w:r>
        <w:br/>
      </w:r>
      <w:r>
        <w:t xml:space="preserve">Число возможных подсетей – Если иметь ввиду максимальное число подсетей, на которое можно разбить сеть, то это 2¬^4 = 16 (то есть мы можем взять из битов адреса узла (6 бит), ещё 4 под маски, оставив 2 бита как минимум, из которого можно составить адреса узлов, дав так же место под broadcast и неопределённый адрес)</w:t>
      </w:r>
      <w:r>
        <w:br/>
      </w:r>
      <w:r>
        <w:t xml:space="preserve">Диапазон адресов узлов – 10.10.1.65-10.10.1.126</w:t>
      </w:r>
    </w:p>
    <w:p>
      <w:pPr>
        <w:pStyle w:val="BodyText"/>
      </w:pPr>
      <w:r>
        <w:t xml:space="preserve">Разбивка по подсетям:</w:t>
      </w:r>
      <w:r>
        <w:br/>
      </w:r>
      <w:r>
        <w:t xml:space="preserve">Поскольку для подсети мы можем иметь максимум 30 адресов узлов, мы должны сделать такую подсеть, которая вмещает в себя ровно 32 адреса (+2 узла на broadcast и неопределённый адрес). Таким образом, нам нужно, чтобы под часть адреса, отвечающую за узлы, было выделено 5 битов (2^5=32). Тогда, маска подсети это 32-5=27. 27ой бит сети будет равен 0. Итого имеем сеть 10.10.1.64/27, с диапазоном для адресов узлов равным 10.10.1.65-10.10.1.94. Длина префикса – 27. Маска – 255.255.255.224. Broadcast адрес - 10.10.1.95. Максимальное количество подсетей - если иметь ввиду максимальное число подсетей, на которое можно разбить сеть, то это 2¬3 = 8.</w:t>
      </w:r>
    </w:p>
    <w:p>
      <w:pPr>
        <w:pStyle w:val="Compact"/>
        <w:numPr>
          <w:ilvl w:val="0"/>
          <w:numId w:val="1003"/>
        </w:numPr>
      </w:pPr>
      <w:r>
        <w:t xml:space="preserve">Задана сеть 10.10.1.0/26. Для этой сети определите префикс, маску, broadcast адрес, число возможных подсетей, диапазон адресов узлов. Выделите в этой сети подсеть на 14 узлов. Запишите характеристики для выделенной подсети.</w:t>
      </w:r>
    </w:p>
    <w:p>
      <w:pPr>
        <w:pStyle w:val="FirstParagraph"/>
      </w:pPr>
      <w:r>
        <w:t xml:space="preserve">Длина префикса – 26 (число после слэша), полный адрес сети – 10.10.1.0/26</w:t>
      </w:r>
      <w:r>
        <w:br/>
      </w:r>
      <w:r>
        <w:t xml:space="preserve">Маска – 255.255.255.192 (в двоичном виде - 11111111.11111111.11111111.11000000, кол-во единиц равно длине префикса)</w:t>
      </w:r>
      <w:r>
        <w:br/>
      </w:r>
      <w:r>
        <w:t xml:space="preserve">Broadcast-адрес – 10.10.1.63 (не трогаем биты, входящие в маску (то есть первые 26), а остальные ставим в положение 1 (то есть оставшиеся 6). Последний байт будет 00111111, то есть 63, первые 3 байта не меняются)</w:t>
      </w:r>
      <w:r>
        <w:br/>
      </w:r>
      <w:r>
        <w:t xml:space="preserve">Число возможных подсетей – Если иметь ввиду максимальное число подсетей, на которое можно разбить сеть, то это 2¬^4 = 16 (то есть мы можем взять из битов адреса узла (6 бит), ещё 4 под маски, оставив 2 бита как минимум, из которого можно составить адреса узлов, дав так же место под broadcast и неопределённый адрес)</w:t>
      </w:r>
      <w:r>
        <w:br/>
      </w:r>
      <w:r>
        <w:t xml:space="preserve">Диапазон адресов узлов – 10.10.1.1-10.10.1.62</w:t>
      </w:r>
    </w:p>
    <w:p>
      <w:pPr>
        <w:pStyle w:val="BodyText"/>
      </w:pPr>
      <w:r>
        <w:t xml:space="preserve">Разбивка по подсетям:</w:t>
      </w:r>
      <w:r>
        <w:br/>
      </w:r>
      <w:r>
        <w:t xml:space="preserve">Поскольку для подсети мы можем иметь максимум 14 адресов узлов, мы должны сделать такую подсеть, которая вмещает в себя ровно 16 адресов (+2 узла на broadcast и неопределённый адрес). Таким образом, нам нужно, чтобы под часть адреса, отвечающую за узлы, было выделено 4 бита (2^4=16). Тогда, маска подсети это 32-4=28. 27ой бит сети будет равен 0. 28ой бит сети тоже будет равен 0. Итого имеем сеть 10.10.1.0/28, с диапазоном для адресов узлов равным 10.10.1.1-10.10.1.14. Длина префикса – 28. Маска – 255.255.255.240. Broadcast адрес - 10.10.1.15. Максимальное количество подсетей - если иметь ввиду максимальное число подсетей, на которое можно разбить сеть, то это 2^2 = 4.</w:t>
      </w:r>
    </w:p>
    <w:bookmarkEnd w:id="10"/>
    <w:bookmarkStart w:id="11" w:name="выполнение-теоретической-части.-ipv6"/>
    <w:p>
      <w:pPr>
        <w:pStyle w:val="Heading1"/>
      </w:pPr>
      <w:r>
        <w:t xml:space="preserve">Выполнение теоретической части. IPv6</w:t>
      </w:r>
    </w:p>
    <w:p>
      <w:pPr>
        <w:pStyle w:val="Compact"/>
        <w:numPr>
          <w:ilvl w:val="0"/>
          <w:numId w:val="1004"/>
        </w:numPr>
      </w:pPr>
      <w:r>
        <w:t xml:space="preserve">Задана сеть 2001:db8:c0de::/48. Охарактеризуйте адрес, определите маску, префикс, диапазон адресов для узлов сети (краевые значения). Разбейте сеть на 2 подсети двумя способами — с использованием идентификатора подсети и с использованием идентификатора интерфейса. Поясните предложенные вами варианты разбиения.</w:t>
      </w:r>
    </w:p>
    <w:p>
      <w:pPr>
        <w:pStyle w:val="FirstParagraph"/>
      </w:pPr>
      <w:r>
        <w:t xml:space="preserve">Адрес сети зарезервирован для документации и примеров. Маска – FFFF:FFFF:FFFF:0000:0000:0000:0000:0000. Диапазон устройств - 2001:db8:c0de::- 2001:db8:c0de:ffff:ffff:ffff:ffff:ffff.</w:t>
      </w:r>
    </w:p>
    <w:p>
      <w:pPr>
        <w:pStyle w:val="BodyText"/>
      </w:pPr>
      <w:r>
        <w:t xml:space="preserve">Разбиение сетей:</w:t>
      </w:r>
      <w:r>
        <w:br/>
      </w:r>
      <w:r>
        <w:t xml:space="preserve">По ИД подсети:</w:t>
      </w:r>
      <w:r>
        <w:br/>
      </w:r>
      <w:r>
        <w:t xml:space="preserve">1. 2001:db8:c0de:0001::/64</w:t>
      </w:r>
      <w:r>
        <w:br/>
      </w:r>
      <w:r>
        <w:t xml:space="preserve">2. 2001:db8:c0de:0002::/64</w:t>
      </w:r>
      <w:r>
        <w:br/>
      </w:r>
      <w:r>
        <w:t xml:space="preserve">Здесь дробление происходит путём использования зарезервированных под подсети битов с 49 по 64. Для их использования мы расширяем маску до 64</w:t>
      </w:r>
    </w:p>
    <w:p>
      <w:pPr>
        <w:pStyle w:val="BodyText"/>
      </w:pPr>
      <w:r>
        <w:t xml:space="preserve">По ИД интерфейса</w:t>
      </w:r>
      <w:r>
        <w:br/>
      </w:r>
      <w:r>
        <w:t xml:space="preserve">1. 2001:db8:c0de:0000:1000::/68</w:t>
      </w:r>
      <w:r>
        <w:br/>
      </w:r>
      <w:r>
        <w:t xml:space="preserve">2. 2001:db8:c0de:0000:2000::/68</w:t>
      </w:r>
      <w:r>
        <w:br/>
      </w:r>
      <w:r>
        <w:t xml:space="preserve">Здесь дробление происходит путём урезания полубайта (4 бит) у адреса узла. Для этого нужно залезь на границу между адресом сети и узла, и сдвинуться на 4 бита вправо, то есть на 68. 68 – маска будущих подсетей</w:t>
      </w:r>
    </w:p>
    <w:p>
      <w:pPr>
        <w:pStyle w:val="Compact"/>
        <w:numPr>
          <w:ilvl w:val="0"/>
          <w:numId w:val="1005"/>
        </w:numPr>
      </w:pPr>
      <w:r>
        <w:t xml:space="preserve">Задана сеть 2a02:6b8::/64. Охарактеризуйте адрес, определите маску, префикс, диапазон адресов для узлов сети (краевые значения). Разбейте сеть на 2 подсети двумя способами — с использованием идентификатора подсети и с использованием идентификатора интерфейса. Поясните предложенные вами варианты разбиения.</w:t>
      </w:r>
    </w:p>
    <w:p>
      <w:pPr>
        <w:pStyle w:val="FirstParagraph"/>
      </w:pPr>
      <w:r>
        <w:t xml:space="preserve">Глобальный адрес. Маска – FFFF:FFFF:FFFF: FFFF:0000:0000:0000:0000. Диапазон устройств - 2a02:6b8::-2a02:6b8:0000:0000:ffff:ffff:ffff:ffff.</w:t>
      </w:r>
    </w:p>
    <w:p>
      <w:pPr>
        <w:pStyle w:val="BodyText"/>
      </w:pPr>
      <w:r>
        <w:t xml:space="preserve">Разбиение сетей:</w:t>
      </w:r>
      <w:r>
        <w:br/>
      </w:r>
      <w:r>
        <w:t xml:space="preserve">По ИД подсети:</w:t>
      </w:r>
      <w:r>
        <w:br/>
      </w:r>
      <w:r>
        <w:t xml:space="preserve">3. 2a02:6b8:0000:0001::/64</w:t>
      </w:r>
      <w:r>
        <w:br/>
      </w:r>
      <w:r>
        <w:t xml:space="preserve">4. 2a02:6b8:0000:0002::/64</w:t>
      </w:r>
      <w:r>
        <w:br/>
      </w:r>
      <w:r>
        <w:t xml:space="preserve">Здесь дробление происходит путём использования зарезервированных под подсети битов с 49 по 64.</w:t>
      </w:r>
    </w:p>
    <w:p>
      <w:pPr>
        <w:pStyle w:val="BodyText"/>
      </w:pPr>
      <w:r>
        <w:t xml:space="preserve">По ИД интерфейса</w:t>
      </w:r>
      <w:r>
        <w:br/>
      </w:r>
      <w:r>
        <w:t xml:space="preserve">3. 2a02:6b8:0000:0000:1000::/68</w:t>
      </w:r>
      <w:r>
        <w:br/>
      </w:r>
      <w:r>
        <w:t xml:space="preserve">4. 2a02:6b8:0000:0000:2000::/68</w:t>
      </w:r>
      <w:r>
        <w:br/>
      </w:r>
      <w:r>
        <w:t xml:space="preserve">Здесь дробление происходит путём урезания полубайта (4 бит) у адреса узла. Для этого нужно залезь на границу между адресом сети и узла, и сдвинуться на 4 бита вправо, то есть на 68. 68 – маска будущих подсетей</w:t>
      </w:r>
    </w:p>
    <w:bookmarkEnd w:id="11"/>
    <w:bookmarkStart w:id="128" w:name="выполнение-практической-части"/>
    <w:p>
      <w:pPr>
        <w:pStyle w:val="Heading1"/>
      </w:pPr>
      <w:r>
        <w:t xml:space="preserve">Выполнение практической части</w:t>
      </w:r>
    </w:p>
    <w:p>
      <w:pPr>
        <w:pStyle w:val="FirstParagraph"/>
      </w:pPr>
      <w:r>
        <w:t xml:space="preserve">В рабочем пространстве GNS3 была размещена и соединена топология сети в соответствии с заданием. Имена устройств были изменены согласно требуемому шаблону с использованием моего имени (dmmosharov) (рис.</w:t>
      </w:r>
      <w:r>
        <w:t xml:space="preserve"> </w:t>
      </w:r>
      <w:r>
        <w:t xml:space="preserve">[-@fig:001]</w:t>
      </w:r>
      <w:r>
        <w:t xml:space="preserve">).</w:t>
      </w:r>
    </w:p>
    <w:bookmarkStart w:id="15" w:name="fig:001"/>
    <w:p>
      <w:pPr>
        <w:pStyle w:val="CaptionedFigure"/>
      </w:pPr>
      <w:r>
        <w:drawing>
          <wp:inline>
            <wp:extent cx="5334000" cy="4375274"/>
            <wp:effectExtent b="0" l="0" r="0" t="0"/>
            <wp:docPr descr="Топология сети в GNS3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5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 в GNS3</w:t>
      </w:r>
    </w:p>
    <w:bookmarkEnd w:id="15"/>
    <w:p>
      <w:pPr>
        <w:pStyle w:val="BodyText"/>
      </w:pPr>
      <w:r>
        <w:t xml:space="preserve">Включим захват трафика на соединении между сервером (PC5-dmmosharov) и ближайшим коммутатором (msk-dmmosharov-sw-05) для последующего анализа (рис.</w:t>
      </w:r>
      <w:r>
        <w:t xml:space="preserve"> </w:t>
      </w:r>
      <w:r>
        <w:t xml:space="preserve">[-@fig:002]</w:t>
      </w:r>
      <w:r>
        <w:t xml:space="preserve">).</w:t>
      </w:r>
    </w:p>
    <w:bookmarkStart w:id="19" w:name="fig:002"/>
    <w:p>
      <w:pPr>
        <w:pStyle w:val="CaptionedFigure"/>
      </w:pPr>
      <w:r>
        <w:drawing>
          <wp:inline>
            <wp:extent cx="2608446" cy="2637322"/>
            <wp:effectExtent b="0" l="0" r="0" t="0"/>
            <wp:docPr descr="Запуск захвата трафика на интерфейсе сервера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446" cy="2637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захвата трафика на интерфейсе сервера</w:t>
      </w:r>
    </w:p>
    <w:bookmarkEnd w:id="19"/>
    <w:p>
      <w:pPr>
        <w:pStyle w:val="BodyText"/>
      </w:pPr>
      <w:r>
        <w:t xml:space="preserve">Выполним настройка IPv4-адресации на устройстве PC1. С помощью команды ip задан адрес 172.16.20.10/25 и шлюз по умолчанию 172.16.20.1, после чего конфигурация сохранена (рис.</w:t>
      </w:r>
      <w:r>
        <w:t xml:space="preserve"> </w:t>
      </w:r>
      <w:r>
        <w:t xml:space="preserve">[-@fig:003]</w:t>
      </w:r>
      <w:r>
        <w:t xml:space="preserve">).</w:t>
      </w:r>
    </w:p>
    <w:bookmarkStart w:id="23" w:name="fig:003"/>
    <w:p>
      <w:pPr>
        <w:pStyle w:val="CaptionedFigure"/>
      </w:pPr>
      <w:r>
        <w:drawing>
          <wp:inline>
            <wp:extent cx="5334000" cy="3381948"/>
            <wp:effectExtent b="0" l="0" r="0" t="0"/>
            <wp:docPr descr="Настройка IP-адресации на PC1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IP-адресации на PC1</w:t>
      </w:r>
    </w:p>
    <w:bookmarkEnd w:id="23"/>
    <w:p>
      <w:pPr>
        <w:pStyle w:val="BodyText"/>
      </w:pPr>
      <w:r>
        <w:t xml:space="preserve">Произведём настройку сетевых параметров на устройстве PC2. Установлен IP-адрес 172.16.20.138/25 и шлюз 172.16.20.129 (рис.</w:t>
      </w:r>
      <w:r>
        <w:t xml:space="preserve"> </w:t>
      </w:r>
      <w:r>
        <w:t xml:space="preserve">[-@fig:004]</w:t>
      </w:r>
      <w:r>
        <w:t xml:space="preserve">).</w:t>
      </w:r>
    </w:p>
    <w:bookmarkStart w:id="27" w:name="fig:004"/>
    <w:p>
      <w:pPr>
        <w:pStyle w:val="CaptionedFigure"/>
      </w:pPr>
      <w:r>
        <w:drawing>
          <wp:inline>
            <wp:extent cx="5334000" cy="3384108"/>
            <wp:effectExtent b="0" l="0" r="0" t="0"/>
            <wp:docPr descr="Настройка IP-адресации на PC2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4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IP-адресации на PC2</w:t>
      </w:r>
    </w:p>
    <w:bookmarkEnd w:id="27"/>
    <w:p>
      <w:pPr>
        <w:pStyle w:val="BodyText"/>
      </w:pPr>
      <w:r>
        <w:t xml:space="preserve">Настроим IPv4-адресацию на сервере (устройство PC5). Назначен адрес 64.100.1.10 с маской подсети /24 и шлюзом 64.100.1.1 (рис.</w:t>
      </w:r>
      <w:r>
        <w:t xml:space="preserve"> </w:t>
      </w:r>
      <w:r>
        <w:t xml:space="preserve">[-@fig:005]</w:t>
      </w:r>
      <w:r>
        <w:t xml:space="preserve">).</w:t>
      </w:r>
    </w:p>
    <w:bookmarkStart w:id="31" w:name="fig:005"/>
    <w:p>
      <w:pPr>
        <w:pStyle w:val="CaptionedFigure"/>
      </w:pPr>
      <w:r>
        <w:drawing>
          <wp:inline>
            <wp:extent cx="5334000" cy="3437106"/>
            <wp:effectExtent b="0" l="0" r="0" t="0"/>
            <wp:docPr descr="Настройка IPv4-адресации на сервере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7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IPv4-адресации на сервере</w:t>
      </w:r>
    </w:p>
    <w:bookmarkEnd w:id="31"/>
    <w:p>
      <w:pPr>
        <w:pStyle w:val="BodyText"/>
      </w:pPr>
      <w:r>
        <w:t xml:space="preserve">На виртуальной машине PC1 была проверена конфигурация сетевых интерфейсов с помощью команды show ip и show ipv6. Как видно на скриншоте, устройству корректно присвоен IPv4-адрес 172.16.20.10 с маской /25, а также указан шлюз по умолчанию 172.16.20.1 (рис.</w:t>
      </w:r>
      <w:r>
        <w:t xml:space="preserve"> </w:t>
      </w:r>
      <w:r>
        <w:t xml:space="preserve">[-@fig:006]</w:t>
      </w:r>
      <w:r>
        <w:t xml:space="preserve">).</w:t>
      </w:r>
    </w:p>
    <w:bookmarkStart w:id="35" w:name="fig:006"/>
    <w:p>
      <w:pPr>
        <w:pStyle w:val="CaptionedFigure"/>
      </w:pPr>
      <w:r>
        <w:drawing>
          <wp:inline>
            <wp:extent cx="5334000" cy="3379004"/>
            <wp:effectExtent b="0" l="0" r="0" t="0"/>
            <wp:docPr descr="Проверка конфигурации IP на устройстве PC1" title="" id="33" name="Picture"/>
            <a:graphic>
              <a:graphicData uri="http://schemas.openxmlformats.org/drawingml/2006/picture">
                <pic:pic>
                  <pic:nvPicPr>
                    <pic:cNvPr descr="image/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9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конфигурации IP на устройстве PC1</w:t>
      </w:r>
    </w:p>
    <w:bookmarkEnd w:id="35"/>
    <w:p>
      <w:pPr>
        <w:pStyle w:val="BodyText"/>
      </w:pPr>
      <w:r>
        <w:t xml:space="preserve">Аналогичная проверка была выполнена на устройстве PC2. Команда show ip подтверждает, что устройство получило IP-адрес 172.16.20.138/25, а в качестве шлюза по умолчанию установлен адрес 172.16.20.129 (рис.</w:t>
      </w:r>
      <w:r>
        <w:t xml:space="preserve"> </w:t>
      </w:r>
      <w:r>
        <w:t xml:space="preserve">[-@fig:007]</w:t>
      </w:r>
      <w:r>
        <w:t xml:space="preserve">).</w:t>
      </w:r>
    </w:p>
    <w:bookmarkStart w:id="39" w:name="fig:007"/>
    <w:p>
      <w:pPr>
        <w:pStyle w:val="CaptionedFigure"/>
      </w:pPr>
      <w:r>
        <w:drawing>
          <wp:inline>
            <wp:extent cx="5334000" cy="3365882"/>
            <wp:effectExtent b="0" l="0" r="0" t="0"/>
            <wp:docPr descr="Проверка конфигурации IP на устройстве PC2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5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конфигурации IP на устройстве PC2</w:t>
      </w:r>
    </w:p>
    <w:bookmarkEnd w:id="39"/>
    <w:p>
      <w:pPr>
        <w:pStyle w:val="BodyText"/>
      </w:pPr>
      <w:r>
        <w:t xml:space="preserve">Далее была выполнена настройка маршрутизатора FRR (msk-dmmosharov-gw-01). В режиме конфигурации были заданы IP-адреса для интерфейсов eth0, eth1 и eth2 в соответствии с таблицей адресации, а также активированы интерфейсы командой no shutdown (рис.</w:t>
      </w:r>
      <w:r>
        <w:t xml:space="preserve"> </w:t>
      </w:r>
      <w:r>
        <w:t xml:space="preserve">[-@fig:008]</w:t>
      </w:r>
      <w:r>
        <w:t xml:space="preserve">).</w:t>
      </w:r>
    </w:p>
    <w:bookmarkStart w:id="43" w:name="fig:008"/>
    <w:p>
      <w:pPr>
        <w:pStyle w:val="CaptionedFigure"/>
      </w:pPr>
      <w:r>
        <w:drawing>
          <wp:inline>
            <wp:extent cx="5334000" cy="4260744"/>
            <wp:effectExtent b="0" l="0" r="0" t="0"/>
            <wp:docPr descr="Настройка интерфейсов маршрутизатора FRR" title="" id="41" name="Picture"/>
            <a:graphic>
              <a:graphicData uri="http://schemas.openxmlformats.org/drawingml/2006/picture">
                <pic:pic>
                  <pic:nvPicPr>
                    <pic:cNvPr descr="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0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маршрутизатора FRR</w:t>
      </w:r>
    </w:p>
    <w:bookmarkEnd w:id="43"/>
    <w:p>
      <w:pPr>
        <w:pStyle w:val="BodyText"/>
      </w:pPr>
      <w:r>
        <w:t xml:space="preserve">После завершения настройки была проведена проверка текущей конфигурации маршрутизатора с помощью команды show running-config. Вывод команды подтверждает, что IP-адреса для всех трёх интерфейсов (eth0, eth1, eth2) применены верно (рис.</w:t>
      </w:r>
      <w:r>
        <w:t xml:space="preserve"> </w:t>
      </w:r>
      <w:r>
        <w:t xml:space="preserve">[-@fig:009]</w:t>
      </w:r>
      <w:r>
        <w:t xml:space="preserve">).</w:t>
      </w:r>
    </w:p>
    <w:bookmarkStart w:id="47" w:name="fig:009"/>
    <w:p>
      <w:pPr>
        <w:pStyle w:val="CaptionedFigure"/>
      </w:pPr>
      <w:r>
        <w:drawing>
          <wp:inline>
            <wp:extent cx="5334000" cy="3513027"/>
            <wp:effectExtent b="0" l="0" r="0" t="0"/>
            <wp:docPr descr="Просмотр текущей конфигурации маршрутизатора FRR" title="" id="45" name="Picture"/>
            <a:graphic>
              <a:graphicData uri="http://schemas.openxmlformats.org/drawingml/2006/picture">
                <pic:pic>
                  <pic:nvPicPr>
                    <pic:cNvPr descr="image/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3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текущей конфигурации маршрутизатора FRR</w:t>
      </w:r>
    </w:p>
    <w:bookmarkEnd w:id="47"/>
    <w:p>
      <w:pPr>
        <w:pStyle w:val="BodyText"/>
      </w:pPr>
      <w:r>
        <w:t xml:space="preserve">Для окончательной проверки состояния интерфейсов была использована команда show interface brief. Она показывает, что интерфейсы eth0, eth1 и eth2 находятся в состоянии UP и имеют назначенные IP-адреса (рис.</w:t>
      </w:r>
      <w:r>
        <w:t xml:space="preserve"> </w:t>
      </w:r>
      <w:r>
        <w:t xml:space="preserve">[-@fig:010]</w:t>
      </w:r>
      <w:r>
        <w:t xml:space="preserve">).</w:t>
      </w:r>
    </w:p>
    <w:bookmarkStart w:id="51" w:name="fig:010"/>
    <w:p>
      <w:pPr>
        <w:pStyle w:val="CaptionedFigure"/>
      </w:pPr>
      <w:r>
        <w:drawing>
          <wp:inline>
            <wp:extent cx="4677877" cy="2338938"/>
            <wp:effectExtent b="0" l="0" r="0" t="0"/>
            <wp:docPr descr="Статус интерфейсов маршрутизатора FRR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877" cy="2338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Статус интерфейсов маршрутизатора FRR</w:t>
      </w:r>
    </w:p>
    <w:bookmarkEnd w:id="51"/>
    <w:p>
      <w:pPr>
        <w:pStyle w:val="BodyText"/>
      </w:pPr>
      <w:r>
        <w:t xml:space="preserve">Проверка сетевой связности в подсети IPv4. С узла PC1 выполним отправку эхо-запросов (ping) и трассировку маршрута (trace) до узла PC2 (172.16.20.138). Успешный результат подтверждает корректность настройки интерфейсов и маршрутизации внутри локальной сети (рис.</w:t>
      </w:r>
      <w:r>
        <w:t xml:space="preserve"> </w:t>
      </w:r>
      <w:r>
        <w:t xml:space="preserve">[-@fig:011]</w:t>
      </w:r>
      <w:r>
        <w:t xml:space="preserve">).</w:t>
      </w:r>
    </w:p>
    <w:bookmarkStart w:id="55" w:name="fig:011"/>
    <w:p>
      <w:pPr>
        <w:pStyle w:val="CaptionedFigure"/>
      </w:pPr>
      <w:r>
        <w:drawing>
          <wp:inline>
            <wp:extent cx="5334000" cy="3399514"/>
            <wp:effectExtent b="0" l="0" r="0" t="0"/>
            <wp:docPr descr="Проверка подключения между PC1 и PC2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9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подключения между PC1 и PC2</w:t>
      </w:r>
    </w:p>
    <w:bookmarkEnd w:id="55"/>
    <w:p>
      <w:pPr>
        <w:pStyle w:val="BodyText"/>
      </w:pPr>
      <w:r>
        <w:t xml:space="preserve">Проверим доступность сервера двойного стека из подсети IPv4. С узла PC1 выполняется ping и trace до адреса сервера 64.100.1.10. Маршрут проходит через шлюз 172.16.20.1, пакеты успешно доставляются (рис.</w:t>
      </w:r>
      <w:r>
        <w:t xml:space="preserve"> </w:t>
      </w:r>
      <w:r>
        <w:t xml:space="preserve">[-@fig:012]</w:t>
      </w:r>
      <w:r>
        <w:t xml:space="preserve">).</w:t>
      </w:r>
    </w:p>
    <w:bookmarkStart w:id="59" w:name="fig:012"/>
    <w:p>
      <w:pPr>
        <w:pStyle w:val="CaptionedFigure"/>
      </w:pPr>
      <w:r>
        <w:drawing>
          <wp:inline>
            <wp:extent cx="5334000" cy="3367993"/>
            <wp:effectExtent b="0" l="0" r="0" t="0"/>
            <wp:docPr descr="Проверка подключения от PC1 к серверу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7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подключения от PC1 к серверу</w:t>
      </w:r>
    </w:p>
    <w:bookmarkEnd w:id="59"/>
    <w:p>
      <w:pPr>
        <w:pStyle w:val="BodyText"/>
      </w:pPr>
      <w:r>
        <w:t xml:space="preserve">Начнём адресацию для устройств второй подсети (IPv6). На узле PC3 задается адрес 2001:db8:c0de:12::a с префиксом /64, после чего конфигурация сохраняется (рис.</w:t>
      </w:r>
      <w:r>
        <w:t xml:space="preserve"> </w:t>
      </w:r>
      <w:r>
        <w:t xml:space="preserve">[-@fig:013]</w:t>
      </w:r>
      <w:r>
        <w:t xml:space="preserve">).</w:t>
      </w:r>
    </w:p>
    <w:bookmarkStart w:id="63" w:name="fig:013"/>
    <w:p>
      <w:pPr>
        <w:pStyle w:val="CaptionedFigure"/>
      </w:pPr>
      <w:r>
        <w:drawing>
          <wp:inline>
            <wp:extent cx="5334000" cy="3386281"/>
            <wp:effectExtent b="0" l="0" r="0" t="0"/>
            <wp:docPr descr="Настройка IPv6-адреса на узле PC3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6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IPv6-адреса на узле PC3</w:t>
      </w:r>
    </w:p>
    <w:bookmarkEnd w:id="63"/>
    <w:p>
      <w:pPr>
        <w:pStyle w:val="BodyText"/>
      </w:pPr>
      <w:r>
        <w:t xml:space="preserve">Узлу PC4 присваивается адрес 2001:db8:c0de:13::a/64 в соответствии с таблицей маршрутизации (рис.</w:t>
      </w:r>
      <w:r>
        <w:t xml:space="preserve"> </w:t>
      </w:r>
      <w:r>
        <w:t xml:space="preserve">[-@fig:014]</w:t>
      </w:r>
      <w:r>
        <w:t xml:space="preserve">).</w:t>
      </w:r>
    </w:p>
    <w:bookmarkStart w:id="67" w:name="fig:014"/>
    <w:p>
      <w:pPr>
        <w:pStyle w:val="CaptionedFigure"/>
      </w:pPr>
      <w:r>
        <w:drawing>
          <wp:inline>
            <wp:extent cx="5334000" cy="3376051"/>
            <wp:effectExtent b="0" l="0" r="0" t="0"/>
            <wp:docPr descr="Настройка IPv6-адреса на узле PC4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6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IPv6-адреса на узле PC4</w:t>
      </w:r>
    </w:p>
    <w:bookmarkEnd w:id="67"/>
    <w:p>
      <w:pPr>
        <w:pStyle w:val="BodyText"/>
      </w:pPr>
      <w:r>
        <w:t xml:space="preserve">Устройству сервера двойного стека (Server/PC5) назначается адрес IPv6 (2001:db8:c0de:11::a) (рис.</w:t>
      </w:r>
      <w:r>
        <w:t xml:space="preserve"> </w:t>
      </w:r>
      <w:r>
        <w:t xml:space="preserve">[-@fig:015]</w:t>
      </w:r>
      <w:r>
        <w:t xml:space="preserve">).</w:t>
      </w:r>
    </w:p>
    <w:bookmarkStart w:id="71" w:name="fig:015"/>
    <w:p>
      <w:pPr>
        <w:pStyle w:val="CaptionedFigure"/>
      </w:pPr>
      <w:r>
        <w:drawing>
          <wp:inline>
            <wp:extent cx="5334000" cy="3397298"/>
            <wp:effectExtent b="0" l="0" r="0" t="0"/>
            <wp:docPr descr="Настройка адресации IPv6 на сервере" title="" id="69" name="Picture"/>
            <a:graphic>
              <a:graphicData uri="http://schemas.openxmlformats.org/drawingml/2006/picture">
                <pic:pic>
                  <pic:nvPicPr>
                    <pic:cNvPr descr="image/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7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адресации IPv6 на сервере</w:t>
      </w:r>
    </w:p>
    <w:bookmarkEnd w:id="71"/>
    <w:p>
      <w:pPr>
        <w:pStyle w:val="BodyText"/>
      </w:pPr>
      <w:r>
        <w:t xml:space="preserve">Далее выполниим проверку конфигурации на устройствах второй подсети (IPv6). На узле PC3 с помощью команды show ipv6 убедимся в наличии корректного глобального адреса 2001:db8:c0de:12::a/64 (рис.</w:t>
      </w:r>
      <w:r>
        <w:t xml:space="preserve"> </w:t>
      </w:r>
      <w:r>
        <w:t xml:space="preserve">[-@fig:016]</w:t>
      </w:r>
      <w:r>
        <w:t xml:space="preserve">).</w:t>
      </w:r>
    </w:p>
    <w:bookmarkStart w:id="75" w:name="fig:016"/>
    <w:p>
      <w:pPr>
        <w:pStyle w:val="CaptionedFigure"/>
      </w:pPr>
      <w:r>
        <w:drawing>
          <wp:inline>
            <wp:extent cx="5334000" cy="3352800"/>
            <wp:effectExtent b="0" l="0" r="0" t="0"/>
            <wp:docPr descr="Просмотр конфигурации сетевых интерфейсов на PC3" title="" id="73" name="Picture"/>
            <a:graphic>
              <a:graphicData uri="http://schemas.openxmlformats.org/drawingml/2006/picture">
                <pic:pic>
                  <pic:nvPicPr>
                    <pic:cNvPr descr="image/16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конфигурации сетевых интерфейсов на PC3</w:t>
      </w:r>
    </w:p>
    <w:bookmarkEnd w:id="75"/>
    <w:p>
      <w:pPr>
        <w:pStyle w:val="BodyText"/>
      </w:pPr>
      <w:r>
        <w:t xml:space="preserve">Аналогичная проверка была выполнена для узла PC4. Команда show ipv6 показала, что интерфейсу присвоен адрес 2001:db8:c0de:13::a/64, что соответствует таблице адресации (рис.</w:t>
      </w:r>
      <w:r>
        <w:t xml:space="preserve"> </w:t>
      </w:r>
      <w:r>
        <w:t xml:space="preserve">[-@fig:017]</w:t>
      </w:r>
      <w:r>
        <w:t xml:space="preserve">).</w:t>
      </w:r>
    </w:p>
    <w:bookmarkStart w:id="79" w:name="fig:017"/>
    <w:p>
      <w:pPr>
        <w:pStyle w:val="CaptionedFigure"/>
      </w:pPr>
      <w:r>
        <w:drawing>
          <wp:inline>
            <wp:extent cx="5334000" cy="3384108"/>
            <wp:effectExtent b="0" l="0" r="0" t="0"/>
            <wp:docPr descr="Просмотр конфигурации сетевых интерфейсов на PC4" title="" id="77" name="Picture"/>
            <a:graphic>
              <a:graphicData uri="http://schemas.openxmlformats.org/drawingml/2006/picture">
                <pic:pic>
                  <pic:nvPicPr>
                    <pic:cNvPr descr="image/17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4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конфигурации сетевых интерфейсов на PC4</w:t>
      </w:r>
    </w:p>
    <w:bookmarkEnd w:id="79"/>
    <w:p>
      <w:pPr>
        <w:pStyle w:val="BodyText"/>
      </w:pPr>
      <w:r>
        <w:t xml:space="preserve">Затем началась настройка маршрутизатора msk-user-gw-02 под управлением ОС VyOS. В режиме конфигурации изменим имя устройства на msk-dmmosharov-gw-02, изменения были зафиксированы (commit) и сохранены (save), после чего устройство было перезагружено (рис.</w:t>
      </w:r>
      <w:r>
        <w:t xml:space="preserve"> </w:t>
      </w:r>
      <w:r>
        <w:t xml:space="preserve">[-@fig:018]</w:t>
      </w:r>
      <w:r>
        <w:t xml:space="preserve">).</w:t>
      </w:r>
    </w:p>
    <w:bookmarkStart w:id="83" w:name="fig:018"/>
    <w:p>
      <w:pPr>
        <w:pStyle w:val="CaptionedFigure"/>
      </w:pPr>
      <w:r>
        <w:drawing>
          <wp:inline>
            <wp:extent cx="5334000" cy="3373915"/>
            <wp:effectExtent b="0" l="0" r="0" t="0"/>
            <wp:docPr descr="Первоначальная настройка маршрутизатора VyOS: изменение имени хоста" title="" id="81" name="Picture"/>
            <a:graphic>
              <a:graphicData uri="http://schemas.openxmlformats.org/drawingml/2006/picture">
                <pic:pic>
                  <pic:nvPicPr>
                    <pic:cNvPr descr="image/18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3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Первоначальная настройка маршрутизатора VyOS: изменение имени хоста</w:t>
      </w:r>
    </w:p>
    <w:bookmarkEnd w:id="83"/>
    <w:p>
      <w:pPr>
        <w:pStyle w:val="BodyText"/>
      </w:pPr>
      <w:r>
        <w:t xml:space="preserve">После перезагрузки была произведена настройка сетевых интерфейсов маршрутизатора. Для интерфейсов eth0, eth1 и eth2 были назначены соответствующие IPv6-адреса согласно заданию, а также включена служба router-advert для рассылки префиксов сети. Конфигурация была проверена командой compare, применена и сохранена (рис.</w:t>
      </w:r>
      <w:r>
        <w:t xml:space="preserve"> </w:t>
      </w:r>
      <w:r>
        <w:t xml:space="preserve">[-@fig:019]</w:t>
      </w:r>
      <w:r>
        <w:t xml:space="preserve">).</w:t>
      </w:r>
    </w:p>
    <w:bookmarkStart w:id="87" w:name="fig:019"/>
    <w:p>
      <w:pPr>
        <w:pStyle w:val="CaptionedFigure"/>
      </w:pPr>
      <w:r>
        <w:drawing>
          <wp:inline>
            <wp:extent cx="5334000" cy="11202221"/>
            <wp:effectExtent b="0" l="0" r="0" t="0"/>
            <wp:docPr descr="Настройка IPv6-адресации интерфейсов на маршрутизаторе VyOS" title="" id="85" name="Picture"/>
            <a:graphic>
              <a:graphicData uri="http://schemas.openxmlformats.org/drawingml/2006/picture">
                <pic:pic>
                  <pic:nvPicPr>
                    <pic:cNvPr descr="image/19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02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IPv6-адресации интерфейсов на маршрутизаторе VyOS</w:t>
      </w:r>
    </w:p>
    <w:bookmarkEnd w:id="87"/>
    <w:p>
      <w:pPr>
        <w:pStyle w:val="BodyText"/>
      </w:pPr>
      <w:r>
        <w:t xml:space="preserve">Для подтверждения корректности настроек была выполнена команда show interfaces, которая отобразила список интерфейсов с назначенными им IPv6-адресами (рис.</w:t>
      </w:r>
      <w:r>
        <w:t xml:space="preserve"> </w:t>
      </w:r>
      <w:r>
        <w:t xml:space="preserve">[-@fig:020]</w:t>
      </w:r>
      <w:r>
        <w:t xml:space="preserve">).</w:t>
      </w:r>
    </w:p>
    <w:bookmarkStart w:id="91" w:name="fig:020"/>
    <w:p>
      <w:pPr>
        <w:pStyle w:val="CaptionedFigure"/>
      </w:pPr>
      <w:r>
        <w:drawing>
          <wp:inline>
            <wp:extent cx="3339966" cy="3859730"/>
            <wp:effectExtent b="0" l="0" r="0" t="0"/>
            <wp:docPr descr="Проверка конфигурации интерфейсов на маршрутизаторе msk-dmmosharov-gw-02" title="" id="89" name="Picture"/>
            <a:graphic>
              <a:graphicData uri="http://schemas.openxmlformats.org/drawingml/2006/picture">
                <pic:pic>
                  <pic:nvPicPr>
                    <pic:cNvPr descr="image/20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966" cy="3859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конфигурации интерфейсов на маршрутизаторе msk-dmmosharov-gw-02</w:t>
      </w:r>
    </w:p>
    <w:bookmarkEnd w:id="91"/>
    <w:p>
      <w:pPr>
        <w:pStyle w:val="BodyText"/>
      </w:pPr>
      <w:r>
        <w:t xml:space="preserve">Проверим подключения между узлами внутри сети IPv6. С узла PC3 выполняется отправка эхо-запросов (ping) и трассировка маршрута (trace) до узла PC4 (адрес 2001:db8:c0de:13::a). Успешный результат подтверждает корректную маршрутизацию внутри сегмента IPv6 (рис.</w:t>
      </w:r>
      <w:r>
        <w:t xml:space="preserve"> </w:t>
      </w:r>
      <w:r>
        <w:t xml:space="preserve">[-@fig:021]</w:t>
      </w:r>
      <w:r>
        <w:t xml:space="preserve">).</w:t>
      </w:r>
    </w:p>
    <w:bookmarkStart w:id="95" w:name="fig:021"/>
    <w:p>
      <w:pPr>
        <w:pStyle w:val="CaptionedFigure"/>
      </w:pPr>
      <w:r>
        <w:drawing>
          <wp:inline>
            <wp:extent cx="5334000" cy="3370959"/>
            <wp:effectExtent b="0" l="0" r="0" t="0"/>
            <wp:docPr descr="Проверка доступности PC4 с узла PC3" title="" id="93" name="Picture"/>
            <a:graphic>
              <a:graphicData uri="http://schemas.openxmlformats.org/drawingml/2006/picture">
                <pic:pic>
                  <pic:nvPicPr>
                    <pic:cNvPr descr="image/2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0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доступности PC4 с узла PC3</w:t>
      </w:r>
    </w:p>
    <w:bookmarkEnd w:id="95"/>
    <w:p>
      <w:pPr>
        <w:pStyle w:val="BodyText"/>
      </w:pPr>
      <w:r>
        <w:t xml:space="preserve">Проверим доступность сервера двойного стека со стороны сети IPv6. С узла PC3 выполним ping и trace до IPv6-адреса сервера (2001:db8:c0de:11::a). Пакеты успешно доходят через шлюз (рис.</w:t>
      </w:r>
      <w:r>
        <w:t xml:space="preserve"> </w:t>
      </w:r>
      <w:r>
        <w:t xml:space="preserve">[-@fig:022]</w:t>
      </w:r>
      <w:r>
        <w:t xml:space="preserve">).</w:t>
      </w:r>
    </w:p>
    <w:bookmarkStart w:id="99" w:name="fig:022"/>
    <w:p>
      <w:pPr>
        <w:pStyle w:val="CaptionedFigure"/>
      </w:pPr>
      <w:r>
        <w:drawing>
          <wp:inline>
            <wp:extent cx="5334000" cy="3378200"/>
            <wp:effectExtent b="0" l="0" r="0" t="0"/>
            <wp:docPr descr="Проверка связи PC3 с IPv6-интерфейсом сервера" title="" id="97" name="Picture"/>
            <a:graphic>
              <a:graphicData uri="http://schemas.openxmlformats.org/drawingml/2006/picture">
                <pic:pic>
                  <pic:nvPicPr>
                    <pic:cNvPr descr="image/22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связи PC3 с IPv6-интерфейсом сервера</w:t>
      </w:r>
    </w:p>
    <w:bookmarkEnd w:id="99"/>
    <w:p>
      <w:pPr>
        <w:pStyle w:val="BodyText"/>
      </w:pPr>
      <w:r>
        <w:t xml:space="preserve">Проверим подключение со стороны сети IPv4 (узла PC1). Выполняем успешную трассировку и пинг до IPv4-адреса сервера (64.100.1.10). Также попытаемся сделать пинг IPv6-адреса (2001:db8:c0de:12::a), которая завершается неудачей, подтверждая, что устройство IPv4 не может напрямую обращаться к адресам IPv6 (рис.</w:t>
      </w:r>
      <w:r>
        <w:t xml:space="preserve"> </w:t>
      </w:r>
      <w:r>
        <w:t xml:space="preserve">[-@fig:023]</w:t>
      </w:r>
      <w:r>
        <w:t xml:space="preserve">).</w:t>
      </w:r>
    </w:p>
    <w:bookmarkStart w:id="103" w:name="fig:023"/>
    <w:p>
      <w:pPr>
        <w:pStyle w:val="CaptionedFigure"/>
      </w:pPr>
      <w:r>
        <w:drawing>
          <wp:inline>
            <wp:extent cx="5334000" cy="3381948"/>
            <wp:effectExtent b="0" l="0" r="0" t="0"/>
            <wp:docPr descr="Проверка связи PC1 с сервером и попытка обращения к IPv6" title="" id="101" name="Picture"/>
            <a:graphic>
              <a:graphicData uri="http://schemas.openxmlformats.org/drawingml/2006/picture">
                <pic:pic>
                  <pic:nvPicPr>
                    <pic:cNvPr descr="image/23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связи PC1 с сервером и попытка обращения к IPv6</w:t>
      </w:r>
    </w:p>
    <w:bookmarkEnd w:id="103"/>
    <w:p>
      <w:pPr>
        <w:pStyle w:val="BodyText"/>
      </w:pPr>
      <w:r>
        <w:t xml:space="preserve">С узла PC3 (IPv6) Сделаем пинг узла PC1 (адрес 172.16.20.10). Результат «host not reachable» подтверждает выполнение пункта задания о недоступности устройств IPv4 для устройств из подсети IPv6 (рис.</w:t>
      </w:r>
      <w:r>
        <w:t xml:space="preserve"> </w:t>
      </w:r>
      <w:r>
        <w:t xml:space="preserve">[-@fig:024]</w:t>
      </w:r>
      <w:r>
        <w:t xml:space="preserve">).</w:t>
      </w:r>
    </w:p>
    <w:bookmarkStart w:id="107" w:name="fig:024"/>
    <w:p>
      <w:pPr>
        <w:pStyle w:val="CaptionedFigure"/>
      </w:pPr>
      <w:r>
        <w:drawing>
          <wp:inline>
            <wp:extent cx="5334000" cy="3386281"/>
            <wp:effectExtent b="0" l="0" r="0" t="0"/>
            <wp:docPr descr="Проверка недоступности IPv4-сети с узла PC3" title="" id="105" name="Picture"/>
            <a:graphic>
              <a:graphicData uri="http://schemas.openxmlformats.org/drawingml/2006/picture">
                <pic:pic>
                  <pic:nvPicPr>
                    <pic:cNvPr descr="image/24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6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недоступности IPv4-сети с узла PC3</w:t>
      </w:r>
    </w:p>
    <w:bookmarkEnd w:id="107"/>
    <w:p>
      <w:pPr>
        <w:pStyle w:val="BodyText"/>
      </w:pPr>
      <w:r>
        <w:t xml:space="preserve">Сервер же успешно пингует как узел IPv4 (PC1 — 172.16.20.10), так и узел IPv6 (PC3 — 2001:db8:c0de:12::a), что доказывает корректную работу Dual Stack (рис.</w:t>
      </w:r>
      <w:r>
        <w:t xml:space="preserve"> </w:t>
      </w:r>
      <w:r>
        <w:t xml:space="preserve">[-@fig:025]</w:t>
      </w:r>
      <w:r>
        <w:t xml:space="preserve">).</w:t>
      </w:r>
    </w:p>
    <w:bookmarkStart w:id="111" w:name="fig:025"/>
    <w:p>
      <w:pPr>
        <w:pStyle w:val="CaptionedFigure"/>
      </w:pPr>
      <w:r>
        <w:drawing>
          <wp:inline>
            <wp:extent cx="5334000" cy="3375232"/>
            <wp:effectExtent b="0" l="0" r="0" t="0"/>
            <wp:docPr descr="Настройка сервера и проверка доступа к обеим подсетям" title="" id="109" name="Picture"/>
            <a:graphic>
              <a:graphicData uri="http://schemas.openxmlformats.org/drawingml/2006/picture">
                <pic:pic>
                  <pic:nvPicPr>
                    <pic:cNvPr descr="image/25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5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сервера и проверка доступа к обеим подсетям</w:t>
      </w:r>
    </w:p>
    <w:bookmarkEnd w:id="111"/>
    <w:p>
      <w:pPr>
        <w:pStyle w:val="BodyText"/>
      </w:pPr>
      <w:r>
        <w:t xml:space="preserve">Произведём анализ сетевого трафика на интерфейсе, соединяющем сервер двойного стека с коммутатором. На скриншоте виден успешный обмен ICMP-пакетами (Ping) по протоколу IPv4 между клиентом (172.16.20.10) и сервером (64.100.1.10). Также зафиксированы ARP-запросы для разрешения MAC-адресов (рис.</w:t>
      </w:r>
      <w:r>
        <w:t xml:space="preserve"> </w:t>
      </w:r>
      <w:r>
        <w:t xml:space="preserve">[-@fig:026]</w:t>
      </w:r>
      <w:r>
        <w:t xml:space="preserve">).</w:t>
      </w:r>
    </w:p>
    <w:bookmarkStart w:id="115" w:name="fig:026"/>
    <w:p>
      <w:pPr>
        <w:pStyle w:val="CaptionedFigure"/>
      </w:pPr>
      <w:r>
        <w:drawing>
          <wp:inline>
            <wp:extent cx="5334000" cy="1339042"/>
            <wp:effectExtent b="0" l="0" r="0" t="0"/>
            <wp:docPr descr="Захват трафика IPv4 (ICMP и ARP) в Wireshark" title="" id="113" name="Picture"/>
            <a:graphic>
              <a:graphicData uri="http://schemas.openxmlformats.org/drawingml/2006/picture">
                <pic:pic>
                  <pic:nvPicPr>
                    <pic:cNvPr descr="image/26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9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Захват трафика IPv4 (ICMP и ARP) в Wireshark</w:t>
      </w:r>
    </w:p>
    <w:bookmarkEnd w:id="115"/>
    <w:p>
      <w:pPr>
        <w:pStyle w:val="BodyText"/>
      </w:pPr>
      <w:r>
        <w:t xml:space="preserve">Проанализируем пакеты по протоколу IPv6. В перехваченном трафике отображаются пакеты ICMPv6 Echo Request и Echo Reply между клиентом (2001:db8:c0de:12::a) и сервером (2001:db8:c0de:11::a). Кроме того, видны сообщения протокола Neighbor Discovery (Neighbor Solicitation и Advertisement), выполняющие функции, аналогичные ARP в IPv4 (рис.</w:t>
      </w:r>
      <w:r>
        <w:t xml:space="preserve"> </w:t>
      </w:r>
      <w:r>
        <w:t xml:space="preserve">[-@fig:027]</w:t>
      </w:r>
      <w:r>
        <w:t xml:space="preserve">).</w:t>
      </w:r>
    </w:p>
    <w:bookmarkStart w:id="119" w:name="fig:027"/>
    <w:p>
      <w:pPr>
        <w:pStyle w:val="CaptionedFigure"/>
      </w:pPr>
      <w:r>
        <w:drawing>
          <wp:inline>
            <wp:extent cx="5334000" cy="806088"/>
            <wp:effectExtent b="0" l="0" r="0" t="0"/>
            <wp:docPr descr="Захват трафика IPv6 (ICMPv6 и ND) в Wireshark" title="" id="117" name="Picture"/>
            <a:graphic>
              <a:graphicData uri="http://schemas.openxmlformats.org/drawingml/2006/picture">
                <pic:pic>
                  <pic:nvPicPr>
                    <pic:cNvPr descr="image/27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6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Захват трафика IPv6 (ICMPv6 и ND) в Wireshark</w:t>
      </w:r>
    </w:p>
    <w:bookmarkEnd w:id="119"/>
    <w:p>
      <w:pPr>
        <w:pStyle w:val="BodyText"/>
      </w:pPr>
      <w:r>
        <w:t xml:space="preserve">При дальнейшем анализе трафика IPv4 видим похожую картину, что и до этого (рис.</w:t>
      </w:r>
      <w:r>
        <w:t xml:space="preserve"> </w:t>
      </w:r>
      <w:r>
        <w:t xml:space="preserve">[-@fig:028]</w:t>
      </w:r>
      <w:r>
        <w:t xml:space="preserve">).</w:t>
      </w:r>
    </w:p>
    <w:bookmarkStart w:id="123" w:name="fig:028"/>
    <w:p>
      <w:pPr>
        <w:pStyle w:val="CaptionedFigure"/>
      </w:pPr>
      <w:r>
        <w:drawing>
          <wp:inline>
            <wp:extent cx="5334000" cy="1519872"/>
            <wp:effectExtent b="0" l="0" r="0" t="0"/>
            <wp:docPr descr="Детальный просмотр последовательности пакетов IPv4" title="" id="121" name="Picture"/>
            <a:graphic>
              <a:graphicData uri="http://schemas.openxmlformats.org/drawingml/2006/picture">
                <pic:pic>
                  <pic:nvPicPr>
                    <pic:cNvPr descr="image/28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9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Детальный просмотр последовательности пакетов IPv4</w:t>
      </w:r>
    </w:p>
    <w:bookmarkEnd w:id="123"/>
    <w:p>
      <w:pPr>
        <w:pStyle w:val="BodyText"/>
      </w:pPr>
      <w:r>
        <w:t xml:space="preserve">Дальнейший анализ трафика ipv6 видим похожую картику - обмен echo пакетами и Neighbor Solicitation (рис.</w:t>
      </w:r>
      <w:r>
        <w:t xml:space="preserve"> </w:t>
      </w:r>
      <w:r>
        <w:t xml:space="preserve">[-@fig:029]</w:t>
      </w:r>
      <w:r>
        <w:t xml:space="preserve">).</w:t>
      </w:r>
    </w:p>
    <w:bookmarkStart w:id="127" w:name="fig:029"/>
    <w:p>
      <w:pPr>
        <w:pStyle w:val="CaptionedFigure"/>
      </w:pPr>
      <w:r>
        <w:drawing>
          <wp:inline>
            <wp:extent cx="5334000" cy="733167"/>
            <wp:effectExtent b="0" l="0" r="0" t="0"/>
            <wp:docPr descr="Детальный просмотр последовательности пакетов IPv6" title="" id="125" name="Picture"/>
            <a:graphic>
              <a:graphicData uri="http://schemas.openxmlformats.org/drawingml/2006/picture">
                <pic:pic>
                  <pic:nvPicPr>
                    <pic:cNvPr descr="image/29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3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Детальный просмотр последовательности пакетов IPv6</w:t>
      </w:r>
    </w:p>
    <w:bookmarkEnd w:id="127"/>
    <w:bookmarkEnd w:id="128"/>
    <w:bookmarkStart w:id="158" w:name="самостоятельная-работа"/>
    <w:p>
      <w:pPr>
        <w:pStyle w:val="Heading1"/>
      </w:pPr>
      <w:r>
        <w:t xml:space="preserve">Самостоятельная работа</w:t>
      </w:r>
    </w:p>
    <w:p>
      <w:pPr>
        <w:pStyle w:val="FirstParagraph"/>
      </w:pPr>
      <w:r>
        <w:t xml:space="preserve">В рамках задания для самостоятельного выполнения была разработана схема адресации для новой топологии. Исходя из требований разбить сеть на две подсети (одна с маской /27, другая с маской /28), была составлена таблица адресации для маршрутизатора и конечных устройств. Для интерфейсов маршрутизатора были выбраны наименьшие адреса в соответствующих подсетях (рис.</w:t>
      </w:r>
      <w:r>
        <w:t xml:space="preserve"> </w:t>
      </w:r>
      <w:r>
        <w:t xml:space="preserve">[-@fig:030]</w:t>
      </w:r>
      <w:r>
        <w:t xml:space="preserve">).</w:t>
      </w:r>
    </w:p>
    <w:bookmarkStart w:id="132" w:name="fig:030"/>
    <w:p>
      <w:pPr>
        <w:pStyle w:val="CaptionedFigure"/>
      </w:pPr>
      <w:r>
        <w:drawing>
          <wp:inline>
            <wp:extent cx="5334000" cy="2263723"/>
            <wp:effectExtent b="0" l="0" r="0" t="0"/>
            <wp:docPr descr="Таблица адресации для самостоятельного задания" title="" id="130" name="Picture"/>
            <a:graphic>
              <a:graphicData uri="http://schemas.openxmlformats.org/drawingml/2006/picture">
                <pic:pic>
                  <pic:nvPicPr>
                    <pic:cNvPr descr="image/30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3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адресации для самостоятельного задания</w:t>
      </w:r>
    </w:p>
    <w:bookmarkEnd w:id="132"/>
    <w:p>
      <w:pPr>
        <w:pStyle w:val="BodyText"/>
      </w:pPr>
      <w:r>
        <w:t xml:space="preserve">В рамках задания для самостоятельного выполнения была построена топология сети с двумя локальными подсетями, соединенными маршрутизатором. В качестве маршрутизатора используется VyOS, а в качестве оконечных устройств — VPCS (рис.</w:t>
      </w:r>
      <w:r>
        <w:t xml:space="preserve"> </w:t>
      </w:r>
      <w:r>
        <w:t xml:space="preserve">[-@fig:031]</w:t>
      </w:r>
      <w:r>
        <w:t xml:space="preserve">).</w:t>
      </w:r>
    </w:p>
    <w:bookmarkStart w:id="136" w:name="fig:031"/>
    <w:p>
      <w:pPr>
        <w:pStyle w:val="CaptionedFigure"/>
      </w:pPr>
      <w:r>
        <w:drawing>
          <wp:inline>
            <wp:extent cx="5334000" cy="3389228"/>
            <wp:effectExtent b="0" l="0" r="0" t="0"/>
            <wp:docPr descr="Топология сети для самостоятельного выполнения" title="" id="134" name="Picture"/>
            <a:graphic>
              <a:graphicData uri="http://schemas.openxmlformats.org/drawingml/2006/picture">
                <pic:pic>
                  <pic:nvPicPr>
                    <pic:cNvPr descr="image/31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9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 для самостоятельного выполнения</w:t>
      </w:r>
    </w:p>
    <w:bookmarkEnd w:id="136"/>
    <w:p>
      <w:pPr>
        <w:pStyle w:val="BodyText"/>
      </w:pPr>
      <w:r>
        <w:t xml:space="preserve">Далее была выполнена настройка сетевых интерфейсов на оконечных устройствах. Для PC1 были заданы адреса IPv4 и IPv6 из первой подсети, а также указаны шлюзы по умолчанию (рис.</w:t>
      </w:r>
      <w:r>
        <w:t xml:space="preserve"> </w:t>
      </w:r>
      <w:r>
        <w:t xml:space="preserve">[-@fig:032]</w:t>
      </w:r>
      <w:r>
        <w:t xml:space="preserve">).</w:t>
      </w:r>
    </w:p>
    <w:bookmarkStart w:id="140" w:name="fig:032"/>
    <w:p>
      <w:pPr>
        <w:pStyle w:val="CaptionedFigure"/>
      </w:pPr>
      <w:r>
        <w:drawing>
          <wp:inline>
            <wp:extent cx="5334000" cy="3381158"/>
            <wp:effectExtent b="0" l="0" r="0" t="0"/>
            <wp:docPr descr="Настройка адресации на PC1" title="" id="138" name="Picture"/>
            <a:graphic>
              <a:graphicData uri="http://schemas.openxmlformats.org/drawingml/2006/picture">
                <pic:pic>
                  <pic:nvPicPr>
                    <pic:cNvPr descr="image/32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адресации на PC1</w:t>
      </w:r>
    </w:p>
    <w:bookmarkEnd w:id="140"/>
    <w:p>
      <w:pPr>
        <w:pStyle w:val="BodyText"/>
      </w:pPr>
      <w:r>
        <w:t xml:space="preserve">Аналогичным образом была произведена настройка адресации на PC2, который находится во второй подсети. Ему были присвоены соответствующие адреса и шлюзы (рис.</w:t>
      </w:r>
      <w:r>
        <w:t xml:space="preserve"> </w:t>
      </w:r>
      <w:r>
        <w:t xml:space="preserve">[-@fig:033]</w:t>
      </w:r>
      <w:r>
        <w:t xml:space="preserve">).</w:t>
      </w:r>
    </w:p>
    <w:bookmarkStart w:id="144" w:name="fig:033"/>
    <w:p>
      <w:pPr>
        <w:pStyle w:val="CaptionedFigure"/>
      </w:pPr>
      <w:r>
        <w:drawing>
          <wp:inline>
            <wp:extent cx="5334000" cy="7912099"/>
            <wp:effectExtent b="0" l="0" r="0" t="0"/>
            <wp:docPr descr="Настройка адресации на PC2" title="" id="142" name="Picture"/>
            <a:graphic>
              <a:graphicData uri="http://schemas.openxmlformats.org/drawingml/2006/picture">
                <pic:pic>
                  <pic:nvPicPr>
                    <pic:cNvPr descr="image/33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12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адресации на PC2</w:t>
      </w:r>
    </w:p>
    <w:bookmarkEnd w:id="144"/>
    <w:p>
      <w:pPr>
        <w:pStyle w:val="BodyText"/>
      </w:pPr>
      <w:r>
        <w:t xml:space="preserve">После настройки хостов переходим к конфигурированию маршрутизатора VyOS. Были введены команды для назначения IP-адресов на интерфейсы eth0 и eth1. Однако при попытке применения конфигурации (commit) возникла ошибка, так как на интерфейсе eth0 был включен DHCP-клиент, конфликтующий со статическим адресом (рис.</w:t>
      </w:r>
      <w:r>
        <w:t xml:space="preserve"> </w:t>
      </w:r>
      <w:r>
        <w:t xml:space="preserve">[-@fig:034]</w:t>
      </w:r>
      <w:r>
        <w:t xml:space="preserve">).</w:t>
      </w:r>
    </w:p>
    <w:bookmarkStart w:id="148" w:name="fig:034"/>
    <w:p>
      <w:pPr>
        <w:pStyle w:val="CaptionedFigure"/>
      </w:pPr>
      <w:r>
        <w:drawing>
          <wp:inline>
            <wp:extent cx="4976261" cy="5130265"/>
            <wp:effectExtent b="0" l="0" r="0" t="0"/>
            <wp:docPr descr="Попытка настройки маршрутизатора и возникновение ошибки" title="" id="146" name="Picture"/>
            <a:graphic>
              <a:graphicData uri="http://schemas.openxmlformats.org/drawingml/2006/picture">
                <pic:pic>
                  <pic:nvPicPr>
                    <pic:cNvPr descr="image/34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261" cy="5130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настройки маршрутизатора и возникновение ошибки</w:t>
      </w:r>
    </w:p>
    <w:bookmarkEnd w:id="148"/>
    <w:p>
      <w:pPr>
        <w:pStyle w:val="BodyText"/>
      </w:pPr>
      <w:r>
        <w:t xml:space="preserve">Для устранения конфликта лишняя настройка DHCP была удалена с интерфейса. После этого изменения были успешно применены и сохранены. Команда show interfaces подтвердила корректность назначения адресов IPv4 и IPv6 на обоих интерфейсах маршрутизатора (рис.</w:t>
      </w:r>
      <w:r>
        <w:t xml:space="preserve"> </w:t>
      </w:r>
      <w:r>
        <w:t xml:space="preserve">[-@fig:035]</w:t>
      </w:r>
      <w:r>
        <w:t xml:space="preserve">).</w:t>
      </w:r>
    </w:p>
    <w:bookmarkStart w:id="152" w:name="fig:035"/>
    <w:p>
      <w:pPr>
        <w:pStyle w:val="CaptionedFigure"/>
      </w:pPr>
      <w:r>
        <w:drawing>
          <wp:inline>
            <wp:extent cx="5334000" cy="1588495"/>
            <wp:effectExtent b="0" l="0" r="0" t="0"/>
            <wp:docPr descr="Исправление конфигурации и проверка интерфейсов маршрутизатора" title="" id="150" name="Picture"/>
            <a:graphic>
              <a:graphicData uri="http://schemas.openxmlformats.org/drawingml/2006/picture">
                <pic:pic>
                  <pic:nvPicPr>
                    <pic:cNvPr descr="image/35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8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Исправление конфигурации и проверка интерфейсов маршрутизатора</w:t>
      </w:r>
    </w:p>
    <w:bookmarkEnd w:id="152"/>
    <w:p>
      <w:pPr>
        <w:pStyle w:val="BodyText"/>
      </w:pPr>
      <w:r>
        <w:t xml:space="preserve">Настроим службы Router Advertisement на маршрутизаторе VyOS для рассылки префиксов IPv6 сетей 2001:db8:1:1::/64 на интерфейсе eth0 и 2001:db8:1:4::/64 на интерфейсе eth1, с последующим применением и сохранением конфигурации (рис.</w:t>
      </w:r>
      <w:r>
        <w:t xml:space="preserve"> </w:t>
      </w:r>
      <w:r>
        <w:t xml:space="preserve">[-@fig:036]</w:t>
      </w:r>
      <w:r>
        <w:t xml:space="preserve">).</w:t>
      </w:r>
    </w:p>
    <w:bookmarkStart w:id="156" w:name="fig:036"/>
    <w:p>
      <w:pPr>
        <w:pStyle w:val="CaptionedFigure"/>
      </w:pPr>
      <w:r>
        <w:drawing>
          <wp:inline>
            <wp:extent cx="5334000" cy="3403203"/>
            <wp:effectExtent b="0" l="0" r="0" t="0"/>
            <wp:docPr descr="Настройка Router Advertisement на маршрутизаторе VyOS" title="" id="154" name="Picture"/>
            <a:graphic>
              <a:graphicData uri="http://schemas.openxmlformats.org/drawingml/2006/picture">
                <pic:pic>
                  <pic:nvPicPr>
                    <pic:cNvPr descr="image/36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3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Router Advertisement на маршрутизаторе VyOS</w:t>
      </w:r>
    </w:p>
    <w:bookmarkEnd w:id="156"/>
    <w:p>
      <w:pPr>
        <w:pStyle w:val="BodyText"/>
      </w:pPr>
      <w:r>
        <w:t xml:space="preserve">Проверим доступность узлов во второй подсети с устройства PC1. Успешное выполнение команд ping до IPv6-адреса 2001:db8:1:4::2 и IPv4-адреса 10.10.1.18, а также трассировка маршрута до IPv6-адреса демонстрирует успешное прохождение пакетов через шлюз (рис.</w:t>
      </w:r>
      <w:r>
        <w:t xml:space="preserve"> </w:t>
      </w:r>
      <w:r>
        <w:t xml:space="preserve">[-@fig:037]</w:t>
      </w:r>
      <w:r>
        <w:t xml:space="preserve">).</w:t>
      </w:r>
    </w:p>
    <w:bookmarkStart w:id="157" w:name="fig:037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IPv4/IPv6-связности с узла PC1 командами ping и trace</w:t>
            </w:r>
          </w:p>
        </w:tc>
      </w:tr>
    </w:tbl>
    <w:p>
      <w:pPr>
        <w:pStyle w:val="ImageCaption"/>
      </w:pPr>
      <w:r>
        <w:t xml:space="preserve">Проверка IPv4/IPv6-связности с узла PC1 командами ping и trace</w:t>
      </w:r>
    </w:p>
    <w:bookmarkEnd w:id="157"/>
    <w:bookmarkEnd w:id="158"/>
    <w:bookmarkStart w:id="15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разработки таблиц адресации, дробления сетей на подсети, настройки адресации и настройке сервера с двойным стеком, также работы с протоколом icmpv6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16" Target="media/rId16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20" Target="media/rId20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Мошаров Денис Максимович</dc:creator>
  <dc:language>ru-RU</dc:language>
  <cp:keywords/>
  <dcterms:created xsi:type="dcterms:W3CDTF">2026-02-13T20:21:53Z</dcterms:created>
  <dcterms:modified xsi:type="dcterms:W3CDTF">2026-02-13T20:21:53Z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Лабораторная работа 6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