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58"/>
        <w:tblLayout w:type="fixed"/>
        <w:tblLook w:firstColumn="1" w:firstRow="1" w:lastColumn="0" w:lastRow="0" w:noHBand="0" w:noVBand="1" w:val="04A0"/>
      </w:tblPr>
      <w:tblGrid>
        <w:gridCol w:w="9705"/>
        <w:gridCol w:w="952"/>
      </w:tblGrid>
      <w:tr>
        <w:tc>
          <w:tcPr>
            <w:tcW w:type="dxa" w:w="9705"/>
          </w:tcPr>
          <w:p/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25"/>
              </w:rPr>
              <w:t>MD RAKIBUL ISLAM RAIHAN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/>
                <w:i w:val="0"/>
                <w:color w:val="1F3864"/>
                <w:sz w:val="15"/>
              </w:rPr>
              <w:t>ML Systems Engineer | LLM Inference &amp; Multimodal AI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3"/>
              </w:rPr>
              <w:t>2027 New Grad · Available July 2027 · Open to Relocation · Xi'an, China</w:t>
            </w:r>
          </w:p>
          <w:p>
            <w:pPr>
              <w:spacing w:before="0" w:after="20" w:line="240" w:lineRule="auto"/>
              <w:jc w:val="both"/>
            </w:pP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3"/>
              </w:rPr>
              <w:t xml:space="preserve">Email: </w:t>
            </w:r>
            <w:hyperlink r:id="rId9">
              <w:r>
                <w:rPr>
                  <w:rFonts w:ascii="Arial" w:hAnsi="Arial" w:eastAsia="Microsoft YaHei"/>
                  <w:sz w:val="13"/>
                </w:rPr>
                <w:t>raihanrakib.143@gmail.com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3"/>
              </w:rPr>
              <w:t xml:space="preserve"> · Phone: </w:t>
            </w:r>
            <w:hyperlink r:id="rId10">
              <w:r>
                <w:rPr>
                  <w:rFonts w:ascii="Arial" w:hAnsi="Arial" w:eastAsia="Microsoft YaHei"/>
                  <w:sz w:val="13"/>
                </w:rPr>
                <w:t>+86 177 2236 2949</w:t>
              </w:r>
            </w:hyperlink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3"/>
              </w:rPr>
              <w:t xml:space="preserve">GitHub: </w:t>
            </w:r>
            <w:hyperlink r:id="rId11">
              <w:r>
                <w:rPr>
                  <w:rFonts w:ascii="Arial" w:hAnsi="Arial" w:eastAsia="Microsoft YaHei"/>
                  <w:sz w:val="13"/>
                </w:rPr>
                <w:t>github.com/theraihanrakibb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3"/>
              </w:rPr>
              <w:t xml:space="preserve"> · LinkedIn: </w:t>
            </w:r>
            <w:hyperlink r:id="rId12">
              <w:r>
                <w:rPr>
                  <w:rFonts w:ascii="Arial" w:hAnsi="Arial" w:eastAsia="Microsoft YaHei"/>
                  <w:sz w:val="13"/>
                </w:rPr>
                <w:t>linkedin.com/in/theraihanrakib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3"/>
              </w:rPr>
              <w:t xml:space="preserve"> · Portfolio: </w:t>
            </w:r>
            <w:hyperlink r:id="rId13">
              <w:r>
                <w:rPr>
                  <w:rFonts w:ascii="Arial" w:hAnsi="Arial" w:eastAsia="Microsoft YaHei"/>
                  <w:sz w:val="13"/>
                </w:rPr>
                <w:t>theraihanrakibb.github.io</w:t>
              </w:r>
            </w:hyperlink>
          </w:p>
        </w:tc>
        <w:tc>
          <w:tcPr>
            <w:tcW w:type="dxa" w:w="952"/>
          </w:tcPr>
          <w:p>
            <w:pPr>
              <w:spacing w:before="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04929" cy="75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ih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29" cy="7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1F3864"/>
        </w:pBdr>
      </w:pPr>
    </w:p>
    <w:p>
      <w:pPr>
        <w:spacing w:before="0" w:after="120" w:line="240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17"/>
        </w:rPr>
        <w:t>Dear Hiring Manager,</w:t>
      </w:r>
    </w:p>
    <w:p>
      <w:pPr>
        <w:spacing w:before="0" w:after="120" w:line="240" w:lineRule="auto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I am writing to express my interest in engineering and research opportunities at your organization. I am a Software Engineering master's student at Northwestern Polytechnical University (NWPU), graduating in July 2027, with hands-on experience in large language model inference, GPU performance optimization, AI infrastructure, and multimodal generative AI research. I am particularly interested in building AI systems that are not only capable, but also efficient, scalable, and reliable in real-world deployment.</w:t>
      </w:r>
    </w:p>
    <w:p>
      <w:pPr>
        <w:spacing w:before="0" w:after="120" w:line="240" w:lineRule="auto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At InfiX.ai, I worked on production LLM inference across NVIDIA A800 and H200 GPU infrastructure, tackling performance challenges involving memory management, distributed execution, and model serving. I reduced long-context time to first token from 55 seconds to 6.7 seconds through a three-tier KV-cache offloading architecture spanning GPU HBM, CPU DRAM, and SSD storage over RDMA. I also increased stable serving concurrency from 192 to 256 through prefill-decode disaggregation and RDMA-based KV transfer. In addition, I modified SGLang's cache and memory-management components, investigated production serving failures, and used performance profiling to identify optimization opportunities across the inference stack. These experiences taught me to approach AI performance as a systems problem, connecting software architecture, memory movement, communication overhead, and GPU computation.</w:t>
      </w:r>
    </w:p>
    <w:p>
      <w:pPr>
        <w:spacing w:before="0" w:after="120" w:line="240" w:lineRule="auto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Alongside my engineering work, I conduct research at NWPU on efficient multimodal generative AI. As the first author of a manuscript currently under review at IEEE Transactions on Neural Networks and Learning Systems (TNNLS), I have investigated NVFP4 quantization and custom Triton kernels for audio-guided video diffusion transformers. In my evaluated setting, this work achieved a 4x reduction in memory usage, with optimized kernels delivering up to 3.2x speedup over FP16. My research has strengthened my understanding of low-precision computation, GPU kernel optimization, and the practical trade-offs involved in deploying computationally demanding AI models.</w:t>
      </w:r>
    </w:p>
    <w:p>
      <w:pPr>
        <w:spacing w:before="0" w:after="120" w:line="240" w:lineRule="auto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I also bring experience in full-stack software development, distributed computing, and containerized AI infrastructure. Across these projects, I have learned to move between experimentation and implementation: identifying bottlenecks, evaluating potential solutions, measuring performance, and building systems that can be reproduced and maintained. I believe this combination of systems-level engineering and research-driven problem solving would allow me to contribute across a range of AI engineering teams, from inference and infrastructure to GPU optimization and multimodal AI.</w:t>
      </w:r>
    </w:p>
    <w:p>
      <w:pPr>
        <w:spacing w:before="0" w:after="120" w:line="240" w:lineRule="auto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I would welcome the opportunity to bring my technical background, analytical approach, and commitment to measurable engineering outcomes to your team. I am eager to contribute to challenging AI systems projects while continuing to grow as an engineer working at the intersection of machine learning and high-performance computing.</w:t>
      </w:r>
    </w:p>
    <w:p>
      <w:pPr>
        <w:spacing w:before="0" w:after="120" w:line="240" w:lineRule="auto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Thank you for your time and consideration. I look forward to the opportunity to discuss how my experience and interests align with your organization's needs.</w:t>
      </w:r>
    </w:p>
    <w:p>
      <w:pPr>
        <w:spacing w:before="120" w:after="40" w:line="240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17"/>
        </w:rPr>
        <w:t>Sincerely,</w:t>
      </w:r>
    </w:p>
    <w:p>
      <w:pPr>
        <w:spacing w:before="0" w:after="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8"/>
        </w:rPr>
        <w:t>MD RAKIBUL ISLAM RAIHAN</w:t>
      </w:r>
    </w:p>
    <w:p>
      <w:pPr>
        <w:spacing w:before="0" w:after="0" w:line="240" w:lineRule="auto"/>
        <w:jc w:val="left"/>
      </w:pPr>
      <w:r>
        <w:rPr>
          <w:rFonts w:ascii="Arial" w:hAnsi="Arial" w:eastAsia="Microsoft YaHei"/>
          <w:b w:val="0"/>
          <w:i w:val="0"/>
          <w:color w:val="4A5568"/>
          <w:sz w:val="17"/>
        </w:rPr>
        <w:t>M.Eng. Software Engineering, NWPU (Expected 2027)</w:t>
      </w:r>
    </w:p>
    <w:p>
      <w:r>
        <w:br w:type="page"/>
      </w:r>
    </w:p>
    <w:tbl>
      <w:tblPr>
        <w:tblW w:type="dxa" w:w="10658"/>
        <w:tblLayout w:type="fixed"/>
        <w:tblLook w:firstColumn="1" w:firstRow="1" w:lastColumn="0" w:lastRow="0" w:noHBand="0" w:noVBand="1" w:val="04A0"/>
      </w:tblPr>
      <w:tblGrid>
        <w:gridCol w:w="9841"/>
        <w:gridCol w:w="816"/>
      </w:tblGrid>
      <w:tr>
        <w:tc>
          <w:tcPr>
            <w:tcW w:type="dxa" w:w="9841"/>
          </w:tcPr>
          <w:p/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28"/>
              </w:rPr>
              <w:t>MD RAKIBUL ISLAM RAIHAN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/>
                <w:i w:val="0"/>
                <w:color w:val="1F3864"/>
                <w:sz w:val="17"/>
              </w:rPr>
              <w:t>ML 系统工程师 | 大模型推理与多模态 AI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>2027 届应届 · 2027 年 7 月到岗 · 可接受异地 · 中国·西安</w:t>
            </w:r>
          </w:p>
          <w:p>
            <w:pPr>
              <w:spacing w:before="0" w:after="20" w:line="240" w:lineRule="auto"/>
              <w:jc w:val="both"/>
            </w:pP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 xml:space="preserve">邮箱: </w:t>
            </w:r>
            <w:hyperlink r:id="rId9">
              <w:r>
                <w:rPr>
                  <w:rFonts w:ascii="Arial" w:hAnsi="Arial" w:eastAsia="Microsoft YaHei"/>
                  <w:sz w:val="15"/>
                </w:rPr>
                <w:t>raihanrakib.143@gmail.com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 xml:space="preserve"> · 电话: </w:t>
            </w:r>
            <w:hyperlink r:id="rId10">
              <w:r>
                <w:rPr>
                  <w:rFonts w:ascii="Arial" w:hAnsi="Arial" w:eastAsia="Microsoft YaHei"/>
                  <w:sz w:val="15"/>
                </w:rPr>
                <w:t>+86 177 2236 2949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 xml:space="preserve"> · 微信: imeddii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 xml:space="preserve">&lt;font name="Times-Roman"&gt;GitHub: </w:t>
            </w:r>
            <w:hyperlink r:id="rId11">
              <w:r>
                <w:rPr>
                  <w:rFonts w:ascii="Arial" w:hAnsi="Arial" w:eastAsia="Microsoft YaHei"/>
                  <w:sz w:val="15"/>
                </w:rPr>
                <w:t>github.com/theraihanrakibb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 xml:space="preserve"> · LinkedIn: </w:t>
            </w:r>
            <w:hyperlink r:id="rId12">
              <w:r>
                <w:rPr>
                  <w:rFonts w:ascii="Arial" w:hAnsi="Arial" w:eastAsia="Microsoft YaHei"/>
                  <w:sz w:val="15"/>
                </w:rPr>
                <w:t>linkedin.com/in/theraihanrakib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 xml:space="preserve"> · Portfolio: </w:t>
            </w:r>
            <w:hyperlink r:id="rId13">
              <w:r>
                <w:rPr>
                  <w:rFonts w:ascii="Arial" w:hAnsi="Arial" w:eastAsia="Microsoft YaHei"/>
                  <w:sz w:val="15"/>
                </w:rPr>
                <w:t>theraihanrakibb.github.io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>&lt;/font&gt;</w:t>
            </w:r>
          </w:p>
        </w:tc>
        <w:tc>
          <w:tcPr>
            <w:tcW w:type="dxa" w:w="816"/>
          </w:tcPr>
          <w:p>
            <w:pPr>
              <w:spacing w:before="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1851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ih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1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1F3864"/>
        </w:pBdr>
      </w:pPr>
    </w:p>
    <w:p>
      <w:pPr>
        <w:spacing w:before="0" w:after="120" w:line="240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19"/>
        </w:rPr>
        <w:t>尊敬的招聘负责人：</w:t>
      </w:r>
    </w:p>
    <w:p>
      <w:pPr>
        <w:spacing w:before="0" w:after="120" w:line="240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19"/>
        </w:rPr>
        <w:t>本人写信表达加入贵公司工程与研究岗位的意愿。我是西北工业大学（NWPU）软件工程硕士研究生，预计 2027 年 7 月毕业，在大语言模型推理、GPU 性能优化、AI 基础设施与多模态生成式 AI 研究方面具备实践经验。我尤其关注构建不仅能力强、而且在真实部署中高效、可扩展且可靠的 AI 系统。</w:t>
      </w:r>
    </w:p>
    <w:p>
      <w:pPr>
        <w:spacing w:before="0" w:after="120" w:line="240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19"/>
        </w:rPr>
        <w:t>在 InfiX.ai，我基于 NVIDIA A800 与 H200 GPU 基础设施从事生产级大模型推理工作，解决涉及内存管理、分布式执行与模型服务的性能挑战。我通过跨越 GPU HBM、CPU DRAM 与 SSD 的三级 KV 缓存卸载架构（基于 RDMA），将长上下文首字延迟由 55 秒降至 6.7 秒；并通过 prefill-decode 分离与基于 RDMA 的 KV 传输，将稳定服务并发由 192 提升至 256。此外，我修改了 SGLang 的缓存与内存管理组件，排查生产服务故障，并使用性能分析定位整个推理栈的优化空间。这些经历让我学会把 AI 性能当作系统问题来处理——将软件架构、内存搬运、通信开销与 GPU 计算联系在一起。</w:t>
      </w:r>
    </w:p>
    <w:p>
      <w:pPr>
        <w:spacing w:before="0" w:after="120" w:line="240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19"/>
        </w:rPr>
        <w:t>在工程工作之外，我在 NWPU 从事高效多模态生成式 AI 研究。作为目前在 IEEE 神经网络与学习系统汇刊（TNNLS）审稿中的论文第一作者，我研究了面向音频引导视频扩散 Transformer 的 NVFP4 量化与自研 Triton 算子。在我的评测设置中，该工作实现了 4 倍显存降低，优化后的算子相较 FP16 最高带来 3.2 倍加速。这段研究加深了我对低精度计算、GPU 算子优化，以及部署高算力 AI 模型时实际权衡的理解。</w:t>
      </w:r>
    </w:p>
    <w:p>
      <w:pPr>
        <w:spacing w:before="0" w:after="120" w:line="240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19"/>
        </w:rPr>
        <w:t>我还具备全栈软件开发、分布式计算与容器化 AI 基础设施的经验。在这些项目中，我学会了在实验与实现之间往返：定位瓶颈、评估候选方案、测量性能，并构建可复现、可维护的系统。我认为这种系统级工程与研究驱动的问题求解相结合的能力，使我能够为从推理与基础设施，到 GPU 优化与多模态 AI 的各类 AI 工程团队作出贡献。</w:t>
      </w:r>
    </w:p>
    <w:p>
      <w:pPr>
        <w:spacing w:before="0" w:after="120" w:line="240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19"/>
        </w:rPr>
        <w:t>我希望能有机会将我的技术背景、分析方法以及对可度量工程成果的坚持带入贵团队。我渴望参与富有挑战性的 AI 系统项目，并在机器学习与高性能计算的交叉领域持续成长为一名工程师。</w:t>
      </w:r>
    </w:p>
    <w:p>
      <w:pPr>
        <w:spacing w:before="0" w:after="120" w:line="240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19"/>
        </w:rPr>
        <w:t>感谢您抽出时间阅读。期待有机会进一步沟通我的经验与兴趣如何契合贵公司的需求。</w:t>
      </w:r>
    </w:p>
    <w:p>
      <w:pPr>
        <w:spacing w:before="120" w:after="40" w:line="240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19"/>
        </w:rPr>
        <w:t>此致 敬礼</w:t>
      </w:r>
    </w:p>
    <w:p>
      <w:pPr>
        <w:spacing w:before="0" w:after="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21"/>
        </w:rPr>
        <w:t>MD RAKIBUL ISLAM RAIHAN</w:t>
      </w:r>
    </w:p>
    <w:p>
      <w:pPr>
        <w:spacing w:before="0" w:after="0" w:line="240" w:lineRule="auto"/>
        <w:jc w:val="left"/>
      </w:pPr>
      <w:r>
        <w:rPr>
          <w:rFonts w:ascii="Arial" w:hAnsi="Arial" w:eastAsia="Microsoft YaHei"/>
          <w:b w:val="0"/>
          <w:i w:val="0"/>
          <w:color w:val="4A5568"/>
          <w:sz w:val="19"/>
        </w:rPr>
        <w:t>软件工程硕士，西北工业大学（预计 2027 年毕业）</w:t>
      </w:r>
    </w:p>
    <w:p>
      <w:r>
        <w:br w:type="page"/>
      </w:r>
    </w:p>
    <w:tbl>
      <w:tblPr>
        <w:tblW w:type="dxa" w:w="10658"/>
        <w:tblLayout w:type="fixed"/>
        <w:tblLook w:firstColumn="1" w:firstRow="1" w:lastColumn="0" w:lastRow="0" w:noHBand="0" w:noVBand="1" w:val="04A0"/>
      </w:tblPr>
      <w:tblGrid>
        <w:gridCol w:w="9705"/>
        <w:gridCol w:w="952"/>
      </w:tblGrid>
      <w:tr>
        <w:tc>
          <w:tcPr>
            <w:tcW w:type="dxa" w:w="9705"/>
          </w:tcPr>
          <w:p/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29"/>
              </w:rPr>
              <w:t>MD RAKIBUL ISLAM RAIHAN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/>
                <w:i w:val="0"/>
                <w:color w:val="1F3864"/>
                <w:sz w:val="18"/>
              </w:rPr>
              <w:t>ML Systems Engineer | LLM Inference &amp; Multimodal AI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>2027 New Grad · Available July 2027 · Open to Relocation · Xi'an, China</w:t>
            </w:r>
          </w:p>
          <w:p>
            <w:pPr>
              <w:spacing w:before="0" w:after="20" w:line="240" w:lineRule="auto"/>
              <w:jc w:val="both"/>
            </w:pP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 xml:space="preserve">Email: </w:t>
            </w:r>
            <w:hyperlink r:id="rId9">
              <w:r>
                <w:rPr>
                  <w:rFonts w:ascii="Arial" w:hAnsi="Arial" w:eastAsia="Microsoft YaHei"/>
                  <w:sz w:val="15"/>
                </w:rPr>
                <w:t>raihanrakib.143@gmail.com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 xml:space="preserve"> · Phone: </w:t>
            </w:r>
            <w:hyperlink r:id="rId10">
              <w:r>
                <w:rPr>
                  <w:rFonts w:ascii="Arial" w:hAnsi="Arial" w:eastAsia="Microsoft YaHei"/>
                  <w:sz w:val="15"/>
                </w:rPr>
                <w:t>+86 177 2236 2949</w:t>
              </w:r>
            </w:hyperlink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 xml:space="preserve">GitHub: </w:t>
            </w:r>
            <w:hyperlink r:id="rId11">
              <w:r>
                <w:rPr>
                  <w:rFonts w:ascii="Arial" w:hAnsi="Arial" w:eastAsia="Microsoft YaHei"/>
                  <w:sz w:val="15"/>
                </w:rPr>
                <w:t>github.com/theraihanrakibb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 xml:space="preserve"> · LinkedIn: </w:t>
            </w:r>
            <w:hyperlink r:id="rId12">
              <w:r>
                <w:rPr>
                  <w:rFonts w:ascii="Arial" w:hAnsi="Arial" w:eastAsia="Microsoft YaHei"/>
                  <w:sz w:val="15"/>
                </w:rPr>
                <w:t>linkedin.com/in/theraihanrakib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 xml:space="preserve"> · Portfolio: </w:t>
            </w:r>
            <w:hyperlink r:id="rId13">
              <w:r>
                <w:rPr>
                  <w:rFonts w:ascii="Arial" w:hAnsi="Arial" w:eastAsia="Microsoft YaHei"/>
                  <w:sz w:val="15"/>
                </w:rPr>
                <w:t>theraihanrakibb.github.io</w:t>
              </w:r>
            </w:hyperlink>
          </w:p>
        </w:tc>
        <w:tc>
          <w:tcPr>
            <w:tcW w:type="dxa" w:w="952"/>
          </w:tcPr>
          <w:p>
            <w:pPr>
              <w:spacing w:before="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04929" cy="75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ih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29" cy="7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1F3864"/>
        </w:pBdr>
      </w:pPr>
    </w:p>
    <w:p>
      <w:pPr>
        <w:spacing w:before="6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9"/>
        </w:rPr>
        <w:t>SUMMARY</w:t>
      </w:r>
    </w:p>
    <w:p>
      <w:pPr>
        <w:spacing w:before="0" w:after="60" w:line="240" w:lineRule="auto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ML Systems Engineer focused on LLM inference, GPU optimization, and multimodal generative AI. At InfiX.ai, optimized production LLM serving - Qwen on 4× A800 and DeepSeek on multi-node H200 clusters - reducing long-context TTFT 8.3× (55s→6.7s) via 3-tier KV-cache offload and raising stable concurrency 192→256 via RDMA-based prefill/decode disaggregation. First author of an IEEE TNNLS manuscript on NVFP4 4-bit audio-guided video diffusion (4× memory reduction on H100). Strong in SGLang, CUDA/Triton, low-precision inference, and distributed systems.</w:t>
      </w:r>
    </w:p>
    <w:p>
      <w:pPr>
        <w:spacing w:before="6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9"/>
        </w:rPr>
        <w:t>EXPERIENCE</w:t>
      </w:r>
    </w:p>
    <w:p>
      <w:pPr>
        <w:spacing w:before="20" w:after="2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7"/>
        </w:rPr>
        <w:t xml:space="preserve">AI Infrastructure Engineer Intern, </w:t>
      </w:r>
      <w:hyperlink r:id="rId15">
        <w:r>
          <w:rPr>
            <w:rFonts w:ascii="Arial" w:hAnsi="Arial" w:eastAsia="Microsoft YaHei"/>
            <w:sz w:val="17"/>
          </w:rPr>
          <w:t>InfiX.ai</w:t>
        </w:r>
      </w:hyperlink>
      <w:r>
        <w:rPr>
          <w:rFonts w:ascii="Arial" w:hAnsi="Arial" w:eastAsia="Microsoft YaHei"/>
          <w:b/>
          <w:i w:val="0"/>
          <w:color w:val="111827"/>
          <w:sz w:val="17"/>
        </w:rPr>
        <w:t>, Shenzhen, China, Apr 2026 - Jun 2026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•  Reduced long-context TTFT 8.3× (55s→6.7s) and sustained a </w:t>
      </w:r>
      <w:r>
        <w:rPr>
          <w:rFonts w:ascii="Arial" w:hAnsi="Arial" w:eastAsia="Microsoft YaHei"/>
          <w:b/>
          <w:i w:val="0"/>
          <w:color w:val="111827"/>
          <w:sz w:val="17"/>
        </w:rPr>
        <w:t>92%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cache hit rate by designing and deploying a 3-tier KV-cache offload system (GPU HBM → CPU DRAM → SSD) over Mooncake RDMA for Qwen3.5/3.6-27B on 4× A800-80GB (32K+ token contexts).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Improved stable serving concurrency 33% (192→256 requests) by implementing 2+2 GPU prefill/decode disaggregation with RDMA-based KV transfer, RadixAttention prefix caching, and continuous batching for Qwen3.6-27B.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•  Modified </w:t>
      </w:r>
      <w:r>
        <w:rPr>
          <w:rFonts w:ascii="Arial" w:hAnsi="Arial" w:eastAsia="Microsoft YaHei"/>
          <w:b/>
          <w:i w:val="0"/>
          <w:color w:val="111827"/>
          <w:sz w:val="17"/>
        </w:rPr>
        <w:t>SGLang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cache-management and memory-allocation internals (</w:t>
      </w:r>
      <w:r>
        <w:rPr>
          <w:rFonts w:ascii="Arial" w:hAnsi="Arial" w:eastAsia="Microsoft YaHei"/>
          <w:b w:val="0"/>
          <w:i/>
          <w:color w:val="111827"/>
          <w:sz w:val="17"/>
        </w:rPr>
        <w:t>kvcacheio.py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, </w:t>
      </w:r>
      <w:r>
        <w:rPr>
          <w:rFonts w:ascii="Arial" w:hAnsi="Arial" w:eastAsia="Microsoft YaHei"/>
          <w:b w:val="0"/>
          <w:i/>
          <w:color w:val="111827"/>
          <w:sz w:val="17"/>
        </w:rPr>
        <w:t>memory_pool_host.py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, </w:t>
      </w:r>
      <w:r>
        <w:rPr>
          <w:rFonts w:ascii="Arial" w:hAnsi="Arial" w:eastAsia="Microsoft YaHei"/>
          <w:b w:val="0"/>
          <w:i/>
          <w:color w:val="111827"/>
          <w:sz w:val="17"/>
        </w:rPr>
        <w:t>hi_mamba_radix_cache.py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) - across </w:t>
      </w:r>
      <w:r>
        <w:rPr>
          <w:rFonts w:ascii="Arial" w:hAnsi="Arial" w:eastAsia="Microsoft YaHei"/>
          <w:b/>
          <w:i w:val="0"/>
          <w:color w:val="111827"/>
          <w:sz w:val="17"/>
        </w:rPr>
        <w:t>v0.5.9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(A800) and </w:t>
      </w:r>
      <w:r>
        <w:rPr>
          <w:rFonts w:ascii="Arial" w:hAnsi="Arial" w:eastAsia="Microsoft YaHei"/>
          <w:b/>
          <w:i w:val="0"/>
          <w:color w:val="111827"/>
          <w:sz w:val="17"/>
        </w:rPr>
        <w:t>v0.5.10-post2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container image (H200) - to resolve production cache failures and support hybrid-attention (Mamba + full-attention) Qwen models.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•  Profiled CUDA/Triton inference with </w:t>
      </w:r>
      <w:r>
        <w:rPr>
          <w:rFonts w:ascii="Arial" w:hAnsi="Arial" w:eastAsia="Microsoft YaHei"/>
          <w:b/>
          <w:i w:val="0"/>
          <w:color w:val="111827"/>
          <w:sz w:val="17"/>
        </w:rPr>
        <w:t>Nsight Systems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: GEMM accounted for </w:t>
      </w:r>
      <w:r>
        <w:rPr>
          <w:rFonts w:ascii="Arial" w:hAnsi="Arial" w:eastAsia="Microsoft YaHei"/>
          <w:b/>
          <w:i w:val="0"/>
          <w:color w:val="111827"/>
          <w:sz w:val="17"/>
        </w:rPr>
        <w:t>60%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of step time, redirecting optimization from cache I/O to compute kernels; FP8 KV cache halved per-token KV memory (72.9 → 36.5 KB).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•  Deployed Qwen3-235B-A22B-FP8 (235B MoE) on 2× H200 and benchmarked DeepSeek-V3.2 (FP8) on 8× H200 - </w:t>
      </w:r>
      <w:r>
        <w:rPr>
          <w:rFonts w:ascii="Arial" w:hAnsi="Arial" w:eastAsia="Microsoft YaHei"/>
          <w:b/>
          <w:i w:val="0"/>
          <w:color w:val="111827"/>
          <w:sz w:val="17"/>
        </w:rPr>
        <w:t>91 ms TTFT / 36 ms TPOT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at 32-64 concurrency, </w:t>
      </w:r>
      <w:r>
        <w:rPr>
          <w:rFonts w:ascii="Arial" w:hAnsi="Arial" w:eastAsia="Microsoft YaHei"/>
          <w:b/>
          <w:i w:val="0"/>
          <w:color w:val="111827"/>
          <w:sz w:val="17"/>
        </w:rPr>
        <w:t>13.16 req/s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at 256 concurrency.</w:t>
      </w:r>
    </w:p>
    <w:p>
      <w:pPr>
        <w:spacing w:before="6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9"/>
        </w:rPr>
        <w:t>RESEARCH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7"/>
        </w:rPr>
        <w:t xml:space="preserve">Graduate Researcher, </w:t>
      </w:r>
      <w:hyperlink r:id="rId16">
        <w:r>
          <w:rPr>
            <w:rFonts w:ascii="Arial" w:hAnsi="Arial" w:eastAsia="Microsoft YaHei"/>
            <w:sz w:val="17"/>
          </w:rPr>
          <w:t>Northwestern Polytechnical University</w:t>
        </w:r>
      </w:hyperlink>
      <w:r>
        <w:rPr>
          <w:rFonts w:ascii="Arial" w:hAnsi="Arial" w:eastAsia="Microsoft YaHei"/>
          <w:b/>
          <w:i w:val="0"/>
          <w:color w:val="111827"/>
          <w:sz w:val="17"/>
        </w:rPr>
        <w:t>, Sep 2024 - Present</w:t>
      </w:r>
    </w:p>
    <w:p>
      <w:pPr>
        <w:spacing w:before="0" w:after="10" w:line="240" w:lineRule="auto"/>
        <w:jc w:val="both"/>
      </w:pPr>
      <w:r>
        <w:rPr>
          <w:rFonts w:ascii="Arial" w:hAnsi="Arial" w:eastAsia="Microsoft YaHei"/>
          <w:b w:val="0"/>
          <w:i w:val="0"/>
          <w:color w:val="4A5568"/>
          <w:sz w:val="15"/>
        </w:rPr>
        <w:t xml:space="preserve">Advisor: Prof. </w:t>
      </w:r>
      <w:hyperlink r:id="rId17">
        <w:r>
          <w:rPr>
            <w:rFonts w:ascii="Arial" w:hAnsi="Arial" w:eastAsia="Microsoft YaHei"/>
            <w:sz w:val="15"/>
          </w:rPr>
          <w:t>Zhang Peng</w:t>
        </w:r>
      </w:hyperlink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•  Developed </w:t>
      </w:r>
      <w:r>
        <w:rPr>
          <w:rFonts w:ascii="Arial" w:hAnsi="Arial" w:eastAsia="Microsoft YaHei"/>
          <w:b/>
          <w:i w:val="0"/>
          <w:color w:val="111827"/>
          <w:sz w:val="17"/>
        </w:rPr>
        <w:t>NVFP4-DiT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, a </w:t>
      </w:r>
      <w:r>
        <w:rPr>
          <w:rFonts w:ascii="Arial" w:hAnsi="Arial" w:eastAsia="Microsoft YaHei"/>
          <w:b/>
          <w:i w:val="0"/>
          <w:color w:val="111827"/>
          <w:sz w:val="17"/>
        </w:rPr>
        <w:t>4-bit audio-guided video diffusion transformer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, with custom FP4-packed </w:t>
      </w:r>
      <w:r>
        <w:rPr>
          <w:rFonts w:ascii="Arial" w:hAnsi="Arial" w:eastAsia="Microsoft YaHei"/>
          <w:b/>
          <w:i w:val="0"/>
          <w:color w:val="111827"/>
          <w:sz w:val="17"/>
        </w:rPr>
        <w:t>Triton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kernels that are </w:t>
      </w:r>
      <w:r>
        <w:rPr>
          <w:rFonts w:ascii="Arial" w:hAnsi="Arial" w:eastAsia="Microsoft YaHei"/>
          <w:b/>
          <w:i w:val="0"/>
          <w:color w:val="111827"/>
          <w:sz w:val="17"/>
        </w:rPr>
        <w:t>3.2× faster than FP16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(2.1× over naive FP4) and cut memory </w:t>
      </w:r>
      <w:r>
        <w:rPr>
          <w:rFonts w:ascii="Arial" w:hAnsi="Arial" w:eastAsia="Microsoft YaHei"/>
          <w:b/>
          <w:i w:val="0"/>
          <w:color w:val="111827"/>
          <w:sz w:val="17"/>
        </w:rPr>
        <w:t>4×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at competitive generation quality.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•  Implemented adaptive block-wise </w:t>
      </w:r>
      <w:r>
        <w:rPr>
          <w:rFonts w:ascii="Arial" w:hAnsi="Arial" w:eastAsia="Microsoft YaHei"/>
          <w:b/>
          <w:i w:val="0"/>
          <w:color w:val="111827"/>
          <w:sz w:val="17"/>
        </w:rPr>
        <w:t>FP8/FP4/NVFP4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quantization and quantization-aware training with learnable per-head cross-modal scales; evaluated trade-offs on WebVid-10M, VGGSound, and UCF-101.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•  Built a </w:t>
      </w:r>
      <w:r>
        <w:rPr>
          <w:rFonts w:ascii="Arial" w:hAnsi="Arial" w:eastAsia="Microsoft YaHei"/>
          <w:b/>
          <w:i w:val="0"/>
          <w:color w:val="111827"/>
          <w:sz w:val="17"/>
        </w:rPr>
        <w:t>vLLM-style serving scheduler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(frame-level paged attention, dynamic frame batching) and benchmarked on </w:t>
      </w:r>
      <w:r>
        <w:rPr>
          <w:rFonts w:ascii="Arial" w:hAnsi="Arial" w:eastAsia="Microsoft YaHei"/>
          <w:b/>
          <w:i w:val="0"/>
          <w:color w:val="111827"/>
          <w:sz w:val="17"/>
        </w:rPr>
        <w:t>H100 GPUs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using PyTorch Profiler and Nsight to guide low-precision kernel choices.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Research on multimodal deepfake detection using visual, audio, and temporal consistency analysis.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M.Eng. Thesis: "Detecting Deepfake Video by a Multimodal Audio-Visual Framework with Temporal Inconsistencies."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7"/>
        </w:rPr>
        <w:t xml:space="preserve">Undergraduate Researcher, </w:t>
      </w:r>
      <w:hyperlink r:id="rId16">
        <w:r>
          <w:rPr>
            <w:rFonts w:ascii="Arial" w:hAnsi="Arial" w:eastAsia="Microsoft YaHei"/>
            <w:sz w:val="17"/>
          </w:rPr>
          <w:t>Northwestern Polytechnical University</w:t>
        </w:r>
      </w:hyperlink>
      <w:r>
        <w:rPr>
          <w:rFonts w:ascii="Arial" w:hAnsi="Arial" w:eastAsia="Microsoft YaHei"/>
          <w:b/>
          <w:i w:val="0"/>
          <w:color w:val="111827"/>
          <w:sz w:val="17"/>
        </w:rPr>
        <w:t>, Jan 2023 - Jul 2024</w:t>
      </w:r>
    </w:p>
    <w:p>
      <w:pPr>
        <w:spacing w:before="0" w:after="10" w:line="240" w:lineRule="auto"/>
        <w:jc w:val="both"/>
      </w:pPr>
      <w:r>
        <w:rPr>
          <w:rFonts w:ascii="Arial" w:hAnsi="Arial" w:eastAsia="Microsoft YaHei"/>
          <w:b w:val="0"/>
          <w:i w:val="0"/>
          <w:color w:val="4A5568"/>
          <w:sz w:val="15"/>
        </w:rPr>
        <w:t xml:space="preserve">Advisor: Dr. </w:t>
      </w:r>
      <w:hyperlink r:id="rId18">
        <w:r>
          <w:rPr>
            <w:rFonts w:ascii="Arial" w:hAnsi="Arial" w:eastAsia="Microsoft YaHei"/>
            <w:sz w:val="15"/>
          </w:rPr>
          <w:t>Yaxing Chen</w:t>
        </w:r>
      </w:hyperlink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•  Designed and built a distributed confidential-query framework on Apache Spark + CKKS homomorphic encryption, validated on a </w:t>
      </w:r>
      <w:r>
        <w:rPr>
          <w:rFonts w:ascii="Arial" w:hAnsi="Arial" w:eastAsia="Microsoft YaHei"/>
          <w:b/>
          <w:i w:val="0"/>
          <w:color w:val="111827"/>
          <w:sz w:val="17"/>
        </w:rPr>
        <w:t>10-node cluster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: </w:t>
      </w:r>
      <w:r>
        <w:rPr>
          <w:rFonts w:ascii="Arial" w:hAnsi="Arial" w:eastAsia="Microsoft YaHei"/>
          <w:b/>
          <w:i w:val="0"/>
          <w:color w:val="111827"/>
          <w:sz w:val="17"/>
        </w:rPr>
        <w:t>95% privacy preservation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and </w:t>
      </w:r>
      <w:r>
        <w:rPr>
          <w:rFonts w:ascii="Arial" w:hAnsi="Arial" w:eastAsia="Microsoft YaHei"/>
          <w:b/>
          <w:i w:val="0"/>
          <w:color w:val="111827"/>
          <w:sz w:val="17"/>
        </w:rPr>
        <w:t>20% performance improvement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via optimized analytics pipelines.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B.Eng. Thesis: "Design and Implementation of a Distributed Confidential Query Protocol for Apache Spark."</w:t>
      </w:r>
    </w:p>
    <w:p>
      <w:pPr>
        <w:spacing w:before="6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9"/>
        </w:rPr>
        <w:t>PROJECTS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7"/>
        </w:rPr>
        <w:t xml:space="preserve">AI Infrastructure Portfolio, </w:t>
      </w:r>
      <w:hyperlink r:id="rId19">
        <w:r>
          <w:rPr>
            <w:rFonts w:ascii="Arial" w:hAnsi="Arial" w:eastAsia="Microsoft YaHei"/>
            <w:sz w:val="17"/>
          </w:rPr>
          <w:t>github.com/theraihanrakibb/ai-infra-portfolio</w:t>
        </w:r>
      </w:hyperlink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Designed and shipped 10 Dockerized AI-infra services - LLM gateway, model serving, GPU observability, KV-cache simulation, benchmarking, quantization, tracing, and RAG - each with CI and a reproducible quickstart.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7"/>
        </w:rPr>
        <w:t xml:space="preserve">Distributed Training Launcher, </w:t>
      </w:r>
      <w:hyperlink r:id="rId20">
        <w:r>
          <w:rPr>
            <w:rFonts w:ascii="Arial" w:hAnsi="Arial" w:eastAsia="Microsoft YaHei"/>
            <w:sz w:val="17"/>
          </w:rPr>
          <w:t>github.com/theraihanrakibb/train-launcher</w:t>
        </w:r>
      </w:hyperlink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Built a PyTorch distributed CLI that launches and supervises multi-node training jobs with fault detection, automatic retry, and checkpoint recovery.</w:t>
      </w:r>
    </w:p>
    <w:p>
      <w:pPr>
        <w:spacing w:before="6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9"/>
        </w:rPr>
        <w:t>TECHNICAL SKILLS</w:t>
      </w:r>
    </w:p>
    <w:tbl>
      <w:tblPr>
        <w:tblW w:type="dxa" w:w="10658"/>
        <w:tblLayout w:type="fixed"/>
        <w:tblLook w:firstColumn="1" w:firstRow="1" w:lastColumn="0" w:lastRow="0" w:noHBand="0" w:noVBand="1" w:val="04A0"/>
      </w:tblPr>
      <w:tblGrid>
        <w:gridCol w:w="2948"/>
        <w:gridCol w:w="7710"/>
      </w:tblGrid>
      <w:tr>
        <w:tc>
          <w:tcPr>
            <w:tcW w:type="dxa" w:w="2948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5"/>
              </w:rPr>
              <w:t>LLM Inference &amp; Systems</w:t>
            </w:r>
          </w:p>
        </w:tc>
        <w:tc>
          <w:tcPr>
            <w:tcW w:type="dxa" w:w="771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5"/>
              </w:rPr>
              <w:t>SGLang, vLLM, KV Cache, PD Disaggregation, Mooncake/RDMA, Continuous Batching, RadixAttention</w:t>
            </w:r>
          </w:p>
        </w:tc>
      </w:tr>
      <w:tr>
        <w:tc>
          <w:tcPr>
            <w:tcW w:type="dxa" w:w="2948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5"/>
              </w:rPr>
              <w:t>GPU &amp; Performance</w:t>
            </w:r>
          </w:p>
        </w:tc>
        <w:tc>
          <w:tcPr>
            <w:tcW w:type="dxa" w:w="771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5"/>
              </w:rPr>
              <w:t>CUDA, CUDA C++, Triton, Nsight Systems, Nsight Compute, PyTorch Profiler, GEMM optimization, FP8/FP4/INT4</w:t>
            </w:r>
          </w:p>
        </w:tc>
      </w:tr>
      <w:tr>
        <w:tc>
          <w:tcPr>
            <w:tcW w:type="dxa" w:w="2948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5"/>
              </w:rPr>
              <w:t>ML &amp; Multimodal</w:t>
            </w:r>
          </w:p>
        </w:tc>
        <w:tc>
          <w:tcPr>
            <w:tcW w:type="dxa" w:w="771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5"/>
              </w:rPr>
              <w:t>PyTorch, Hugging Face Transformers, Diffusion/DiT, Multimodal Learning, OpenCV</w:t>
            </w:r>
          </w:p>
        </w:tc>
      </w:tr>
      <w:tr>
        <w:tc>
          <w:tcPr>
            <w:tcW w:type="dxa" w:w="2948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5"/>
              </w:rPr>
              <w:t>Distributed Systems</w:t>
            </w:r>
          </w:p>
        </w:tc>
        <w:tc>
          <w:tcPr>
            <w:tcW w:type="dxa" w:w="771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5"/>
              </w:rPr>
              <w:t>PyTorch Distributed, Docker, Kubernetes, Linux, Prometheus, CI/CD</w:t>
            </w:r>
          </w:p>
        </w:tc>
      </w:tr>
      <w:tr>
        <w:tc>
          <w:tcPr>
            <w:tcW w:type="dxa" w:w="2948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5"/>
              </w:rPr>
              <w:t>Programming</w:t>
            </w:r>
          </w:p>
        </w:tc>
        <w:tc>
          <w:tcPr>
            <w:tcW w:type="dxa" w:w="771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5"/>
              </w:rPr>
              <w:t>Python, C++, CUDA C++, Bash, SQL, Data Structures &amp; Algorithms</w:t>
            </w:r>
          </w:p>
        </w:tc>
      </w:tr>
    </w:tbl>
    <w:p>
      <w:pPr>
        <w:spacing w:before="6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9"/>
        </w:rPr>
        <w:t>EDUCATION</w:t>
      </w:r>
    </w:p>
    <w:p>
      <w:pPr>
        <w:spacing w:before="0" w:after="1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5"/>
        </w:rPr>
        <w:t>M.Eng. in Software Engineering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, School of Software, </w:t>
      </w:r>
      <w:hyperlink r:id="rId16">
        <w:r>
          <w:rPr>
            <w:rFonts w:ascii="Arial" w:hAnsi="Arial" w:eastAsia="Microsoft YaHei"/>
            <w:sz w:val="15"/>
          </w:rPr>
          <w:t>Northwestern Polytechnical University</w:t>
        </w:r>
      </w:hyperlink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- Sep 2024 - Jul 2027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 w:val="0"/>
          <w:i w:val="0"/>
          <w:color w:val="4A5568"/>
          <w:sz w:val="15"/>
        </w:rPr>
        <w:t>GPA: 88/100, Top 1%, Chinese Government Scholarship, President of International Student Union (ISU)</w:t>
      </w:r>
    </w:p>
    <w:p>
      <w:pPr>
        <w:spacing w:before="0" w:after="1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5"/>
        </w:rPr>
        <w:t>B.Eng. in Computer Science &amp; Technology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, School of Computer Science, </w:t>
      </w:r>
      <w:hyperlink r:id="rId16">
        <w:r>
          <w:rPr>
            <w:rFonts w:ascii="Arial" w:hAnsi="Arial" w:eastAsia="Microsoft YaHei"/>
            <w:sz w:val="15"/>
          </w:rPr>
          <w:t>Northwestern Polytechnical University</w:t>
        </w:r>
      </w:hyperlink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- Sep 2020 - Jul 2024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 w:val="0"/>
          <w:i w:val="0"/>
          <w:color w:val="4A5568"/>
          <w:sz w:val="15"/>
        </w:rPr>
        <w:t>GPA: 85/100, Top 1%, Presidential Scholarship, Best Undergraduate Thesis Award</w:t>
      </w:r>
    </w:p>
    <w:p>
      <w:pPr>
        <w:spacing w:before="6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9"/>
        </w:rPr>
        <w:t>PUBLICATIONS &amp; HONORS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5"/>
        </w:rPr>
        <w:t>First Author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— "NVFP4-DiT: Efficient 4-Bit Audio-Guided Video Diffusion Transformers for Low-Cost Video Generation" — IEEE Transactions on Neural Networks and Learning Systems (TNNLS, Q1), manuscript under review.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5"/>
        </w:rPr>
        <w:t>Honors: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Chinese Government Scholarship (2024-2027); Presidential Scholarship (2020-2024); Wu Yajun Scholarship (2024); Best Undergraduate Thesis Award (2024); </w:t>
      </w:r>
      <w:hyperlink r:id="rId21">
        <w:r>
          <w:rPr>
            <w:rFonts w:ascii="Arial" w:hAnsi="Arial" w:eastAsia="Microsoft YaHei"/>
            <w:sz w:val="15"/>
          </w:rPr>
          <w:t>Outstanding Graduate</w:t>
        </w:r>
      </w:hyperlink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(2024), NWPU; Hackathon Winner - NWPU AI Challenge (2023).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5"/>
        </w:rPr>
        <w:t>Certifications: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AWS Certified Machine Learning – Specialty; Professional Scrum Master I (PSM I), Scrum.org; Deep Learning Specialization, DeepLearning.AI.</w:t>
      </w:r>
    </w:p>
    <w:p>
      <w:r>
        <w:br w:type="page"/>
      </w:r>
    </w:p>
    <w:tbl>
      <w:tblPr>
        <w:tblW w:type="dxa" w:w="10658"/>
        <w:tblLayout w:type="fixed"/>
        <w:tblLook w:firstColumn="1" w:firstRow="1" w:lastColumn="0" w:lastRow="0" w:noHBand="0" w:noVBand="1" w:val="04A0"/>
      </w:tblPr>
      <w:tblGrid>
        <w:gridCol w:w="9841"/>
        <w:gridCol w:w="816"/>
      </w:tblGrid>
      <w:tr>
        <w:tc>
          <w:tcPr>
            <w:tcW w:type="dxa" w:w="9841"/>
          </w:tcPr>
          <w:p/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27"/>
              </w:rPr>
              <w:t>MD RAKIBUL ISLAM RAIHAN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/>
                <w:i w:val="0"/>
                <w:color w:val="1F3864"/>
                <w:sz w:val="16"/>
              </w:rPr>
              <w:t>ML 系统工程师 | 大模型推理与多模态 AI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>2027 届应届 · 2027 年 7 月到岗 · 可接受异地 · 中国·西安</w:t>
            </w:r>
          </w:p>
          <w:p>
            <w:pPr>
              <w:spacing w:before="0" w:after="20" w:line="240" w:lineRule="auto"/>
              <w:jc w:val="both"/>
            </w:pP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 xml:space="preserve">邮箱: </w:t>
            </w:r>
            <w:hyperlink r:id="rId9">
              <w:r>
                <w:rPr>
                  <w:rFonts w:ascii="Arial" w:hAnsi="Arial" w:eastAsia="Microsoft YaHei"/>
                  <w:sz w:val="14"/>
                </w:rPr>
                <w:t>raihanrakib.143@gmail.com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 xml:space="preserve"> · 电话: </w:t>
            </w:r>
            <w:hyperlink r:id="rId10">
              <w:r>
                <w:rPr>
                  <w:rFonts w:ascii="Arial" w:hAnsi="Arial" w:eastAsia="Microsoft YaHei"/>
                  <w:sz w:val="14"/>
                </w:rPr>
                <w:t>+86 177 2236 2949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 xml:space="preserve"> · 微信: imeddii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 xml:space="preserve">&lt;font name="Times-Roman"&gt;GitHub: </w:t>
            </w:r>
            <w:hyperlink r:id="rId11">
              <w:r>
                <w:rPr>
                  <w:rFonts w:ascii="Arial" w:hAnsi="Arial" w:eastAsia="Microsoft YaHei"/>
                  <w:sz w:val="14"/>
                </w:rPr>
                <w:t>github.com/theraihanrakibb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 xml:space="preserve"> · LinkedIn: </w:t>
            </w:r>
            <w:hyperlink r:id="rId12">
              <w:r>
                <w:rPr>
                  <w:rFonts w:ascii="Arial" w:hAnsi="Arial" w:eastAsia="Microsoft YaHei"/>
                  <w:sz w:val="14"/>
                </w:rPr>
                <w:t>linkedin.com/in/theraihanrakib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 xml:space="preserve"> · Portfolio: </w:t>
            </w:r>
            <w:hyperlink r:id="rId13">
              <w:r>
                <w:rPr>
                  <w:rFonts w:ascii="Arial" w:hAnsi="Arial" w:eastAsia="Microsoft YaHei"/>
                  <w:sz w:val="14"/>
                </w:rPr>
                <w:t>theraihanrakibb.github.io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>&lt;/font&gt;</w:t>
            </w:r>
          </w:p>
        </w:tc>
        <w:tc>
          <w:tcPr>
            <w:tcW w:type="dxa" w:w="816"/>
          </w:tcPr>
          <w:p>
            <w:pPr>
              <w:spacing w:before="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18510" cy="64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ih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1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1F3864"/>
        </w:pBdr>
      </w:pPr>
    </w:p>
    <w:p>
      <w:pPr>
        <w:spacing w:before="4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7"/>
        </w:rPr>
        <w:t>个人简介</w:t>
      </w:r>
    </w:p>
    <w:p>
      <w:pPr>
        <w:spacing w:before="0" w:after="60" w:line="240" w:lineRule="auto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ML 系统工程师，专注大模型推理、GPU 优化与多模态生成式 AI。在 InfiX.ai 实习期间，优化生产级大模型服务——Qwen 部署于 4× A800、DeepSeek 部署于 H200 多节点集群——通过三级 KV-cache 卸载将长上下文 TTFT 降低 8.3×（55s→6.7s），并借助基于 RDMA 的 prefill/decode 分离将稳定并发由 192→ 256 提升。作为第一作者撰写 IEEE TNNLS 论文，研究 NVFP4 4 比特音频引导视频扩散，在 H100 上实现显存降低 4×。擅长 SGLang、CUDA/Triton、低精度推理与分布式系统。</w:t>
      </w:r>
    </w:p>
    <w:p>
      <w:pPr>
        <w:spacing w:before="4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7"/>
        </w:rPr>
        <w:t>工作经历</w:t>
      </w:r>
    </w:p>
    <w:p>
      <w:pPr>
        <w:spacing w:before="20" w:after="2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6"/>
        </w:rPr>
        <w:t>无界智索（深圳）科技（</w:t>
      </w:r>
      <w:hyperlink r:id="rId15">
        <w:r>
          <w:rPr>
            <w:rFonts w:ascii="Arial" w:hAnsi="Arial" w:eastAsia="Microsoft YaHei"/>
            <w:sz w:val="16"/>
          </w:rPr>
          <w:t>InfiX.ai</w:t>
        </w:r>
      </w:hyperlink>
      <w:r>
        <w:rPr>
          <w:rFonts w:ascii="Arial" w:hAnsi="Arial" w:eastAsia="Microsoft YaHei"/>
          <w:b/>
          <w:i w:val="0"/>
          <w:color w:val="111827"/>
          <w:sz w:val="16"/>
        </w:rPr>
        <w:t>）, AI 基础设施工程师实习, 深圳, 2026年4月 - 2026年6月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•  在 4× A800-80GB 上基于 Mooncake RDMA 设计并实现三级 KV-cache 卸载系统（GPU HBM → CPU DRAM → SSD），服务 Qwen3.5/3.6-27B 时将长上下文（32K+ token）首字延迟（TTFT）降低 8.3×（55s→6.7s），缓存命中率维持 </w:t>
      </w:r>
      <w:r>
        <w:rPr>
          <w:rFonts w:ascii="Arial" w:hAnsi="Arial" w:eastAsia="Microsoft YaHei"/>
          <w:b/>
          <w:i w:val="0"/>
          <w:color w:val="111827"/>
          <w:sz w:val="15"/>
        </w:rPr>
        <w:t>92%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通过基于 RDMA 的 KV 传输实现 2+2 GPU prefill/decode 分离，结合 RadixAttention 前缀缓存与连续批处理，将 Qwen3.6-27B 的稳定服务并发提升 33%（192→ 256 请求）。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•  修改 </w:t>
      </w:r>
      <w:r>
        <w:rPr>
          <w:rFonts w:ascii="Arial" w:hAnsi="Arial" w:eastAsia="Microsoft YaHei"/>
          <w:b/>
          <w:i w:val="0"/>
          <w:color w:val="111827"/>
          <w:sz w:val="15"/>
        </w:rPr>
        <w:t>SGLang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缓存管理与内存分配内部模块（</w:t>
      </w:r>
      <w:r>
        <w:rPr>
          <w:rFonts w:ascii="Arial" w:hAnsi="Arial" w:eastAsia="Microsoft YaHei"/>
          <w:b w:val="0"/>
          <w:i/>
          <w:color w:val="111827"/>
          <w:sz w:val="15"/>
        </w:rPr>
        <w:t>kvcacheio.py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、</w:t>
      </w:r>
      <w:r>
        <w:rPr>
          <w:rFonts w:ascii="Arial" w:hAnsi="Arial" w:eastAsia="Microsoft YaHei"/>
          <w:b w:val="0"/>
          <w:i/>
          <w:color w:val="111827"/>
          <w:sz w:val="15"/>
        </w:rPr>
        <w:t>memory_pool_host.py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、</w:t>
      </w:r>
      <w:r>
        <w:rPr>
          <w:rFonts w:ascii="Arial" w:hAnsi="Arial" w:eastAsia="Microsoft YaHei"/>
          <w:b w:val="0"/>
          <w:i/>
          <w:color w:val="111827"/>
          <w:sz w:val="15"/>
        </w:rPr>
        <w:t>hi_mamba_radix_cache.py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）——覆盖 </w:t>
      </w:r>
      <w:r>
        <w:rPr>
          <w:rFonts w:ascii="Arial" w:hAnsi="Arial" w:eastAsia="Microsoft YaHei"/>
          <w:b/>
          <w:i w:val="0"/>
          <w:color w:val="111827"/>
          <w:sz w:val="15"/>
        </w:rPr>
        <w:t>v0.5.9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（A800）与 </w:t>
      </w:r>
      <w:r>
        <w:rPr>
          <w:rFonts w:ascii="Arial" w:hAnsi="Arial" w:eastAsia="Microsoft YaHei"/>
          <w:b/>
          <w:i w:val="0"/>
          <w:color w:val="111827"/>
          <w:sz w:val="15"/>
        </w:rPr>
        <w:t>v0.5.10-post2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容器镜像（H200）——修复生产缓存故障并支持混合注意力（Mamba + 全注意力）Qwen 模型。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•  使用 </w:t>
      </w:r>
      <w:r>
        <w:rPr>
          <w:rFonts w:ascii="Arial" w:hAnsi="Arial" w:eastAsia="Microsoft YaHei"/>
          <w:b/>
          <w:i w:val="0"/>
          <w:color w:val="111827"/>
          <w:sz w:val="15"/>
        </w:rPr>
        <w:t>Nsight Systems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分析 CUDA/Triton 推理：GEMM 占单步耗时 </w:t>
      </w:r>
      <w:r>
        <w:rPr>
          <w:rFonts w:ascii="Arial" w:hAnsi="Arial" w:eastAsia="Microsoft YaHei"/>
          <w:b/>
          <w:i w:val="0"/>
          <w:color w:val="111827"/>
          <w:sz w:val="15"/>
        </w:rPr>
        <w:t>60%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，由此将优化重心从缓存 I/O 转向计算算子；FP8 KV cache 将单 token KV 显存减半（72.9 → 36.5 KB）。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在 2× H200 部署 Qwen3-235B-A22B-FP8（235B MoE），并在 8× H200 上对 DeepSeek-V3.2（FP8）基准测试：</w:t>
      </w:r>
      <w:r>
        <w:rPr>
          <w:rFonts w:ascii="Arial" w:hAnsi="Arial" w:eastAsia="Microsoft YaHei"/>
          <w:b/>
          <w:i w:val="0"/>
          <w:color w:val="111827"/>
          <w:sz w:val="15"/>
        </w:rPr>
        <w:t>91 ms TTFT / 36 ms TPOT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（32-64 并发）、</w:t>
      </w:r>
      <w:r>
        <w:rPr>
          <w:rFonts w:ascii="Arial" w:hAnsi="Arial" w:eastAsia="Microsoft YaHei"/>
          <w:b/>
          <w:i w:val="0"/>
          <w:color w:val="111827"/>
          <w:sz w:val="15"/>
        </w:rPr>
        <w:t>13.16 req/s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（256 并发）。</w:t>
      </w:r>
    </w:p>
    <w:p>
      <w:pPr>
        <w:spacing w:before="4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7"/>
        </w:rPr>
        <w:t>研究经历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6"/>
        </w:rPr>
        <w:t xml:space="preserve">研究生研究员, </w:t>
      </w:r>
      <w:hyperlink r:id="rId16">
        <w:r>
          <w:rPr>
            <w:rFonts w:ascii="Arial" w:hAnsi="Arial" w:eastAsia="Microsoft YaHei"/>
            <w:sz w:val="16"/>
          </w:rPr>
          <w:t>西北工业大学</w:t>
        </w:r>
      </w:hyperlink>
      <w:r>
        <w:rPr>
          <w:rFonts w:ascii="Arial" w:hAnsi="Arial" w:eastAsia="Microsoft YaHei"/>
          <w:b/>
          <w:i w:val="0"/>
          <w:color w:val="111827"/>
          <w:sz w:val="16"/>
        </w:rPr>
        <w:t>, 2024年9月 - 至今</w:t>
      </w:r>
    </w:p>
    <w:p>
      <w:pPr>
        <w:spacing w:before="0" w:after="10" w:line="240" w:lineRule="auto"/>
        <w:jc w:val="both"/>
      </w:pPr>
      <w:r>
        <w:rPr>
          <w:rFonts w:ascii="Arial" w:hAnsi="Arial" w:eastAsia="Microsoft YaHei"/>
          <w:b w:val="0"/>
          <w:i w:val="0"/>
          <w:color w:val="4A5568"/>
          <w:sz w:val="14"/>
        </w:rPr>
        <w:t>导师：</w:t>
      </w:r>
      <w:hyperlink r:id="rId17">
        <w:r>
          <w:rPr>
            <w:rFonts w:ascii="Arial" w:hAnsi="Arial" w:eastAsia="Microsoft YaHei"/>
            <w:sz w:val="14"/>
          </w:rPr>
          <w:t>张蓬</w:t>
        </w:r>
      </w:hyperlink>
      <w:r>
        <w:rPr>
          <w:rFonts w:ascii="Arial" w:hAnsi="Arial" w:eastAsia="Microsoft YaHei"/>
          <w:b w:val="0"/>
          <w:i w:val="0"/>
          <w:color w:val="4A5568"/>
          <w:sz w:val="14"/>
        </w:rPr>
        <w:t xml:space="preserve"> 教授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•  开发 </w:t>
      </w:r>
      <w:r>
        <w:rPr>
          <w:rFonts w:ascii="Arial" w:hAnsi="Arial" w:eastAsia="Microsoft YaHei"/>
          <w:b/>
          <w:i w:val="0"/>
          <w:color w:val="111827"/>
          <w:sz w:val="15"/>
        </w:rPr>
        <w:t>NVFP4-DiT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：</w:t>
      </w:r>
      <w:r>
        <w:rPr>
          <w:rFonts w:ascii="Arial" w:hAnsi="Arial" w:eastAsia="Microsoft YaHei"/>
          <w:b/>
          <w:i w:val="0"/>
          <w:color w:val="111827"/>
          <w:sz w:val="15"/>
        </w:rPr>
        <w:t>4 比特音频引导视频扩散 Transformer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，自研 FP4 打包 </w:t>
      </w:r>
      <w:r>
        <w:rPr>
          <w:rFonts w:ascii="Arial" w:hAnsi="Arial" w:eastAsia="Microsoft YaHei"/>
          <w:b/>
          <w:i w:val="0"/>
          <w:color w:val="111827"/>
          <w:sz w:val="15"/>
        </w:rPr>
        <w:t>Triton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算子相较 FP16 提速 </w:t>
      </w:r>
      <w:r>
        <w:rPr>
          <w:rFonts w:ascii="Arial" w:hAnsi="Arial" w:eastAsia="Microsoft YaHei"/>
          <w:b/>
          <w:i w:val="0"/>
          <w:color w:val="111827"/>
          <w:sz w:val="15"/>
        </w:rPr>
        <w:t>3.2 倍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（相较朴素 FP4 提速 2.1 倍），显存</w:t>
      </w:r>
      <w:r>
        <w:rPr>
          <w:rFonts w:ascii="Arial" w:hAnsi="Arial" w:eastAsia="Microsoft YaHei"/>
          <w:b/>
          <w:i w:val="0"/>
          <w:color w:val="111827"/>
          <w:sz w:val="15"/>
        </w:rPr>
        <w:t>降低 4 倍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，生成质量具有竞争力。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•  实现自适应分块 </w:t>
      </w:r>
      <w:r>
        <w:rPr>
          <w:rFonts w:ascii="Arial" w:hAnsi="Arial" w:eastAsia="Microsoft YaHei"/>
          <w:b/>
          <w:i w:val="0"/>
          <w:color w:val="111827"/>
          <w:sz w:val="15"/>
        </w:rPr>
        <w:t>FP8/FP4/NVFP4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量化与量化感知训练（跨模态注意力可学习 per-head 缩放），并在 WebVid-10M、VGGSound 与 UCF-101 上评估质量-效率权衡。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•  构建 </w:t>
      </w:r>
      <w:r>
        <w:rPr>
          <w:rFonts w:ascii="Arial" w:hAnsi="Arial" w:eastAsia="Microsoft YaHei"/>
          <w:b/>
          <w:i w:val="0"/>
          <w:color w:val="111827"/>
          <w:sz w:val="15"/>
        </w:rPr>
        <w:t>vLLM 风格的服务调度器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（帧级分页注意力、动态帧批处理），并在 </w:t>
      </w:r>
      <w:r>
        <w:rPr>
          <w:rFonts w:ascii="Arial" w:hAnsi="Arial" w:eastAsia="Microsoft YaHei"/>
          <w:b/>
          <w:i w:val="0"/>
          <w:color w:val="111827"/>
          <w:sz w:val="15"/>
        </w:rPr>
        <w:t>H100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上使用 PyTorch Profiler 与 Nsight 进行基准测试，指导低精度算子选型。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基于视觉、音频与时序一致性的多模态深度伪造检测研究。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硕士论文：《检测深度伪造视频：基于多模态音视频框架与时序不一致性》。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6"/>
        </w:rPr>
        <w:t xml:space="preserve">本科研究员, </w:t>
      </w:r>
      <w:hyperlink r:id="rId16">
        <w:r>
          <w:rPr>
            <w:rFonts w:ascii="Arial" w:hAnsi="Arial" w:eastAsia="Microsoft YaHei"/>
            <w:sz w:val="16"/>
          </w:rPr>
          <w:t>西北工业大学</w:t>
        </w:r>
      </w:hyperlink>
      <w:r>
        <w:rPr>
          <w:rFonts w:ascii="Arial" w:hAnsi="Arial" w:eastAsia="Microsoft YaHei"/>
          <w:b/>
          <w:i w:val="0"/>
          <w:color w:val="111827"/>
          <w:sz w:val="16"/>
        </w:rPr>
        <w:t>, 2023年1月 - 2024年7月</w:t>
      </w:r>
    </w:p>
    <w:p>
      <w:pPr>
        <w:spacing w:before="0" w:after="10" w:line="240" w:lineRule="auto"/>
        <w:jc w:val="both"/>
      </w:pPr>
      <w:r>
        <w:rPr>
          <w:rFonts w:ascii="Arial" w:hAnsi="Arial" w:eastAsia="Microsoft YaHei"/>
          <w:b w:val="0"/>
          <w:i w:val="0"/>
          <w:color w:val="4A5568"/>
          <w:sz w:val="14"/>
        </w:rPr>
        <w:t>导师：</w:t>
      </w:r>
      <w:hyperlink r:id="rId18">
        <w:r>
          <w:rPr>
            <w:rFonts w:ascii="Arial" w:hAnsi="Arial" w:eastAsia="Microsoft YaHei"/>
            <w:sz w:val="14"/>
          </w:rPr>
          <w:t>陈亚星</w:t>
        </w:r>
      </w:hyperlink>
      <w:r>
        <w:rPr>
          <w:rFonts w:ascii="Arial" w:hAnsi="Arial" w:eastAsia="Microsoft YaHei"/>
          <w:b w:val="0"/>
          <w:i w:val="0"/>
          <w:color w:val="4A5568"/>
          <w:sz w:val="14"/>
        </w:rPr>
        <w:t xml:space="preserve"> 博士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•  基于 Apache Spark 与 CKKS 同态加密设计并实现分布式机密查询框架，在 </w:t>
      </w:r>
      <w:r>
        <w:rPr>
          <w:rFonts w:ascii="Arial" w:hAnsi="Arial" w:eastAsia="Microsoft YaHei"/>
          <w:b/>
          <w:i w:val="0"/>
          <w:color w:val="111827"/>
          <w:sz w:val="15"/>
        </w:rPr>
        <w:t>10 节点集群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上验证，通过优化分析管线实现</w:t>
      </w:r>
      <w:r>
        <w:rPr>
          <w:rFonts w:ascii="Arial" w:hAnsi="Arial" w:eastAsia="Microsoft YaHei"/>
          <w:b/>
          <w:i w:val="0"/>
          <w:color w:val="111827"/>
          <w:sz w:val="15"/>
        </w:rPr>
        <w:t>95% 隐私保护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与</w:t>
      </w:r>
      <w:r>
        <w:rPr>
          <w:rFonts w:ascii="Arial" w:hAnsi="Arial" w:eastAsia="Microsoft YaHei"/>
          <w:b/>
          <w:i w:val="0"/>
          <w:color w:val="111827"/>
          <w:sz w:val="15"/>
        </w:rPr>
        <w:t>20% 性能提升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本科论文：《面向 Apache Spark 的分布式机密查询协议设计与实现》。</w:t>
      </w:r>
    </w:p>
    <w:p>
      <w:pPr>
        <w:spacing w:before="4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7"/>
        </w:rPr>
        <w:t>项目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6"/>
        </w:rPr>
        <w:t xml:space="preserve">AI 基础设施代码集, </w:t>
      </w:r>
      <w:hyperlink r:id="rId19">
        <w:r>
          <w:rPr>
            <w:rFonts w:ascii="Arial" w:hAnsi="Arial" w:eastAsia="Microsoft YaHei"/>
            <w:sz w:val="16"/>
          </w:rPr>
          <w:t>github.com/theraihanrakibb/ai-infra-portfolio</w:t>
        </w:r>
      </w:hyperlink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设计并交付 10 个 Docker 化的 AI 基础设施服务——LLM 网关、模型服务、GPU 可观测性、KV-cache 模拟、基准测试、量化、链路追踪与 RAG，均配备 CI 与可复现的上手流程。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6"/>
        </w:rPr>
        <w:t xml:space="preserve">分布式训练启动器, </w:t>
      </w:r>
      <w:hyperlink r:id="rId20">
        <w:r>
          <w:rPr>
            <w:rFonts w:ascii="Arial" w:hAnsi="Arial" w:eastAsia="Microsoft YaHei"/>
            <w:sz w:val="16"/>
          </w:rPr>
          <w:t>github.com/theraihanrakibb/train-launcher</w:t>
        </w:r>
      </w:hyperlink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开发 PyTorch 分布式命令行工具，支持多节点训练任务的启动与监控，并具备故障检测、自动重试与断点恢复。</w:t>
      </w:r>
    </w:p>
    <w:p>
      <w:pPr>
        <w:spacing w:before="4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7"/>
        </w:rPr>
        <w:t>技术技能</w:t>
      </w:r>
    </w:p>
    <w:tbl>
      <w:tblPr>
        <w:tblW w:type="dxa" w:w="10658"/>
        <w:tblLayout w:type="fixed"/>
        <w:tblLook w:firstColumn="1" w:firstRow="1" w:lastColumn="0" w:lastRow="0" w:noHBand="0" w:noVBand="1" w:val="04A0"/>
      </w:tblPr>
      <w:tblGrid>
        <w:gridCol w:w="1700"/>
        <w:gridCol w:w="8957"/>
      </w:tblGrid>
      <w:tr>
        <w:tc>
          <w:tcPr>
            <w:tcW w:type="dxa" w:w="170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4"/>
              </w:rPr>
              <w:t>大模型推理与系统</w:t>
            </w:r>
          </w:p>
        </w:tc>
        <w:tc>
          <w:tcPr>
            <w:tcW w:type="dxa" w:w="8957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4"/>
              </w:rPr>
              <w:t>SGLang, vLLM, KV Cache, PD 分离, Mooncake/RDMA, 连续批处理, RadixAttention</w:t>
            </w:r>
          </w:p>
        </w:tc>
      </w:tr>
      <w:tr>
        <w:tc>
          <w:tcPr>
            <w:tcW w:type="dxa" w:w="170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4"/>
              </w:rPr>
              <w:t>GPU 与性能</w:t>
            </w:r>
          </w:p>
        </w:tc>
        <w:tc>
          <w:tcPr>
            <w:tcW w:type="dxa" w:w="8957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4"/>
              </w:rPr>
              <w:t>CUDA, CUDA C++, Triton, Nsight Systems, Nsight Compute, PyTorch Profiler, GEMM 优化, FP8/FP4/INT4</w:t>
            </w:r>
          </w:p>
        </w:tc>
      </w:tr>
      <w:tr>
        <w:tc>
          <w:tcPr>
            <w:tcW w:type="dxa" w:w="170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4"/>
              </w:rPr>
              <w:t>机器学习与多模态</w:t>
            </w:r>
          </w:p>
        </w:tc>
        <w:tc>
          <w:tcPr>
            <w:tcW w:type="dxa" w:w="8957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4"/>
              </w:rPr>
              <w:t>PyTorch, Hugging Face Transformers, Diffusion/DiT, 多模态学习, OpenCV</w:t>
            </w:r>
          </w:p>
        </w:tc>
      </w:tr>
      <w:tr>
        <w:tc>
          <w:tcPr>
            <w:tcW w:type="dxa" w:w="170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4"/>
              </w:rPr>
              <w:t>分布式系统</w:t>
            </w:r>
          </w:p>
        </w:tc>
        <w:tc>
          <w:tcPr>
            <w:tcW w:type="dxa" w:w="8957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4"/>
              </w:rPr>
              <w:t>PyTorch Distributed, Docker, Kubernetes, Linux, Prometheus, CI/CD</w:t>
            </w:r>
          </w:p>
        </w:tc>
      </w:tr>
      <w:tr>
        <w:tc>
          <w:tcPr>
            <w:tcW w:type="dxa" w:w="170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4"/>
              </w:rPr>
              <w:t>编程语言</w:t>
            </w:r>
          </w:p>
        </w:tc>
        <w:tc>
          <w:tcPr>
            <w:tcW w:type="dxa" w:w="8957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4"/>
              </w:rPr>
              <w:t>Python, C++, CUDA C++, Bash, SQL, 数据结构与算法</w:t>
            </w:r>
          </w:p>
        </w:tc>
      </w:tr>
    </w:tbl>
    <w:p>
      <w:pPr>
        <w:spacing w:before="4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7"/>
        </w:rPr>
        <w:t>教育背景</w:t>
      </w:r>
    </w:p>
    <w:p>
      <w:pPr>
        <w:spacing w:before="0" w:after="1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4"/>
        </w:rPr>
        <w:t>软件工程硕士</w:t>
      </w:r>
      <w:r>
        <w:rPr>
          <w:rFonts w:ascii="Arial" w:hAnsi="Arial" w:eastAsia="Microsoft YaHei"/>
          <w:b w:val="0"/>
          <w:i w:val="0"/>
          <w:color w:val="111827"/>
          <w:sz w:val="14"/>
        </w:rPr>
        <w:t>，软件学院，西北工业大学（985/211） - 2024年9月 - 2027年7月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 w:val="0"/>
          <w:i w:val="0"/>
          <w:color w:val="4A5568"/>
          <w:sz w:val="14"/>
        </w:rPr>
        <w:t>GPA: 88/100, 前 1%, 中国政府奖学金, 国际学生联合会主席 (ISU)</w:t>
      </w:r>
    </w:p>
    <w:p>
      <w:pPr>
        <w:spacing w:before="0" w:after="1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4"/>
        </w:rPr>
        <w:t>计算机科学与技术学士</w:t>
      </w:r>
      <w:r>
        <w:rPr>
          <w:rFonts w:ascii="Arial" w:hAnsi="Arial" w:eastAsia="Microsoft YaHei"/>
          <w:b w:val="0"/>
          <w:i w:val="0"/>
          <w:color w:val="111827"/>
          <w:sz w:val="14"/>
        </w:rPr>
        <w:t>，计算机学院，西北工业大学（985/211） - 2020年9月 - 2024年7月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 w:val="0"/>
          <w:i w:val="0"/>
          <w:color w:val="4A5568"/>
          <w:sz w:val="14"/>
        </w:rPr>
        <w:t>GPA: 85/100, 前 1%, 校长奖学金, 最佳本科毕业论文奖</w:t>
      </w:r>
    </w:p>
    <w:p>
      <w:pPr>
        <w:spacing w:before="4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7"/>
        </w:rPr>
        <w:t>论文与荣誉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4"/>
        </w:rPr>
        <w:t>第一作者</w:t>
      </w:r>
      <w:r>
        <w:rPr>
          <w:rFonts w:ascii="Arial" w:hAnsi="Arial" w:eastAsia="Microsoft YaHei"/>
          <w:b w:val="0"/>
          <w:i w:val="0"/>
          <w:color w:val="111827"/>
          <w:sz w:val="14"/>
        </w:rPr>
        <w:t xml:space="preserve"> — 《NVFP4-DiT：面向低成本视频生成的高效 4 比特音频引导视频扩散 Transformer》 — IEEE TNNLS（Q1），审稿中。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4"/>
        </w:rPr>
        <w:t>荣誉：</w:t>
      </w:r>
      <w:r>
        <w:rPr>
          <w:rFonts w:ascii="Arial" w:hAnsi="Arial" w:eastAsia="Microsoft YaHei"/>
          <w:b w:val="0"/>
          <w:i w:val="0"/>
          <w:color w:val="111827"/>
          <w:sz w:val="14"/>
        </w:rPr>
        <w:t>中国政府奖学金（2024-2027）；校长奖学金（2020-2024）；吴亚军奖学金（2024）；最佳本科毕业论文奖（2024）；西北工业大学</w:t>
      </w:r>
      <w:hyperlink r:id="rId21">
        <w:r>
          <w:rPr>
            <w:rFonts w:ascii="Arial" w:hAnsi="Arial" w:eastAsia="Microsoft YaHei"/>
            <w:sz w:val="14"/>
          </w:rPr>
          <w:t>优秀毕业生</w:t>
        </w:r>
      </w:hyperlink>
      <w:r>
        <w:rPr>
          <w:rFonts w:ascii="Arial" w:hAnsi="Arial" w:eastAsia="Microsoft YaHei"/>
          <w:b w:val="0"/>
          <w:i w:val="0"/>
          <w:color w:val="111827"/>
          <w:sz w:val="14"/>
        </w:rPr>
        <w:t>（2024）；NWPU AI 挑战赛黑客松冠军（2023）。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4"/>
        </w:rPr>
        <w:t>认证：</w:t>
      </w:r>
      <w:r>
        <w:rPr>
          <w:rFonts w:ascii="Arial" w:hAnsi="Arial" w:eastAsia="Microsoft YaHei"/>
          <w:b w:val="0"/>
          <w:i w:val="0"/>
          <w:color w:val="111827"/>
          <w:sz w:val="14"/>
        </w:rPr>
        <w:t>AWS 认证机器学习 — 专业级；Professional Scrum Master I（PSM I），Scrum.org；Deep Learning 专项课程，DeepLearning.AI。</w:t>
      </w:r>
    </w:p>
    <w:p>
      <w:r>
        <w:br w:type="page"/>
      </w:r>
    </w:p>
    <w:sectPr w:rsidR="00FC693F" w:rsidRPr="0006063C" w:rsidSect="00034616">
      <w:pgSz w:w="12240" w:h="15840"/>
      <w:pgMar w:top="397" w:right="624" w:bottom="39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ihanrakib.143@gmail.com" TargetMode="External"/><Relationship Id="rId10" Type="http://schemas.openxmlformats.org/officeDocument/2006/relationships/hyperlink" Target="tel:+8617722362949" TargetMode="External"/><Relationship Id="rId11" Type="http://schemas.openxmlformats.org/officeDocument/2006/relationships/hyperlink" Target="https://github.com/theraihanrakibb" TargetMode="External"/><Relationship Id="rId12" Type="http://schemas.openxmlformats.org/officeDocument/2006/relationships/hyperlink" Target="https://linkedin.com/in/theraihanrakib" TargetMode="External"/><Relationship Id="rId13" Type="http://schemas.openxmlformats.org/officeDocument/2006/relationships/hyperlink" Target="https://theraihanrakibb.github.io/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infix.io" TargetMode="External"/><Relationship Id="rId16" Type="http://schemas.openxmlformats.org/officeDocument/2006/relationships/hyperlink" Target="https://www.nwpu.edu.cn/" TargetMode="External"/><Relationship Id="rId17" Type="http://schemas.openxmlformats.org/officeDocument/2006/relationships/hyperlink" Target="https://teacher.nwpu.edu.cn/x8rra79302dz2rcn1ty1429868736828.html" TargetMode="External"/><Relationship Id="rId18" Type="http://schemas.openxmlformats.org/officeDocument/2006/relationships/hyperlink" Target="https://teacher.nwpu.edu.cn/yxchen" TargetMode="External"/><Relationship Id="rId19" Type="http://schemas.openxmlformats.org/officeDocument/2006/relationships/hyperlink" Target="https://github.com/theraihanrakibb/ai-infra-portfolio" TargetMode="External"/><Relationship Id="rId20" Type="http://schemas.openxmlformats.org/officeDocument/2006/relationships/hyperlink" Target="https://github.com/theraihanrakibb/train-launcher" TargetMode="External"/><Relationship Id="rId21" Type="http://schemas.openxmlformats.org/officeDocument/2006/relationships/hyperlink" Target="https://mp.weixin.qq.com/s?__biz=MzAxNTM1ODE4Nw==&amp;mid=2650099855&amp;idx=1&amp;sn=211e33edcf13d9ab14ba7a47a698aa33&amp;chksm=822424b106b4dbdb8527be03de92e2808e8c3628e6e73c318b4d25c7ec368cb30d0a26d1c6cb&amp;scene=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