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B787B5" w14:textId="77777777" w:rsidR="00E702EB" w:rsidRDefault="00E702EB">
      <w:pPr>
        <w:jc w:val="center"/>
      </w:pPr>
      <w:bookmarkStart w:id="0" w:name="_GoBack"/>
      <w:bookmarkEnd w:id="0"/>
    </w:p>
    <w:p w14:paraId="39DDF5AF" w14:textId="77777777" w:rsidR="00E702EB" w:rsidRDefault="00E702EB">
      <w:pPr>
        <w:jc w:val="center"/>
      </w:pPr>
    </w:p>
    <w:p w14:paraId="132706A1" w14:textId="2066E971" w:rsidR="00E702EB" w:rsidRDefault="00C3683B">
      <w:pPr>
        <w:jc w:val="center"/>
      </w:pPr>
      <w:proofErr w:type="spellStart"/>
      <w:r>
        <w:rPr>
          <w:b/>
        </w:rPr>
        <w:t>Implementación</w:t>
      </w:r>
      <w:proofErr w:type="spellEnd"/>
      <w:r>
        <w:rPr>
          <w:b/>
        </w:rPr>
        <w:t xml:space="preserve"> de un </w:t>
      </w:r>
      <w:proofErr w:type="spellStart"/>
      <w:r>
        <w:rPr>
          <w:b/>
        </w:rPr>
        <w:t>sistema</w:t>
      </w:r>
      <w:proofErr w:type="spellEnd"/>
      <w:r>
        <w:rPr>
          <w:b/>
        </w:rPr>
        <w:t xml:space="preserve"> digital de </w:t>
      </w:r>
      <w:proofErr w:type="spellStart"/>
      <w:r>
        <w:rPr>
          <w:b/>
        </w:rPr>
        <w:t>registro</w:t>
      </w:r>
      <w:proofErr w:type="spellEnd"/>
      <w:r>
        <w:rPr>
          <w:b/>
        </w:rPr>
        <w:t xml:space="preserve"> de </w:t>
      </w:r>
      <w:proofErr w:type="spellStart"/>
      <w:r>
        <w:rPr>
          <w:b/>
        </w:rPr>
        <w:t>puntualidad</w:t>
      </w:r>
      <w:proofErr w:type="spellEnd"/>
      <w:r>
        <w:rPr>
          <w:b/>
        </w:rPr>
        <w:t xml:space="preserve"> con </w:t>
      </w:r>
      <w:proofErr w:type="spellStart"/>
      <w:r>
        <w:rPr>
          <w:b/>
        </w:rPr>
        <w:t>incentivos</w:t>
      </w:r>
      <w:proofErr w:type="spellEnd"/>
      <w:r>
        <w:rPr>
          <w:b/>
        </w:rPr>
        <w:t xml:space="preserve"> </w:t>
      </w:r>
      <w:proofErr w:type="spellStart"/>
      <w:r>
        <w:rPr>
          <w:b/>
        </w:rPr>
        <w:t>grupales</w:t>
      </w:r>
      <w:proofErr w:type="spellEnd"/>
      <w:r>
        <w:rPr>
          <w:b/>
        </w:rPr>
        <w:t xml:space="preserve"> y </w:t>
      </w:r>
      <w:proofErr w:type="spellStart"/>
      <w:r>
        <w:rPr>
          <w:b/>
        </w:rPr>
        <w:t>su</w:t>
      </w:r>
      <w:proofErr w:type="spellEnd"/>
      <w:r>
        <w:rPr>
          <w:b/>
        </w:rPr>
        <w:t xml:space="preserve"> </w:t>
      </w:r>
      <w:proofErr w:type="spellStart"/>
      <w:r>
        <w:rPr>
          <w:b/>
        </w:rPr>
        <w:t>influencia</w:t>
      </w:r>
      <w:proofErr w:type="spellEnd"/>
      <w:r>
        <w:rPr>
          <w:b/>
        </w:rPr>
        <w:t xml:space="preserve"> </w:t>
      </w:r>
      <w:proofErr w:type="spellStart"/>
      <w:r>
        <w:rPr>
          <w:b/>
        </w:rPr>
        <w:t>en</w:t>
      </w:r>
      <w:proofErr w:type="spellEnd"/>
      <w:r>
        <w:rPr>
          <w:b/>
        </w:rPr>
        <w:t xml:space="preserve"> el </w:t>
      </w:r>
      <w:proofErr w:type="spellStart"/>
      <w:r>
        <w:rPr>
          <w:b/>
        </w:rPr>
        <w:t>comportamiento</w:t>
      </w:r>
      <w:proofErr w:type="spellEnd"/>
      <w:r>
        <w:rPr>
          <w:b/>
        </w:rPr>
        <w:t xml:space="preserve"> de </w:t>
      </w:r>
      <w:proofErr w:type="spellStart"/>
      <w:r>
        <w:rPr>
          <w:b/>
        </w:rPr>
        <w:t>llegada</w:t>
      </w:r>
      <w:proofErr w:type="spellEnd"/>
      <w:r>
        <w:rPr>
          <w:b/>
        </w:rPr>
        <w:t xml:space="preserve"> de los </w:t>
      </w:r>
      <w:proofErr w:type="spellStart"/>
      <w:r>
        <w:rPr>
          <w:b/>
        </w:rPr>
        <w:t>estudiantes</w:t>
      </w:r>
      <w:proofErr w:type="spellEnd"/>
      <w:r>
        <w:rPr>
          <w:b/>
        </w:rPr>
        <w:t xml:space="preserve"> de</w:t>
      </w:r>
      <w:r w:rsidR="00093FCF">
        <w:rPr>
          <w:b/>
        </w:rPr>
        <w:t xml:space="preserve"> </w:t>
      </w:r>
      <w:proofErr w:type="spellStart"/>
      <w:r w:rsidR="00093FCF">
        <w:rPr>
          <w:b/>
        </w:rPr>
        <w:t>grado</w:t>
      </w:r>
      <w:proofErr w:type="spellEnd"/>
      <w:r w:rsidR="00093FCF">
        <w:rPr>
          <w:b/>
        </w:rPr>
        <w:t xml:space="preserve"> Decimo y </w:t>
      </w:r>
      <w:proofErr w:type="spellStart"/>
      <w:r w:rsidR="00093FCF">
        <w:rPr>
          <w:b/>
        </w:rPr>
        <w:t>Undecimo</w:t>
      </w:r>
      <w:proofErr w:type="spellEnd"/>
      <w:r w:rsidR="00093FCF">
        <w:rPr>
          <w:b/>
        </w:rPr>
        <w:t xml:space="preserve"> del </w:t>
      </w:r>
      <w:proofErr w:type="spellStart"/>
      <w:r>
        <w:rPr>
          <w:b/>
        </w:rPr>
        <w:t>Gimnasio</w:t>
      </w:r>
      <w:proofErr w:type="spellEnd"/>
      <w:r>
        <w:rPr>
          <w:b/>
        </w:rPr>
        <w:t xml:space="preserve"> Galileo Galilei</w:t>
      </w:r>
    </w:p>
    <w:p w14:paraId="5B360FF9" w14:textId="77777777" w:rsidR="00E702EB" w:rsidRDefault="00E702EB">
      <w:pPr>
        <w:jc w:val="center"/>
      </w:pPr>
    </w:p>
    <w:p w14:paraId="440FBA38" w14:textId="77777777" w:rsidR="00E702EB" w:rsidRDefault="00C3683B">
      <w:pPr>
        <w:jc w:val="center"/>
      </w:pPr>
      <w:r>
        <w:t xml:space="preserve">Diego Alejandro Quintero </w:t>
      </w:r>
      <w:proofErr w:type="spellStart"/>
      <w:r>
        <w:t>Fuya</w:t>
      </w:r>
      <w:proofErr w:type="spellEnd"/>
    </w:p>
    <w:p w14:paraId="2A67CC5D" w14:textId="77777777" w:rsidR="00E702EB" w:rsidRDefault="00C3683B">
      <w:pPr>
        <w:jc w:val="center"/>
      </w:pPr>
      <w:proofErr w:type="spellStart"/>
      <w:r>
        <w:t>Gimnasio</w:t>
      </w:r>
      <w:proofErr w:type="spellEnd"/>
      <w:r>
        <w:t xml:space="preserve"> Galileo Galilei</w:t>
      </w:r>
    </w:p>
    <w:p w14:paraId="0C139C5B" w14:textId="7744A726" w:rsidR="00E702EB" w:rsidRDefault="00C3683B">
      <w:pPr>
        <w:jc w:val="center"/>
      </w:pPr>
      <w:proofErr w:type="spellStart"/>
      <w:r>
        <w:t>Asesor</w:t>
      </w:r>
      <w:proofErr w:type="spellEnd"/>
      <w:r>
        <w:t>:</w:t>
      </w:r>
      <w:r w:rsidR="00093FCF">
        <w:t xml:space="preserve"> Juan</w:t>
      </w:r>
    </w:p>
    <w:p w14:paraId="67620A53" w14:textId="7E00871E" w:rsidR="00E702EB" w:rsidRDefault="00093FCF">
      <w:pPr>
        <w:jc w:val="center"/>
      </w:pPr>
      <w:r>
        <w:t xml:space="preserve">Tunja </w:t>
      </w:r>
      <w:proofErr w:type="spellStart"/>
      <w:r>
        <w:t>Boyaca</w:t>
      </w:r>
      <w:proofErr w:type="spellEnd"/>
      <w:r w:rsidR="00C3683B">
        <w:t>., 2026</w:t>
      </w:r>
    </w:p>
    <w:p w14:paraId="373305FE" w14:textId="77777777" w:rsidR="00E702EB" w:rsidRDefault="00C3683B">
      <w:r>
        <w:br w:type="page"/>
      </w:r>
    </w:p>
    <w:p>
      <w:pPr>
        <w:pStyle w:val="TtuloTDC"/>
      </w:pPr>
      <w:r>
        <w:br w:type="page"/>
        <w:t>Tabla de contenido</w:t>
      </w:r>
    </w:p>
    <w:p>
      <w:r>
        <w:fldChar w:fldCharType="begin" w:dirty="true"/>
      </w:r>
      <w:r>
        <w:instrText xml:space="preserve"> TOC \o "1-3" \h \z \u </w:instrText>
      </w:r>
      <w:r>
        <w:fldChar w:fldCharType="separate"/>
      </w:r>
      <w:r>
        <w:t>Clic derecho sobre esta línea &gt; Actualizar índice (o F9) para generar la tabla de contenido.</w:t>
      </w:r>
      <w:r>
        <w:fldChar w:fldCharType="end"/>
      </w:r>
    </w:p>
    <w:p>
      <w:pPr>
        <w:pStyle w:val="Ttulo1"/>
      </w:pPr>
      <w:r>
        <w:br w:type="page"/>
        <w:t>Resumen</w:t>
      </w:r>
    </w:p>
    <w:p>
      <w:pPr/>
    </w:p>
    <w:p>
      <w:pPr>
        <w:pStyle w:val="Ttulo1"/>
      </w:pPr>
      <w:r>
        <w:t>Abstract</w:t>
      </w:r>
    </w:p>
    <w:p>
      <w:pPr/>
    </w:p>
    <w:p w14:paraId="3B79B412" w14:textId="77777777" w:rsidR="00E702EB" w:rsidRDefault="00C3683B">
      <w:pPr>
        <w:pStyle w:val="Ttulo1"/>
      </w:pPr>
      <w:r>
        <w:br w:type="page"/>
        <w:t>1. Introducción</w:t>
      </w:r>
      <w:proofErr w:type="spellStart"/>
      <w:proofErr w:type="spellEnd"/>
    </w:p>
    <w:p w14:paraId="46FDE55D" w14:textId="77777777" w:rsidR="00E702EB" w:rsidRDefault="00C3683B">
      <w:proofErr w:type="spellStart"/>
      <w:r>
        <w:t>Llegar</w:t>
      </w:r>
      <w:proofErr w:type="spellEnd"/>
      <w:r>
        <w:t xml:space="preserve"> </w:t>
      </w:r>
      <w:proofErr w:type="spellStart"/>
      <w:r>
        <w:t>tarde</w:t>
      </w:r>
      <w:proofErr w:type="spellEnd"/>
      <w:r>
        <w:t xml:space="preserve"> no es solo un </w:t>
      </w:r>
      <w:proofErr w:type="spellStart"/>
      <w:r>
        <w:t>problema</w:t>
      </w:r>
      <w:proofErr w:type="spellEnd"/>
      <w:r>
        <w:t xml:space="preserve"> individual: le </w:t>
      </w:r>
      <w:proofErr w:type="spellStart"/>
      <w:r>
        <w:t>quita</w:t>
      </w:r>
      <w:proofErr w:type="spellEnd"/>
      <w:r>
        <w:t xml:space="preserve"> </w:t>
      </w:r>
      <w:proofErr w:type="spellStart"/>
      <w:r>
        <w:t>minutos</w:t>
      </w:r>
      <w:proofErr w:type="spellEnd"/>
      <w:r>
        <w:t xml:space="preserve"> de </w:t>
      </w:r>
      <w:proofErr w:type="spellStart"/>
      <w:r>
        <w:t>clase</w:t>
      </w:r>
      <w:proofErr w:type="spellEnd"/>
      <w:r>
        <w:t xml:space="preserve"> al </w:t>
      </w:r>
      <w:proofErr w:type="spellStart"/>
      <w:r>
        <w:t>estudiante</w:t>
      </w:r>
      <w:proofErr w:type="spellEnd"/>
      <w:r>
        <w:t xml:space="preserve"> que </w:t>
      </w:r>
      <w:proofErr w:type="spellStart"/>
      <w:r>
        <w:t>llega</w:t>
      </w:r>
      <w:proofErr w:type="spellEnd"/>
      <w:r>
        <w:t xml:space="preserve"> </w:t>
      </w:r>
      <w:proofErr w:type="spellStart"/>
      <w:r>
        <w:t>tarde</w:t>
      </w:r>
      <w:proofErr w:type="spellEnd"/>
      <w:r>
        <w:t xml:space="preserve"> y, por l</w:t>
      </w:r>
      <w:r>
        <w:t xml:space="preserve">a </w:t>
      </w:r>
      <w:proofErr w:type="spellStart"/>
      <w:r>
        <w:t>interrupción</w:t>
      </w:r>
      <w:proofErr w:type="spellEnd"/>
      <w:r>
        <w:t xml:space="preserve">, </w:t>
      </w:r>
      <w:proofErr w:type="spellStart"/>
      <w:r>
        <w:t>también</w:t>
      </w:r>
      <w:proofErr w:type="spellEnd"/>
      <w:r>
        <w:t xml:space="preserve"> </w:t>
      </w:r>
      <w:proofErr w:type="spellStart"/>
      <w:r>
        <w:t>afecta</w:t>
      </w:r>
      <w:proofErr w:type="spellEnd"/>
      <w:r>
        <w:t xml:space="preserve"> al resto del </w:t>
      </w:r>
      <w:proofErr w:type="spellStart"/>
      <w:r>
        <w:t>curso</w:t>
      </w:r>
      <w:proofErr w:type="spellEnd"/>
      <w:r>
        <w:t xml:space="preserve">. </w:t>
      </w:r>
      <w:proofErr w:type="spellStart"/>
      <w:r>
        <w:t>Pese</w:t>
      </w:r>
      <w:proofErr w:type="spellEnd"/>
      <w:r>
        <w:t xml:space="preserve"> a </w:t>
      </w:r>
      <w:proofErr w:type="spellStart"/>
      <w:r>
        <w:t>esto</w:t>
      </w:r>
      <w:proofErr w:type="spellEnd"/>
      <w:r>
        <w:t xml:space="preserve">, </w:t>
      </w:r>
      <w:proofErr w:type="spellStart"/>
      <w:r>
        <w:t>muchas</w:t>
      </w:r>
      <w:proofErr w:type="spellEnd"/>
      <w:r>
        <w:t xml:space="preserve"> </w:t>
      </w:r>
      <w:proofErr w:type="spellStart"/>
      <w:r>
        <w:t>instituciones</w:t>
      </w:r>
      <w:proofErr w:type="spellEnd"/>
      <w:r>
        <w:t xml:space="preserve"> </w:t>
      </w:r>
      <w:proofErr w:type="spellStart"/>
      <w:r>
        <w:t>siguen</w:t>
      </w:r>
      <w:proofErr w:type="spellEnd"/>
      <w:r>
        <w:t xml:space="preserve"> </w:t>
      </w:r>
      <w:proofErr w:type="spellStart"/>
      <w:r>
        <w:t>llevando</w:t>
      </w:r>
      <w:proofErr w:type="spellEnd"/>
      <w:r>
        <w:t xml:space="preserve"> el control de </w:t>
      </w:r>
      <w:proofErr w:type="spellStart"/>
      <w:r>
        <w:t>este</w:t>
      </w:r>
      <w:proofErr w:type="spellEnd"/>
      <w:r>
        <w:t xml:space="preserve"> </w:t>
      </w:r>
      <w:proofErr w:type="spellStart"/>
      <w:r>
        <w:t>fenómeno</w:t>
      </w:r>
      <w:proofErr w:type="spellEnd"/>
      <w:r>
        <w:t xml:space="preserve"> a mano, sin </w:t>
      </w:r>
      <w:proofErr w:type="spellStart"/>
      <w:r>
        <w:t>poder</w:t>
      </w:r>
      <w:proofErr w:type="spellEnd"/>
      <w:r>
        <w:t xml:space="preserve"> </w:t>
      </w:r>
      <w:proofErr w:type="spellStart"/>
      <w:r>
        <w:t>medir</w:t>
      </w:r>
      <w:proofErr w:type="spellEnd"/>
      <w:r>
        <w:t xml:space="preserve"> </w:t>
      </w:r>
      <w:proofErr w:type="spellStart"/>
      <w:r>
        <w:t>su</w:t>
      </w:r>
      <w:proofErr w:type="spellEnd"/>
      <w:r>
        <w:t xml:space="preserve"> </w:t>
      </w:r>
      <w:proofErr w:type="spellStart"/>
      <w:r>
        <w:t>tamaño</w:t>
      </w:r>
      <w:proofErr w:type="spellEnd"/>
      <w:r>
        <w:t xml:space="preserve"> real </w:t>
      </w:r>
      <w:proofErr w:type="spellStart"/>
      <w:r>
        <w:t>ni</w:t>
      </w:r>
      <w:proofErr w:type="spellEnd"/>
      <w:r>
        <w:t xml:space="preserve"> </w:t>
      </w:r>
      <w:proofErr w:type="spellStart"/>
      <w:r>
        <w:t>actuar</w:t>
      </w:r>
      <w:proofErr w:type="spellEnd"/>
      <w:r>
        <w:t xml:space="preserve"> con </w:t>
      </w:r>
      <w:proofErr w:type="spellStart"/>
      <w:r>
        <w:t>evidencia</w:t>
      </w:r>
      <w:proofErr w:type="spellEnd"/>
      <w:r>
        <w:t>.</w:t>
      </w:r>
    </w:p>
    <w:p w14:paraId="1554FDED" w14:textId="77777777" w:rsidR="00E702EB" w:rsidRDefault="00C3683B">
      <w:pPr>
        <w:pStyle w:val="Textoindependiente"/>
      </w:pPr>
      <w:proofErr w:type="spellStart"/>
      <w:r>
        <w:t>En</w:t>
      </w:r>
      <w:proofErr w:type="spellEnd"/>
      <w:r>
        <w:t xml:space="preserve"> el </w:t>
      </w:r>
      <w:proofErr w:type="spellStart"/>
      <w:r>
        <w:t>Gimnasio</w:t>
      </w:r>
      <w:proofErr w:type="spellEnd"/>
      <w:r>
        <w:t xml:space="preserve"> Galileo Galilei el control de </w:t>
      </w:r>
      <w:proofErr w:type="spellStart"/>
      <w:r>
        <w:t>llegadas</w:t>
      </w:r>
      <w:proofErr w:type="spellEnd"/>
      <w:r>
        <w:t xml:space="preserve"> </w:t>
      </w:r>
      <w:proofErr w:type="spellStart"/>
      <w:r>
        <w:t>tarde</w:t>
      </w:r>
      <w:proofErr w:type="spellEnd"/>
      <w:r>
        <w:t xml:space="preserve"> se </w:t>
      </w:r>
      <w:proofErr w:type="spellStart"/>
      <w:r>
        <w:t>lleva</w:t>
      </w:r>
      <w:proofErr w:type="spellEnd"/>
      <w:r>
        <w:t xml:space="preserve"> </w:t>
      </w:r>
      <w:proofErr w:type="spellStart"/>
      <w:r>
        <w:t>en</w:t>
      </w:r>
      <w:proofErr w:type="spellEnd"/>
      <w:r>
        <w:t xml:space="preserve"> una </w:t>
      </w:r>
      <w:proofErr w:type="spellStart"/>
      <w:r>
        <w:t>planilla</w:t>
      </w:r>
      <w:proofErr w:type="spellEnd"/>
      <w:r>
        <w:t xml:space="preserve"> </w:t>
      </w:r>
      <w:proofErr w:type="spellStart"/>
      <w:r>
        <w:t>física</w:t>
      </w:r>
      <w:proofErr w:type="spellEnd"/>
      <w:r>
        <w:t xml:space="preserve"> </w:t>
      </w:r>
      <w:proofErr w:type="spellStart"/>
      <w:r>
        <w:t>en</w:t>
      </w:r>
      <w:proofErr w:type="spellEnd"/>
      <w:r>
        <w:t xml:space="preserve"> </w:t>
      </w:r>
      <w:proofErr w:type="spellStart"/>
      <w:r>
        <w:t>portería</w:t>
      </w:r>
      <w:proofErr w:type="spellEnd"/>
      <w:r>
        <w:t xml:space="preserve">. La </w:t>
      </w:r>
      <w:proofErr w:type="spellStart"/>
      <w:r>
        <w:t>información</w:t>
      </w:r>
      <w:proofErr w:type="spellEnd"/>
      <w:r>
        <w:t xml:space="preserve"> </w:t>
      </w:r>
      <w:proofErr w:type="spellStart"/>
      <w:r>
        <w:t>queda</w:t>
      </w:r>
      <w:proofErr w:type="spellEnd"/>
      <w:r>
        <w:t xml:space="preserve"> </w:t>
      </w:r>
      <w:proofErr w:type="spellStart"/>
      <w:r>
        <w:t>dispersa</w:t>
      </w:r>
      <w:proofErr w:type="spellEnd"/>
      <w:r>
        <w:t xml:space="preserve">, </w:t>
      </w:r>
      <w:proofErr w:type="spellStart"/>
      <w:r>
        <w:t>nadie</w:t>
      </w:r>
      <w:proofErr w:type="spellEnd"/>
      <w:r>
        <w:t xml:space="preserve"> la </w:t>
      </w:r>
      <w:proofErr w:type="spellStart"/>
      <w:r>
        <w:t>consolida</w:t>
      </w:r>
      <w:proofErr w:type="spellEnd"/>
      <w:r>
        <w:t xml:space="preserve"> </w:t>
      </w:r>
      <w:proofErr w:type="spellStart"/>
      <w:r>
        <w:t>ni</w:t>
      </w:r>
      <w:proofErr w:type="spellEnd"/>
      <w:r>
        <w:t xml:space="preserve"> la </w:t>
      </w:r>
      <w:proofErr w:type="spellStart"/>
      <w:r>
        <w:t>analiza</w:t>
      </w:r>
      <w:proofErr w:type="spellEnd"/>
      <w:r>
        <w:t xml:space="preserve">, y no </w:t>
      </w:r>
      <w:proofErr w:type="spellStart"/>
      <w:r>
        <w:t>vuelve</w:t>
      </w:r>
      <w:proofErr w:type="spellEnd"/>
      <w:r>
        <w:t xml:space="preserve"> a los </w:t>
      </w:r>
      <w:proofErr w:type="spellStart"/>
      <w:r>
        <w:t>estudiantes</w:t>
      </w:r>
      <w:proofErr w:type="spellEnd"/>
      <w:r>
        <w:t xml:space="preserve"> </w:t>
      </w:r>
      <w:proofErr w:type="spellStart"/>
      <w:r>
        <w:t>como</w:t>
      </w:r>
      <w:proofErr w:type="spellEnd"/>
      <w:r>
        <w:t xml:space="preserve"> </w:t>
      </w:r>
      <w:proofErr w:type="spellStart"/>
      <w:r>
        <w:t>retroalimentación</w:t>
      </w:r>
      <w:proofErr w:type="spellEnd"/>
      <w:r>
        <w:t xml:space="preserve">. El </w:t>
      </w:r>
      <w:proofErr w:type="spellStart"/>
      <w:r>
        <w:t>esquema</w:t>
      </w:r>
      <w:proofErr w:type="spellEnd"/>
      <w:r>
        <w:t xml:space="preserve"> actual, </w:t>
      </w:r>
      <w:proofErr w:type="spellStart"/>
      <w:r>
        <w:t>además</w:t>
      </w:r>
      <w:proofErr w:type="spellEnd"/>
      <w:r>
        <w:t xml:space="preserve">, solo </w:t>
      </w:r>
      <w:proofErr w:type="spellStart"/>
      <w:r>
        <w:t>castiga</w:t>
      </w:r>
      <w:proofErr w:type="spellEnd"/>
      <w:r>
        <w:t xml:space="preserve">: </w:t>
      </w:r>
      <w:proofErr w:type="spellStart"/>
      <w:r>
        <w:t>registra</w:t>
      </w:r>
      <w:proofErr w:type="spellEnd"/>
      <w:r>
        <w:t xml:space="preserve"> el </w:t>
      </w:r>
      <w:proofErr w:type="spellStart"/>
      <w:r>
        <w:t>incumplimiento</w:t>
      </w:r>
      <w:proofErr w:type="spellEnd"/>
      <w:r>
        <w:t xml:space="preserve">, </w:t>
      </w:r>
      <w:proofErr w:type="spellStart"/>
      <w:r>
        <w:t>pero</w:t>
      </w:r>
      <w:proofErr w:type="spellEnd"/>
      <w:r>
        <w:t xml:space="preserve"> no </w:t>
      </w:r>
      <w:proofErr w:type="spellStart"/>
      <w:r>
        <w:t>reconoce</w:t>
      </w:r>
      <w:proofErr w:type="spellEnd"/>
      <w:r>
        <w:t xml:space="preserve"> a </w:t>
      </w:r>
      <w:proofErr w:type="spellStart"/>
      <w:r>
        <w:t>quien</w:t>
      </w:r>
      <w:proofErr w:type="spellEnd"/>
      <w:r>
        <w:t xml:space="preserve"> </w:t>
      </w:r>
      <w:proofErr w:type="spellStart"/>
      <w:r>
        <w:t>l</w:t>
      </w:r>
      <w:r>
        <w:t>lega</w:t>
      </w:r>
      <w:proofErr w:type="spellEnd"/>
      <w:r>
        <w:t xml:space="preserve"> a </w:t>
      </w:r>
      <w:proofErr w:type="spellStart"/>
      <w:r>
        <w:t>tiempo</w:t>
      </w:r>
      <w:proofErr w:type="spellEnd"/>
      <w:r>
        <w:t>.</w:t>
      </w:r>
    </w:p>
    <w:p w14:paraId="789E181A" w14:textId="77777777" w:rsidR="00E702EB" w:rsidRDefault="00C3683B">
      <w:pPr>
        <w:pStyle w:val="Textoindependiente"/>
      </w:pPr>
      <w:r>
        <w:t xml:space="preserve">La </w:t>
      </w:r>
      <w:proofErr w:type="spellStart"/>
      <w:r>
        <w:t>intervención</w:t>
      </w:r>
      <w:proofErr w:type="spellEnd"/>
      <w:r>
        <w:t xml:space="preserve"> </w:t>
      </w:r>
      <w:proofErr w:type="spellStart"/>
      <w:r>
        <w:t>tiene</w:t>
      </w:r>
      <w:proofErr w:type="spellEnd"/>
      <w:r>
        <w:t xml:space="preserve"> dos </w:t>
      </w:r>
      <w:proofErr w:type="spellStart"/>
      <w:r>
        <w:t>partes</w:t>
      </w:r>
      <w:proofErr w:type="spellEnd"/>
      <w:r>
        <w:t xml:space="preserve">. La </w:t>
      </w:r>
      <w:proofErr w:type="spellStart"/>
      <w:r>
        <w:t>primera</w:t>
      </w:r>
      <w:proofErr w:type="spellEnd"/>
      <w:r>
        <w:t xml:space="preserve"> es una </w:t>
      </w:r>
      <w:proofErr w:type="spellStart"/>
      <w:r>
        <w:t>aplicación</w:t>
      </w:r>
      <w:proofErr w:type="spellEnd"/>
      <w:r>
        <w:t xml:space="preserve"> web que </w:t>
      </w:r>
      <w:proofErr w:type="spellStart"/>
      <w:r>
        <w:t>digitaliza</w:t>
      </w:r>
      <w:proofErr w:type="spellEnd"/>
      <w:r>
        <w:t xml:space="preserve"> el </w:t>
      </w:r>
      <w:proofErr w:type="spellStart"/>
      <w:r>
        <w:t>registro</w:t>
      </w:r>
      <w:proofErr w:type="spellEnd"/>
      <w:r>
        <w:t xml:space="preserve"> de </w:t>
      </w:r>
      <w:proofErr w:type="spellStart"/>
      <w:r>
        <w:t>ingreso</w:t>
      </w:r>
      <w:proofErr w:type="spellEnd"/>
      <w:r>
        <w:t xml:space="preserve"> </w:t>
      </w:r>
      <w:proofErr w:type="spellStart"/>
      <w:r>
        <w:t>mediante</w:t>
      </w:r>
      <w:proofErr w:type="spellEnd"/>
      <w:r>
        <w:t xml:space="preserve"> </w:t>
      </w:r>
      <w:proofErr w:type="spellStart"/>
      <w:r>
        <w:t>códigos</w:t>
      </w:r>
      <w:proofErr w:type="spellEnd"/>
      <w:r>
        <w:t xml:space="preserve"> QR </w:t>
      </w:r>
      <w:proofErr w:type="spellStart"/>
      <w:r>
        <w:t>individuales</w:t>
      </w:r>
      <w:proofErr w:type="spellEnd"/>
      <w:r>
        <w:t xml:space="preserve">, sin que los </w:t>
      </w:r>
      <w:proofErr w:type="spellStart"/>
      <w:r>
        <w:t>estudiantes</w:t>
      </w:r>
      <w:proofErr w:type="spellEnd"/>
      <w:r>
        <w:t xml:space="preserve"> </w:t>
      </w:r>
      <w:proofErr w:type="spellStart"/>
      <w:r>
        <w:t>necesiten</w:t>
      </w:r>
      <w:proofErr w:type="spellEnd"/>
      <w:r>
        <w:t xml:space="preserve"> </w:t>
      </w:r>
      <w:proofErr w:type="spellStart"/>
      <w:r>
        <w:t>celular</w:t>
      </w:r>
      <w:proofErr w:type="spellEnd"/>
      <w:r>
        <w:t xml:space="preserve">. La </w:t>
      </w:r>
      <w:proofErr w:type="spellStart"/>
      <w:r>
        <w:t>segunda</w:t>
      </w:r>
      <w:proofErr w:type="spellEnd"/>
      <w:r>
        <w:t xml:space="preserve"> es un </w:t>
      </w:r>
      <w:proofErr w:type="spellStart"/>
      <w:r>
        <w:t>sistema</w:t>
      </w:r>
      <w:proofErr w:type="spellEnd"/>
      <w:r>
        <w:t xml:space="preserve"> de </w:t>
      </w:r>
      <w:proofErr w:type="spellStart"/>
      <w:r>
        <w:t>incentivos</w:t>
      </w:r>
      <w:proofErr w:type="spellEnd"/>
      <w:r>
        <w:t xml:space="preserve"> </w:t>
      </w:r>
      <w:proofErr w:type="spellStart"/>
      <w:r>
        <w:t>grupales</w:t>
      </w:r>
      <w:proofErr w:type="spellEnd"/>
      <w:r>
        <w:t xml:space="preserve">, </w:t>
      </w:r>
      <w:proofErr w:type="spellStart"/>
      <w:r>
        <w:t>basado</w:t>
      </w:r>
      <w:proofErr w:type="spellEnd"/>
      <w:r>
        <w:t xml:space="preserve"> </w:t>
      </w:r>
      <w:proofErr w:type="spellStart"/>
      <w:r>
        <w:t>en</w:t>
      </w:r>
      <w:proofErr w:type="spellEnd"/>
      <w:r>
        <w:t xml:space="preserve"> </w:t>
      </w:r>
      <w:proofErr w:type="spellStart"/>
      <w:r>
        <w:t>refuerzo</w:t>
      </w:r>
      <w:proofErr w:type="spellEnd"/>
      <w:r>
        <w:t xml:space="preserve"> </w:t>
      </w:r>
      <w:proofErr w:type="spellStart"/>
      <w:r>
        <w:t>positivo</w:t>
      </w:r>
      <w:proofErr w:type="spellEnd"/>
      <w:r>
        <w:t xml:space="preserve">, que se </w:t>
      </w:r>
      <w:proofErr w:type="spellStart"/>
      <w:r>
        <w:t>aplica</w:t>
      </w:r>
      <w:proofErr w:type="spellEnd"/>
      <w:r>
        <w:t xml:space="preserve"> </w:t>
      </w:r>
      <w:proofErr w:type="spellStart"/>
      <w:r>
        <w:t>sobre</w:t>
      </w:r>
      <w:proofErr w:type="spellEnd"/>
      <w:r>
        <w:t xml:space="preserve"> ese </w:t>
      </w:r>
      <w:proofErr w:type="spellStart"/>
      <w:r>
        <w:t>registro</w:t>
      </w:r>
      <w:proofErr w:type="spellEnd"/>
      <w:r>
        <w:t xml:space="preserve"> para </w:t>
      </w:r>
      <w:proofErr w:type="spellStart"/>
      <w:r>
        <w:t>medir</w:t>
      </w:r>
      <w:proofErr w:type="spellEnd"/>
      <w:r>
        <w:t xml:space="preserve"> </w:t>
      </w:r>
      <w:proofErr w:type="spellStart"/>
      <w:r>
        <w:t>si</w:t>
      </w:r>
      <w:proofErr w:type="spellEnd"/>
      <w:r>
        <w:t xml:space="preserve"> cambia el </w:t>
      </w:r>
      <w:proofErr w:type="spellStart"/>
      <w:r>
        <w:t>comportamiento</w:t>
      </w:r>
      <w:proofErr w:type="spellEnd"/>
      <w:r>
        <w:t xml:space="preserve"> de </w:t>
      </w:r>
      <w:proofErr w:type="spellStart"/>
      <w:r>
        <w:t>llegada</w:t>
      </w:r>
      <w:proofErr w:type="spellEnd"/>
      <w:r>
        <w:t>.</w:t>
      </w:r>
    </w:p>
    <w:p w14:paraId="640FA7B0" w14:textId="77777777" w:rsidR="00E702EB" w:rsidRDefault="00C3683B">
      <w:pPr>
        <w:pStyle w:val="Textoindependiente"/>
      </w:pPr>
      <w:r>
        <w:t xml:space="preserve">El </w:t>
      </w:r>
      <w:proofErr w:type="spellStart"/>
      <w:r>
        <w:t>trabajo</w:t>
      </w:r>
      <w:proofErr w:type="spellEnd"/>
      <w:r>
        <w:t xml:space="preserve"> no se </w:t>
      </w:r>
      <w:proofErr w:type="spellStart"/>
      <w:r>
        <w:t>queda</w:t>
      </w:r>
      <w:proofErr w:type="spellEnd"/>
      <w:r>
        <w:t xml:space="preserve"> </w:t>
      </w:r>
      <w:proofErr w:type="spellStart"/>
      <w:r>
        <w:t>en</w:t>
      </w:r>
      <w:proofErr w:type="spellEnd"/>
      <w:r>
        <w:t xml:space="preserve"> </w:t>
      </w:r>
      <w:proofErr w:type="spellStart"/>
      <w:r>
        <w:t>verificar</w:t>
      </w:r>
      <w:proofErr w:type="spellEnd"/>
      <w:r>
        <w:t xml:space="preserve"> </w:t>
      </w:r>
      <w:proofErr w:type="spellStart"/>
      <w:r>
        <w:t>si</w:t>
      </w:r>
      <w:proofErr w:type="spellEnd"/>
      <w:r>
        <w:t xml:space="preserve"> el </w:t>
      </w:r>
      <w:proofErr w:type="spellStart"/>
      <w:r>
        <w:t>sistema</w:t>
      </w:r>
      <w:proofErr w:type="spellEnd"/>
      <w:r>
        <w:t xml:space="preserve"> </w:t>
      </w:r>
      <w:proofErr w:type="spellStart"/>
      <w:r>
        <w:t>mejora</w:t>
      </w:r>
      <w:proofErr w:type="spellEnd"/>
      <w:r>
        <w:t xml:space="preserve"> la </w:t>
      </w:r>
      <w:proofErr w:type="spellStart"/>
      <w:r>
        <w:t>puntualidad</w:t>
      </w:r>
      <w:proofErr w:type="spellEnd"/>
      <w:r>
        <w:t xml:space="preserve">. </w:t>
      </w:r>
      <w:proofErr w:type="spellStart"/>
      <w:r>
        <w:t>También</w:t>
      </w:r>
      <w:proofErr w:type="spellEnd"/>
      <w:r>
        <w:t xml:space="preserve"> </w:t>
      </w:r>
      <w:proofErr w:type="spellStart"/>
      <w:r>
        <w:t>documenta</w:t>
      </w:r>
      <w:proofErr w:type="spellEnd"/>
      <w:r>
        <w:t xml:space="preserve"> los </w:t>
      </w:r>
      <w:proofErr w:type="spellStart"/>
      <w:r>
        <w:t>efectos</w:t>
      </w:r>
      <w:proofErr w:type="spellEnd"/>
      <w:r>
        <w:t xml:space="preserve"> </w:t>
      </w:r>
      <w:proofErr w:type="spellStart"/>
      <w:r>
        <w:t>adversos</w:t>
      </w:r>
      <w:proofErr w:type="spellEnd"/>
      <w:r>
        <w:t xml:space="preserve">: la </w:t>
      </w:r>
      <w:proofErr w:type="spellStart"/>
      <w:r>
        <w:t>presión</w:t>
      </w:r>
      <w:proofErr w:type="spellEnd"/>
      <w:r>
        <w:t xml:space="preserve"> social que un </w:t>
      </w:r>
      <w:proofErr w:type="spellStart"/>
      <w:r>
        <w:t>esquema</w:t>
      </w:r>
      <w:proofErr w:type="spellEnd"/>
      <w:r>
        <w:t xml:space="preserve"> </w:t>
      </w:r>
      <w:proofErr w:type="spellStart"/>
      <w:r>
        <w:t>competi</w:t>
      </w:r>
      <w:r>
        <w:t>tivo</w:t>
      </w:r>
      <w:proofErr w:type="spellEnd"/>
      <w:r>
        <w:t xml:space="preserve"> </w:t>
      </w:r>
      <w:proofErr w:type="spellStart"/>
      <w:r>
        <w:t>puede</w:t>
      </w:r>
      <w:proofErr w:type="spellEnd"/>
      <w:r>
        <w:t xml:space="preserve"> </w:t>
      </w:r>
      <w:proofErr w:type="spellStart"/>
      <w:r>
        <w:t>generar</w:t>
      </w:r>
      <w:proofErr w:type="spellEnd"/>
      <w:r>
        <w:t xml:space="preserve"> entre </w:t>
      </w:r>
      <w:proofErr w:type="spellStart"/>
      <w:r>
        <w:t>compañeros</w:t>
      </w:r>
      <w:proofErr w:type="spellEnd"/>
      <w:r>
        <w:t xml:space="preserve"> de </w:t>
      </w:r>
      <w:proofErr w:type="spellStart"/>
      <w:r>
        <w:t>curso</w:t>
      </w:r>
      <w:proofErr w:type="spellEnd"/>
      <w:r>
        <w:t xml:space="preserve">, y el </w:t>
      </w:r>
      <w:proofErr w:type="spellStart"/>
      <w:r>
        <w:t>riesgo</w:t>
      </w:r>
      <w:proofErr w:type="spellEnd"/>
      <w:r>
        <w:t xml:space="preserve"> de </w:t>
      </w:r>
      <w:proofErr w:type="spellStart"/>
      <w:r>
        <w:t>premiar</w:t>
      </w:r>
      <w:proofErr w:type="spellEnd"/>
      <w:r>
        <w:t xml:space="preserve"> </w:t>
      </w:r>
      <w:proofErr w:type="spellStart"/>
      <w:r>
        <w:t>condiciones</w:t>
      </w:r>
      <w:proofErr w:type="spellEnd"/>
      <w:r>
        <w:t xml:space="preserve"> de </w:t>
      </w:r>
      <w:proofErr w:type="spellStart"/>
      <w:r>
        <w:t>transporte</w:t>
      </w:r>
      <w:proofErr w:type="spellEnd"/>
      <w:r>
        <w:t xml:space="preserve"> o de </w:t>
      </w:r>
      <w:proofErr w:type="spellStart"/>
      <w:r>
        <w:t>contexto</w:t>
      </w:r>
      <w:proofErr w:type="spellEnd"/>
      <w:r>
        <w:t xml:space="preserve"> familiar </w:t>
      </w:r>
      <w:proofErr w:type="spellStart"/>
      <w:r>
        <w:t>en</w:t>
      </w:r>
      <w:proofErr w:type="spellEnd"/>
      <w:r>
        <w:t xml:space="preserve"> </w:t>
      </w:r>
      <w:proofErr w:type="spellStart"/>
      <w:r>
        <w:t>lugar</w:t>
      </w:r>
      <w:proofErr w:type="spellEnd"/>
      <w:r>
        <w:t xml:space="preserve"> de </w:t>
      </w:r>
      <w:proofErr w:type="spellStart"/>
      <w:r>
        <w:t>esfuerzo</w:t>
      </w:r>
      <w:proofErr w:type="spellEnd"/>
      <w:r>
        <w:t xml:space="preserve"> individual. El </w:t>
      </w:r>
      <w:proofErr w:type="spellStart"/>
      <w:r>
        <w:t>diseño</w:t>
      </w:r>
      <w:proofErr w:type="spellEnd"/>
      <w:r>
        <w:t xml:space="preserve"> </w:t>
      </w:r>
      <w:proofErr w:type="spellStart"/>
      <w:r>
        <w:t>metodológico</w:t>
      </w:r>
      <w:proofErr w:type="spellEnd"/>
      <w:r>
        <w:t xml:space="preserve"> </w:t>
      </w:r>
      <w:proofErr w:type="spellStart"/>
      <w:r>
        <w:t>incorpora</w:t>
      </w:r>
      <w:proofErr w:type="spellEnd"/>
      <w:r>
        <w:t xml:space="preserve"> ambos </w:t>
      </w:r>
      <w:proofErr w:type="spellStart"/>
      <w:r>
        <w:t>aspectos</w:t>
      </w:r>
      <w:proofErr w:type="spellEnd"/>
      <w:r>
        <w:t xml:space="preserve"> </w:t>
      </w:r>
      <w:proofErr w:type="spellStart"/>
      <w:r>
        <w:t>desde</w:t>
      </w:r>
      <w:proofErr w:type="spellEnd"/>
      <w:r>
        <w:t xml:space="preserve"> el </w:t>
      </w:r>
      <w:proofErr w:type="spellStart"/>
      <w:r>
        <w:t>inicio</w:t>
      </w:r>
      <w:proofErr w:type="spellEnd"/>
      <w:r>
        <w:t>.</w:t>
      </w:r>
    </w:p>
    <w:p w14:paraId="47A0E9B9" w14:textId="77777777" w:rsidR="00E702EB" w:rsidRDefault="00C3683B">
      <w:pPr>
        <w:pStyle w:val="Ttulo1"/>
      </w:pPr>
      <w:r>
        <w:t>2. Planteamiento del problema</w:t>
      </w:r>
      <w:proofErr w:type="spellStart"/>
      <w:proofErr w:type="spellEnd"/>
      <w:proofErr w:type="spellStart"/>
      <w:proofErr w:type="spellEnd"/>
    </w:p>
    <w:p w14:paraId="03332F6F" w14:textId="77777777" w:rsidR="00E702EB" w:rsidRDefault="00C3683B">
      <w:r>
        <w:t>El contro</w:t>
      </w:r>
      <w:r>
        <w:t xml:space="preserve">l actual de </w:t>
      </w:r>
      <w:proofErr w:type="spellStart"/>
      <w:r>
        <w:t>llegadas</w:t>
      </w:r>
      <w:proofErr w:type="spellEnd"/>
      <w:r>
        <w:t xml:space="preserve"> </w:t>
      </w:r>
      <w:proofErr w:type="spellStart"/>
      <w:r>
        <w:t>tarde</w:t>
      </w:r>
      <w:proofErr w:type="spellEnd"/>
      <w:r>
        <w:t xml:space="preserve"> </w:t>
      </w:r>
      <w:proofErr w:type="spellStart"/>
      <w:r>
        <w:t>falla</w:t>
      </w:r>
      <w:proofErr w:type="spellEnd"/>
      <w:r>
        <w:t xml:space="preserve"> </w:t>
      </w:r>
      <w:proofErr w:type="spellStart"/>
      <w:r>
        <w:t>en</w:t>
      </w:r>
      <w:proofErr w:type="spellEnd"/>
      <w:r>
        <w:t xml:space="preserve"> </w:t>
      </w:r>
      <w:proofErr w:type="spellStart"/>
      <w:r>
        <w:t>tres</w:t>
      </w:r>
      <w:proofErr w:type="spellEnd"/>
      <w:r>
        <w:t xml:space="preserve"> </w:t>
      </w:r>
      <w:proofErr w:type="spellStart"/>
      <w:r>
        <w:t>frentes</w:t>
      </w:r>
      <w:proofErr w:type="spellEnd"/>
      <w:r>
        <w:t xml:space="preserve">. Al </w:t>
      </w:r>
      <w:proofErr w:type="spellStart"/>
      <w:r>
        <w:t>quedar</w:t>
      </w:r>
      <w:proofErr w:type="spellEnd"/>
      <w:r>
        <w:t xml:space="preserve"> </w:t>
      </w:r>
      <w:proofErr w:type="spellStart"/>
      <w:r>
        <w:t>registrado</w:t>
      </w:r>
      <w:proofErr w:type="spellEnd"/>
      <w:r>
        <w:t xml:space="preserve"> </w:t>
      </w:r>
      <w:proofErr w:type="spellStart"/>
      <w:r>
        <w:t>en</w:t>
      </w:r>
      <w:proofErr w:type="spellEnd"/>
      <w:r>
        <w:t xml:space="preserve"> </w:t>
      </w:r>
      <w:proofErr w:type="spellStart"/>
      <w:r>
        <w:t>papel</w:t>
      </w:r>
      <w:proofErr w:type="spellEnd"/>
      <w:r>
        <w:t xml:space="preserve">, no se </w:t>
      </w:r>
      <w:proofErr w:type="spellStart"/>
      <w:r>
        <w:t>puede</w:t>
      </w:r>
      <w:proofErr w:type="spellEnd"/>
      <w:r>
        <w:t xml:space="preserve"> </w:t>
      </w:r>
      <w:proofErr w:type="spellStart"/>
      <w:r>
        <w:t>consolidar</w:t>
      </w:r>
      <w:proofErr w:type="spellEnd"/>
      <w:r>
        <w:t xml:space="preserve">, </w:t>
      </w:r>
      <w:proofErr w:type="spellStart"/>
      <w:r>
        <w:t>comparar</w:t>
      </w:r>
      <w:proofErr w:type="spellEnd"/>
      <w:r>
        <w:t xml:space="preserve"> entre </w:t>
      </w:r>
      <w:proofErr w:type="spellStart"/>
      <w:r>
        <w:t>periodos</w:t>
      </w:r>
      <w:proofErr w:type="spellEnd"/>
      <w:r>
        <w:t xml:space="preserve"> </w:t>
      </w:r>
      <w:proofErr w:type="spellStart"/>
      <w:r>
        <w:t>ni</w:t>
      </w:r>
      <w:proofErr w:type="spellEnd"/>
      <w:r>
        <w:t xml:space="preserve"> </w:t>
      </w:r>
      <w:proofErr w:type="spellStart"/>
      <w:r>
        <w:t>analizar</w:t>
      </w:r>
      <w:proofErr w:type="spellEnd"/>
      <w:r>
        <w:t xml:space="preserve"> por </w:t>
      </w:r>
      <w:proofErr w:type="spellStart"/>
      <w:r>
        <w:t>curso</w:t>
      </w:r>
      <w:proofErr w:type="spellEnd"/>
      <w:r>
        <w:t xml:space="preserve">, </w:t>
      </w:r>
      <w:proofErr w:type="spellStart"/>
      <w:r>
        <w:t>así</w:t>
      </w:r>
      <w:proofErr w:type="spellEnd"/>
      <w:r>
        <w:t xml:space="preserve"> que </w:t>
      </w:r>
      <w:proofErr w:type="spellStart"/>
      <w:r>
        <w:t>nadie</w:t>
      </w:r>
      <w:proofErr w:type="spellEnd"/>
      <w:r>
        <w:t xml:space="preserve"> </w:t>
      </w:r>
      <w:proofErr w:type="spellStart"/>
      <w:r>
        <w:t>sabe</w:t>
      </w:r>
      <w:proofErr w:type="spellEnd"/>
      <w:r>
        <w:t xml:space="preserve"> </w:t>
      </w:r>
      <w:proofErr w:type="spellStart"/>
      <w:r>
        <w:t>qué</w:t>
      </w:r>
      <w:proofErr w:type="spellEnd"/>
      <w:r>
        <w:t xml:space="preserve"> tan </w:t>
      </w:r>
      <w:proofErr w:type="spellStart"/>
      <w:r>
        <w:t>grande</w:t>
      </w:r>
      <w:proofErr w:type="spellEnd"/>
      <w:r>
        <w:t xml:space="preserve"> es el </w:t>
      </w:r>
      <w:proofErr w:type="spellStart"/>
      <w:r>
        <w:t>problema</w:t>
      </w:r>
      <w:proofErr w:type="spellEnd"/>
      <w:r>
        <w:t xml:space="preserve">. El </w:t>
      </w:r>
      <w:proofErr w:type="spellStart"/>
      <w:r>
        <w:t>estudiante</w:t>
      </w:r>
      <w:proofErr w:type="spellEnd"/>
      <w:r>
        <w:t xml:space="preserve"> </w:t>
      </w:r>
      <w:proofErr w:type="spellStart"/>
      <w:r>
        <w:t>tampoco</w:t>
      </w:r>
      <w:proofErr w:type="spellEnd"/>
      <w:r>
        <w:t xml:space="preserve"> </w:t>
      </w:r>
      <w:proofErr w:type="spellStart"/>
      <w:r>
        <w:t>recibe</w:t>
      </w:r>
      <w:proofErr w:type="spellEnd"/>
      <w:r>
        <w:t xml:space="preserve"> </w:t>
      </w:r>
      <w:proofErr w:type="spellStart"/>
      <w:r>
        <w:t>esa</w:t>
      </w:r>
      <w:proofErr w:type="spellEnd"/>
      <w:r>
        <w:t xml:space="preserve"> </w:t>
      </w:r>
      <w:proofErr w:type="spellStart"/>
      <w:r>
        <w:t>información</w:t>
      </w:r>
      <w:proofErr w:type="spellEnd"/>
      <w:r>
        <w:t xml:space="preserve"> de </w:t>
      </w:r>
      <w:proofErr w:type="spellStart"/>
      <w:r>
        <w:t>vuelta</w:t>
      </w:r>
      <w:proofErr w:type="spellEnd"/>
      <w:r>
        <w:t xml:space="preserve">, </w:t>
      </w:r>
      <w:proofErr w:type="spellStart"/>
      <w:r>
        <w:t>así</w:t>
      </w:r>
      <w:proofErr w:type="spellEnd"/>
      <w:r>
        <w:t xml:space="preserve"> que no </w:t>
      </w:r>
      <w:proofErr w:type="spellStart"/>
      <w:r>
        <w:lastRenderedPageBreak/>
        <w:t>conoce</w:t>
      </w:r>
      <w:proofErr w:type="spellEnd"/>
      <w:r>
        <w:t xml:space="preserve"> </w:t>
      </w:r>
      <w:proofErr w:type="spellStart"/>
      <w:r>
        <w:t>su</w:t>
      </w:r>
      <w:proofErr w:type="spellEnd"/>
      <w:r>
        <w:t xml:space="preserve"> </w:t>
      </w:r>
      <w:proofErr w:type="spellStart"/>
      <w:r>
        <w:t>propio</w:t>
      </w:r>
      <w:proofErr w:type="spellEnd"/>
      <w:r>
        <w:t xml:space="preserve"> </w:t>
      </w:r>
      <w:proofErr w:type="spellStart"/>
      <w:r>
        <w:t>historial</w:t>
      </w:r>
      <w:proofErr w:type="spellEnd"/>
      <w:r>
        <w:t xml:space="preserve"> </w:t>
      </w:r>
      <w:proofErr w:type="spellStart"/>
      <w:r>
        <w:t>ni</w:t>
      </w:r>
      <w:proofErr w:type="spellEnd"/>
      <w:r>
        <w:t xml:space="preserve"> el de </w:t>
      </w:r>
      <w:proofErr w:type="spellStart"/>
      <w:r>
        <w:t>su</w:t>
      </w:r>
      <w:proofErr w:type="spellEnd"/>
      <w:r>
        <w:t xml:space="preserve"> </w:t>
      </w:r>
      <w:proofErr w:type="spellStart"/>
      <w:r>
        <w:t>grupo</w:t>
      </w:r>
      <w:proofErr w:type="spellEnd"/>
      <w:r>
        <w:t xml:space="preserve">. Y el </w:t>
      </w:r>
      <w:proofErr w:type="spellStart"/>
      <w:r>
        <w:t>esquema</w:t>
      </w:r>
      <w:proofErr w:type="spellEnd"/>
      <w:r>
        <w:t xml:space="preserve"> solo </w:t>
      </w:r>
      <w:proofErr w:type="spellStart"/>
      <w:r>
        <w:t>castiga</w:t>
      </w:r>
      <w:proofErr w:type="spellEnd"/>
      <w:r>
        <w:t xml:space="preserve">: no hay </w:t>
      </w:r>
      <w:proofErr w:type="spellStart"/>
      <w:r>
        <w:t>ningún</w:t>
      </w:r>
      <w:proofErr w:type="spellEnd"/>
      <w:r>
        <w:t xml:space="preserve"> </w:t>
      </w:r>
      <w:proofErr w:type="spellStart"/>
      <w:r>
        <w:t>reconocimiento</w:t>
      </w:r>
      <w:proofErr w:type="spellEnd"/>
      <w:r>
        <w:t xml:space="preserve"> para </w:t>
      </w:r>
      <w:proofErr w:type="spellStart"/>
      <w:r>
        <w:t>quien</w:t>
      </w:r>
      <w:proofErr w:type="spellEnd"/>
      <w:r>
        <w:t xml:space="preserve"> </w:t>
      </w:r>
      <w:proofErr w:type="spellStart"/>
      <w:r>
        <w:t>cumple</w:t>
      </w:r>
      <w:proofErr w:type="spellEnd"/>
      <w:r>
        <w:t xml:space="preserve"> el </w:t>
      </w:r>
      <w:proofErr w:type="spellStart"/>
      <w:r>
        <w:t>horario</w:t>
      </w:r>
      <w:proofErr w:type="spellEnd"/>
      <w:r>
        <w:t xml:space="preserve"> de </w:t>
      </w:r>
      <w:proofErr w:type="spellStart"/>
      <w:r>
        <w:t>manera</w:t>
      </w:r>
      <w:proofErr w:type="spellEnd"/>
      <w:r>
        <w:t xml:space="preserve"> </w:t>
      </w:r>
      <w:proofErr w:type="spellStart"/>
      <w:r>
        <w:t>sostenida</w:t>
      </w:r>
      <w:proofErr w:type="spellEnd"/>
      <w:r>
        <w:t>.</w:t>
      </w:r>
    </w:p>
    <w:p w14:paraId="5DAF64E7" w14:textId="77777777" w:rsidR="00E702EB" w:rsidRDefault="00C3683B">
      <w:pPr>
        <w:pStyle w:val="Textoindependiente"/>
      </w:pPr>
      <w:proofErr w:type="spellStart"/>
      <w:r>
        <w:t>Esto</w:t>
      </w:r>
      <w:proofErr w:type="spellEnd"/>
      <w:r>
        <w:t xml:space="preserve"> </w:t>
      </w:r>
      <w:proofErr w:type="spellStart"/>
      <w:r>
        <w:t>tiene</w:t>
      </w:r>
      <w:proofErr w:type="spellEnd"/>
      <w:r>
        <w:t xml:space="preserve"> un </w:t>
      </w:r>
      <w:proofErr w:type="spellStart"/>
      <w:r>
        <w:t>efecto</w:t>
      </w:r>
      <w:proofErr w:type="spellEnd"/>
      <w:r>
        <w:t xml:space="preserve"> </w:t>
      </w:r>
      <w:proofErr w:type="spellStart"/>
      <w:r>
        <w:t>directo</w:t>
      </w:r>
      <w:proofErr w:type="spellEnd"/>
      <w:r>
        <w:t xml:space="preserve">: </w:t>
      </w:r>
      <w:proofErr w:type="spellStart"/>
      <w:r>
        <w:t>nadie</w:t>
      </w:r>
      <w:proofErr w:type="spellEnd"/>
      <w:r>
        <w:t xml:space="preserve"> </w:t>
      </w:r>
      <w:proofErr w:type="spellStart"/>
      <w:r>
        <w:t>sabe</w:t>
      </w:r>
      <w:proofErr w:type="spellEnd"/>
      <w:r>
        <w:t xml:space="preserve"> </w:t>
      </w:r>
      <w:proofErr w:type="spellStart"/>
      <w:r>
        <w:t>cuánto</w:t>
      </w:r>
      <w:proofErr w:type="spellEnd"/>
      <w:r>
        <w:t xml:space="preserve"> cuesta </w:t>
      </w:r>
      <w:proofErr w:type="spellStart"/>
      <w:r>
        <w:t>en</w:t>
      </w:r>
      <w:proofErr w:type="spellEnd"/>
      <w:r>
        <w:t xml:space="preserve"> </w:t>
      </w:r>
      <w:proofErr w:type="spellStart"/>
      <w:r>
        <w:t>minutos</w:t>
      </w:r>
      <w:proofErr w:type="spellEnd"/>
      <w:r>
        <w:t xml:space="preserve"> de </w:t>
      </w:r>
      <w:proofErr w:type="spellStart"/>
      <w:r>
        <w:t>clase</w:t>
      </w:r>
      <w:proofErr w:type="spellEnd"/>
      <w:r>
        <w:t xml:space="preserve"> </w:t>
      </w:r>
      <w:proofErr w:type="spellStart"/>
      <w:r>
        <w:t>perdidos</w:t>
      </w:r>
      <w:proofErr w:type="spellEnd"/>
      <w:r>
        <w:t xml:space="preserve">, </w:t>
      </w:r>
      <w:proofErr w:type="spellStart"/>
      <w:r>
        <w:t>ni</w:t>
      </w:r>
      <w:proofErr w:type="spellEnd"/>
      <w:r>
        <w:t xml:space="preserve"> </w:t>
      </w:r>
      <w:proofErr w:type="spellStart"/>
      <w:r>
        <w:t>si</w:t>
      </w:r>
      <w:proofErr w:type="spellEnd"/>
      <w:r>
        <w:t xml:space="preserve"> </w:t>
      </w:r>
      <w:r>
        <w:t xml:space="preserve">el </w:t>
      </w:r>
      <w:proofErr w:type="spellStart"/>
      <w:r>
        <w:t>problema</w:t>
      </w:r>
      <w:proofErr w:type="spellEnd"/>
      <w:r>
        <w:t xml:space="preserve"> se </w:t>
      </w:r>
      <w:proofErr w:type="spellStart"/>
      <w:r>
        <w:t>concentra</w:t>
      </w:r>
      <w:proofErr w:type="spellEnd"/>
      <w:r>
        <w:t xml:space="preserve"> </w:t>
      </w:r>
      <w:proofErr w:type="spellStart"/>
      <w:r>
        <w:t>en</w:t>
      </w:r>
      <w:proofErr w:type="spellEnd"/>
      <w:r>
        <w:t xml:space="preserve"> </w:t>
      </w:r>
      <w:proofErr w:type="spellStart"/>
      <w:r>
        <w:t>ciertos</w:t>
      </w:r>
      <w:proofErr w:type="spellEnd"/>
      <w:r>
        <w:t xml:space="preserve"> </w:t>
      </w:r>
      <w:proofErr w:type="spellStart"/>
      <w:r>
        <w:t>cursos</w:t>
      </w:r>
      <w:proofErr w:type="spellEnd"/>
      <w:r>
        <w:t xml:space="preserve">, </w:t>
      </w:r>
      <w:proofErr w:type="spellStart"/>
      <w:r>
        <w:t>días</w:t>
      </w:r>
      <w:proofErr w:type="spellEnd"/>
      <w:r>
        <w:t xml:space="preserve"> de la </w:t>
      </w:r>
      <w:proofErr w:type="spellStart"/>
      <w:r>
        <w:t>semana</w:t>
      </w:r>
      <w:proofErr w:type="spellEnd"/>
      <w:r>
        <w:t xml:space="preserve"> o </w:t>
      </w:r>
      <w:proofErr w:type="spellStart"/>
      <w:r>
        <w:t>épocas</w:t>
      </w:r>
      <w:proofErr w:type="spellEnd"/>
      <w:r>
        <w:t xml:space="preserve"> del </w:t>
      </w:r>
      <w:proofErr w:type="spellStart"/>
      <w:r>
        <w:t>año</w:t>
      </w:r>
      <w:proofErr w:type="spellEnd"/>
      <w:r>
        <w:t xml:space="preserve">, </w:t>
      </w:r>
      <w:proofErr w:type="spellStart"/>
      <w:r>
        <w:t>porque</w:t>
      </w:r>
      <w:proofErr w:type="spellEnd"/>
      <w:r>
        <w:t xml:space="preserve"> no hay </w:t>
      </w:r>
      <w:proofErr w:type="spellStart"/>
      <w:r>
        <w:t>registro</w:t>
      </w:r>
      <w:proofErr w:type="spellEnd"/>
      <w:r>
        <w:t xml:space="preserve"> digital que lo </w:t>
      </w:r>
      <w:proofErr w:type="spellStart"/>
      <w:r>
        <w:t>muestre</w:t>
      </w:r>
      <w:proofErr w:type="spellEnd"/>
      <w:r>
        <w:t>.</w:t>
      </w:r>
    </w:p>
    <w:p w14:paraId="2CBED8E0" w14:textId="77777777" w:rsidR="00E702EB" w:rsidRDefault="00C3683B">
      <w:pPr>
        <w:pStyle w:val="Textoindependiente"/>
      </w:pPr>
      <w:r>
        <w:t xml:space="preserve">La </w:t>
      </w:r>
      <w:proofErr w:type="spellStart"/>
      <w:r>
        <w:t>psicología</w:t>
      </w:r>
      <w:proofErr w:type="spellEnd"/>
      <w:r>
        <w:t xml:space="preserve"> del </w:t>
      </w:r>
      <w:proofErr w:type="spellStart"/>
      <w:r>
        <w:t>aprendizaje</w:t>
      </w:r>
      <w:proofErr w:type="spellEnd"/>
      <w:r>
        <w:t xml:space="preserve"> </w:t>
      </w:r>
      <w:proofErr w:type="spellStart"/>
      <w:r>
        <w:t>ofrece</w:t>
      </w:r>
      <w:proofErr w:type="spellEnd"/>
      <w:r>
        <w:t xml:space="preserve"> </w:t>
      </w:r>
      <w:proofErr w:type="spellStart"/>
      <w:r>
        <w:t>otro</w:t>
      </w:r>
      <w:proofErr w:type="spellEnd"/>
      <w:r>
        <w:t xml:space="preserve"> </w:t>
      </w:r>
      <w:proofErr w:type="spellStart"/>
      <w:r>
        <w:t>camino</w:t>
      </w:r>
      <w:proofErr w:type="spellEnd"/>
      <w:r>
        <w:t xml:space="preserve">. Skinner (1953) </w:t>
      </w:r>
      <w:proofErr w:type="spellStart"/>
      <w:r>
        <w:t>mostró</w:t>
      </w:r>
      <w:proofErr w:type="spellEnd"/>
      <w:r>
        <w:t xml:space="preserve"> que la </w:t>
      </w:r>
      <w:proofErr w:type="spellStart"/>
      <w:r>
        <w:t>conducta</w:t>
      </w:r>
      <w:proofErr w:type="spellEnd"/>
      <w:r>
        <w:t xml:space="preserve"> cambia de forma </w:t>
      </w:r>
      <w:proofErr w:type="spellStart"/>
      <w:r>
        <w:t>más</w:t>
      </w:r>
      <w:proofErr w:type="spellEnd"/>
      <w:r>
        <w:t xml:space="preserve"> </w:t>
      </w:r>
      <w:proofErr w:type="spellStart"/>
      <w:r>
        <w:t>estable</w:t>
      </w:r>
      <w:proofErr w:type="spellEnd"/>
      <w:r>
        <w:t xml:space="preserve"> </w:t>
      </w:r>
      <w:proofErr w:type="spellStart"/>
      <w:r>
        <w:t>cuando</w:t>
      </w:r>
      <w:proofErr w:type="spellEnd"/>
      <w:r>
        <w:t xml:space="preserve"> se </w:t>
      </w:r>
      <w:proofErr w:type="spellStart"/>
      <w:r>
        <w:t>ref</w:t>
      </w:r>
      <w:r>
        <w:t>uerza</w:t>
      </w:r>
      <w:proofErr w:type="spellEnd"/>
      <w:r>
        <w:t xml:space="preserve"> que </w:t>
      </w:r>
      <w:proofErr w:type="spellStart"/>
      <w:r>
        <w:t>cuando</w:t>
      </w:r>
      <w:proofErr w:type="spellEnd"/>
      <w:r>
        <w:t xml:space="preserve"> se </w:t>
      </w:r>
      <w:proofErr w:type="spellStart"/>
      <w:r>
        <w:t>castiga</w:t>
      </w:r>
      <w:proofErr w:type="spellEnd"/>
      <w:r>
        <w:t xml:space="preserve">. A </w:t>
      </w:r>
      <w:proofErr w:type="spellStart"/>
      <w:r>
        <w:t>partir</w:t>
      </w:r>
      <w:proofErr w:type="spellEnd"/>
      <w:r>
        <w:t xml:space="preserve"> de </w:t>
      </w:r>
      <w:proofErr w:type="spellStart"/>
      <w:r>
        <w:t>ahí</w:t>
      </w:r>
      <w:proofErr w:type="spellEnd"/>
      <w:r>
        <w:t xml:space="preserve">, </w:t>
      </w:r>
      <w:proofErr w:type="spellStart"/>
      <w:r>
        <w:t>Ayllon</w:t>
      </w:r>
      <w:proofErr w:type="spellEnd"/>
      <w:r>
        <w:t xml:space="preserve"> y </w:t>
      </w:r>
      <w:proofErr w:type="spellStart"/>
      <w:r>
        <w:t>Azrin</w:t>
      </w:r>
      <w:proofErr w:type="spellEnd"/>
      <w:r>
        <w:t xml:space="preserve"> (1968) </w:t>
      </w:r>
      <w:proofErr w:type="spellStart"/>
      <w:r>
        <w:t>formalizaron</w:t>
      </w:r>
      <w:proofErr w:type="spellEnd"/>
      <w:r>
        <w:t xml:space="preserve"> la </w:t>
      </w:r>
      <w:proofErr w:type="spellStart"/>
      <w:r>
        <w:t>economía</w:t>
      </w:r>
      <w:proofErr w:type="spellEnd"/>
      <w:r>
        <w:t xml:space="preserve"> de </w:t>
      </w:r>
      <w:proofErr w:type="spellStart"/>
      <w:r>
        <w:t>fichas</w:t>
      </w:r>
      <w:proofErr w:type="spellEnd"/>
      <w:r>
        <w:t xml:space="preserve">: la </w:t>
      </w:r>
      <w:proofErr w:type="spellStart"/>
      <w:r>
        <w:t>conducta</w:t>
      </w:r>
      <w:proofErr w:type="spellEnd"/>
      <w:r>
        <w:t xml:space="preserve"> </w:t>
      </w:r>
      <w:proofErr w:type="spellStart"/>
      <w:r>
        <w:t>deseada</w:t>
      </w:r>
      <w:proofErr w:type="spellEnd"/>
      <w:r>
        <w:t xml:space="preserve"> se premia con </w:t>
      </w:r>
      <w:proofErr w:type="spellStart"/>
      <w:r>
        <w:t>unidades</w:t>
      </w:r>
      <w:proofErr w:type="spellEnd"/>
      <w:r>
        <w:t xml:space="preserve"> </w:t>
      </w:r>
      <w:proofErr w:type="spellStart"/>
      <w:r>
        <w:t>acumulables</w:t>
      </w:r>
      <w:proofErr w:type="spellEnd"/>
      <w:r>
        <w:t xml:space="preserve"> e </w:t>
      </w:r>
      <w:proofErr w:type="spellStart"/>
      <w:r>
        <w:t>intercambiables</w:t>
      </w:r>
      <w:proofErr w:type="spellEnd"/>
      <w:r>
        <w:t xml:space="preserve">. La </w:t>
      </w:r>
      <w:proofErr w:type="spellStart"/>
      <w:r>
        <w:t>gamificación</w:t>
      </w:r>
      <w:proofErr w:type="spellEnd"/>
      <w:r>
        <w:t xml:space="preserve">, es </w:t>
      </w:r>
      <w:proofErr w:type="spellStart"/>
      <w:r>
        <w:t>decir</w:t>
      </w:r>
      <w:proofErr w:type="spellEnd"/>
      <w:r>
        <w:t xml:space="preserve">, el </w:t>
      </w:r>
      <w:proofErr w:type="spellStart"/>
      <w:r>
        <w:t>uso</w:t>
      </w:r>
      <w:proofErr w:type="spellEnd"/>
      <w:r>
        <w:t xml:space="preserve"> de </w:t>
      </w:r>
      <w:proofErr w:type="spellStart"/>
      <w:r>
        <w:t>elementos</w:t>
      </w:r>
      <w:proofErr w:type="spellEnd"/>
      <w:r>
        <w:t xml:space="preserve"> de </w:t>
      </w:r>
      <w:proofErr w:type="spellStart"/>
      <w:r>
        <w:t>diseño</w:t>
      </w:r>
      <w:proofErr w:type="spellEnd"/>
      <w:r>
        <w:t xml:space="preserve"> de </w:t>
      </w:r>
      <w:proofErr w:type="spellStart"/>
      <w:r>
        <w:t>juegos</w:t>
      </w:r>
      <w:proofErr w:type="spellEnd"/>
      <w:r>
        <w:t xml:space="preserve"> </w:t>
      </w:r>
      <w:proofErr w:type="spellStart"/>
      <w:r>
        <w:t>en</w:t>
      </w:r>
      <w:proofErr w:type="spellEnd"/>
      <w:r>
        <w:t xml:space="preserve"> </w:t>
      </w:r>
      <w:proofErr w:type="spellStart"/>
      <w:r>
        <w:t>contexto</w:t>
      </w:r>
      <w:r>
        <w:t>s</w:t>
      </w:r>
      <w:proofErr w:type="spellEnd"/>
      <w:r>
        <w:t xml:space="preserve"> no </w:t>
      </w:r>
      <w:proofErr w:type="spellStart"/>
      <w:r>
        <w:t>lúdicos</w:t>
      </w:r>
      <w:proofErr w:type="spellEnd"/>
      <w:r>
        <w:t xml:space="preserve"> (</w:t>
      </w:r>
      <w:proofErr w:type="spellStart"/>
      <w:r>
        <w:t>Deterding</w:t>
      </w:r>
      <w:proofErr w:type="spellEnd"/>
      <w:r>
        <w:t xml:space="preserve"> et al., 2011), </w:t>
      </w:r>
      <w:proofErr w:type="spellStart"/>
      <w:r>
        <w:t>lleva</w:t>
      </w:r>
      <w:proofErr w:type="spellEnd"/>
      <w:r>
        <w:t xml:space="preserve"> </w:t>
      </w:r>
      <w:proofErr w:type="spellStart"/>
      <w:r>
        <w:t>esos</w:t>
      </w:r>
      <w:proofErr w:type="spellEnd"/>
      <w:r>
        <w:t xml:space="preserve"> </w:t>
      </w:r>
      <w:proofErr w:type="spellStart"/>
      <w:r>
        <w:t>mismos</w:t>
      </w:r>
      <w:proofErr w:type="spellEnd"/>
      <w:r>
        <w:t xml:space="preserve"> </w:t>
      </w:r>
      <w:proofErr w:type="spellStart"/>
      <w:r>
        <w:t>principios</w:t>
      </w:r>
      <w:proofErr w:type="spellEnd"/>
      <w:r>
        <w:t xml:space="preserve"> </w:t>
      </w:r>
      <w:proofErr w:type="gramStart"/>
      <w:r>
        <w:t>a</w:t>
      </w:r>
      <w:proofErr w:type="gramEnd"/>
      <w:r>
        <w:t xml:space="preserve"> </w:t>
      </w:r>
      <w:proofErr w:type="spellStart"/>
      <w:r>
        <w:t>entornos</w:t>
      </w:r>
      <w:proofErr w:type="spellEnd"/>
      <w:r>
        <w:t xml:space="preserve"> </w:t>
      </w:r>
      <w:proofErr w:type="spellStart"/>
      <w:r>
        <w:t>digitales</w:t>
      </w:r>
      <w:proofErr w:type="spellEnd"/>
      <w:r>
        <w:t xml:space="preserve"> </w:t>
      </w:r>
      <w:proofErr w:type="spellStart"/>
      <w:r>
        <w:t>mediante</w:t>
      </w:r>
      <w:proofErr w:type="spellEnd"/>
      <w:r>
        <w:t xml:space="preserve"> puntos, </w:t>
      </w:r>
      <w:proofErr w:type="spellStart"/>
      <w:r>
        <w:t>niveles</w:t>
      </w:r>
      <w:proofErr w:type="spellEnd"/>
      <w:r>
        <w:t xml:space="preserve"> y </w:t>
      </w:r>
      <w:proofErr w:type="spellStart"/>
      <w:r>
        <w:t>tablas</w:t>
      </w:r>
      <w:proofErr w:type="spellEnd"/>
      <w:r>
        <w:t xml:space="preserve"> de </w:t>
      </w:r>
      <w:proofErr w:type="spellStart"/>
      <w:r>
        <w:t>clasificación</w:t>
      </w:r>
      <w:proofErr w:type="spellEnd"/>
      <w:r>
        <w:t>.</w:t>
      </w:r>
    </w:p>
    <w:p w14:paraId="3092C385" w14:textId="77777777" w:rsidR="00E702EB" w:rsidRDefault="00C3683B">
      <w:pPr>
        <w:pStyle w:val="Textoindependiente"/>
      </w:pPr>
      <w:r>
        <w:t xml:space="preserve">Pero la </w:t>
      </w:r>
      <w:proofErr w:type="spellStart"/>
      <w:r>
        <w:t>evidencia</w:t>
      </w:r>
      <w:proofErr w:type="spellEnd"/>
      <w:r>
        <w:t xml:space="preserve"> </w:t>
      </w:r>
      <w:proofErr w:type="spellStart"/>
      <w:r>
        <w:t>sobre</w:t>
      </w:r>
      <w:proofErr w:type="spellEnd"/>
      <w:r>
        <w:t xml:space="preserve"> </w:t>
      </w:r>
      <w:proofErr w:type="spellStart"/>
      <w:r>
        <w:t>incentivos</w:t>
      </w:r>
      <w:proofErr w:type="spellEnd"/>
      <w:r>
        <w:t xml:space="preserve"> </w:t>
      </w:r>
      <w:proofErr w:type="spellStart"/>
      <w:r>
        <w:t>externos</w:t>
      </w:r>
      <w:proofErr w:type="spellEnd"/>
      <w:r>
        <w:t xml:space="preserve"> no es </w:t>
      </w:r>
      <w:proofErr w:type="spellStart"/>
      <w:r>
        <w:t>unánime</w:t>
      </w:r>
      <w:proofErr w:type="spellEnd"/>
      <w:r>
        <w:t xml:space="preserve">. Deci et al. (1999) </w:t>
      </w:r>
      <w:proofErr w:type="spellStart"/>
      <w:r>
        <w:t>analizaron</w:t>
      </w:r>
      <w:proofErr w:type="spellEnd"/>
      <w:r>
        <w:t xml:space="preserve"> </w:t>
      </w:r>
      <w:proofErr w:type="spellStart"/>
      <w:r>
        <w:t>ciento</w:t>
      </w:r>
      <w:proofErr w:type="spellEnd"/>
      <w:r>
        <w:t xml:space="preserve"> </w:t>
      </w:r>
      <w:proofErr w:type="spellStart"/>
      <w:r>
        <w:t>veintiocho</w:t>
      </w:r>
      <w:proofErr w:type="spellEnd"/>
      <w:r>
        <w:t xml:space="preserve"> </w:t>
      </w:r>
      <w:proofErr w:type="spellStart"/>
      <w:r>
        <w:t>experime</w:t>
      </w:r>
      <w:r>
        <w:t>ntos</w:t>
      </w:r>
      <w:proofErr w:type="spellEnd"/>
      <w:r>
        <w:t xml:space="preserve"> y </w:t>
      </w:r>
      <w:proofErr w:type="spellStart"/>
      <w:r>
        <w:t>concluyeron</w:t>
      </w:r>
      <w:proofErr w:type="spellEnd"/>
      <w:r>
        <w:t xml:space="preserve"> que las </w:t>
      </w:r>
      <w:proofErr w:type="spellStart"/>
      <w:r>
        <w:t>recompensas</w:t>
      </w:r>
      <w:proofErr w:type="spellEnd"/>
      <w:r>
        <w:t xml:space="preserve"> tangibles y </w:t>
      </w:r>
      <w:proofErr w:type="spellStart"/>
      <w:r>
        <w:t>contingentes</w:t>
      </w:r>
      <w:proofErr w:type="spellEnd"/>
      <w:r>
        <w:t xml:space="preserve"> </w:t>
      </w:r>
      <w:proofErr w:type="spellStart"/>
      <w:r>
        <w:t>pueden</w:t>
      </w:r>
      <w:proofErr w:type="spellEnd"/>
      <w:r>
        <w:t xml:space="preserve"> </w:t>
      </w:r>
      <w:proofErr w:type="spellStart"/>
      <w:r>
        <w:t>erosionar</w:t>
      </w:r>
      <w:proofErr w:type="spellEnd"/>
      <w:r>
        <w:t xml:space="preserve"> la </w:t>
      </w:r>
      <w:proofErr w:type="spellStart"/>
      <w:r>
        <w:t>motivación</w:t>
      </w:r>
      <w:proofErr w:type="spellEnd"/>
      <w:r>
        <w:t xml:space="preserve"> </w:t>
      </w:r>
      <w:proofErr w:type="spellStart"/>
      <w:r>
        <w:t>intrínseca</w:t>
      </w:r>
      <w:proofErr w:type="spellEnd"/>
      <w:r>
        <w:t xml:space="preserve"> </w:t>
      </w:r>
      <w:proofErr w:type="spellStart"/>
      <w:r>
        <w:t>hacia</w:t>
      </w:r>
      <w:proofErr w:type="spellEnd"/>
      <w:r>
        <w:t xml:space="preserve"> la </w:t>
      </w:r>
      <w:proofErr w:type="spellStart"/>
      <w:r>
        <w:t>actividad</w:t>
      </w:r>
      <w:proofErr w:type="spellEnd"/>
      <w:r>
        <w:t xml:space="preserve"> </w:t>
      </w:r>
      <w:proofErr w:type="spellStart"/>
      <w:r>
        <w:t>recompensada</w:t>
      </w:r>
      <w:proofErr w:type="spellEnd"/>
      <w:r>
        <w:t xml:space="preserve">. </w:t>
      </w:r>
      <w:proofErr w:type="spellStart"/>
      <w:r>
        <w:t>Eso</w:t>
      </w:r>
      <w:proofErr w:type="spellEnd"/>
      <w:r>
        <w:t xml:space="preserve"> </w:t>
      </w:r>
      <w:proofErr w:type="spellStart"/>
      <w:r>
        <w:t>importa</w:t>
      </w:r>
      <w:proofErr w:type="spellEnd"/>
      <w:r>
        <w:t xml:space="preserve"> </w:t>
      </w:r>
      <w:proofErr w:type="spellStart"/>
      <w:r>
        <w:t>especialmente</w:t>
      </w:r>
      <w:proofErr w:type="spellEnd"/>
      <w:r>
        <w:t xml:space="preserve"> </w:t>
      </w:r>
      <w:proofErr w:type="spellStart"/>
      <w:r>
        <w:t>en</w:t>
      </w:r>
      <w:proofErr w:type="spellEnd"/>
      <w:r>
        <w:t xml:space="preserve"> la </w:t>
      </w:r>
      <w:proofErr w:type="spellStart"/>
      <w:r>
        <w:t>escuela</w:t>
      </w:r>
      <w:proofErr w:type="spellEnd"/>
      <w:r>
        <w:t xml:space="preserve">: el </w:t>
      </w:r>
      <w:proofErr w:type="spellStart"/>
      <w:r>
        <w:t>objetivo</w:t>
      </w:r>
      <w:proofErr w:type="spellEnd"/>
      <w:r>
        <w:t xml:space="preserve"> no es que el </w:t>
      </w:r>
      <w:proofErr w:type="spellStart"/>
      <w:r>
        <w:t>estudiante</w:t>
      </w:r>
      <w:proofErr w:type="spellEnd"/>
      <w:r>
        <w:t xml:space="preserve"> </w:t>
      </w:r>
      <w:proofErr w:type="spellStart"/>
      <w:r>
        <w:t>llegue</w:t>
      </w:r>
      <w:proofErr w:type="spellEnd"/>
      <w:r>
        <w:t xml:space="preserve"> </w:t>
      </w:r>
      <w:proofErr w:type="spellStart"/>
      <w:r>
        <w:t>temprano</w:t>
      </w:r>
      <w:proofErr w:type="spellEnd"/>
      <w:r>
        <w:t xml:space="preserve"> </w:t>
      </w:r>
      <w:proofErr w:type="spellStart"/>
      <w:r>
        <w:t>mientras</w:t>
      </w:r>
      <w:proofErr w:type="spellEnd"/>
      <w:r>
        <w:t xml:space="preserve"> </w:t>
      </w:r>
      <w:proofErr w:type="spellStart"/>
      <w:r>
        <w:t>haya</w:t>
      </w:r>
      <w:proofErr w:type="spellEnd"/>
      <w:r>
        <w:t xml:space="preserve"> </w:t>
      </w:r>
      <w:proofErr w:type="spellStart"/>
      <w:r>
        <w:t>premio</w:t>
      </w:r>
      <w:proofErr w:type="spellEnd"/>
      <w:r>
        <w:t xml:space="preserve">, </w:t>
      </w:r>
      <w:proofErr w:type="spellStart"/>
      <w:r>
        <w:t>si</w:t>
      </w:r>
      <w:r>
        <w:t>no</w:t>
      </w:r>
      <w:proofErr w:type="spellEnd"/>
      <w:r>
        <w:t xml:space="preserve"> que la </w:t>
      </w:r>
      <w:proofErr w:type="spellStart"/>
      <w:r>
        <w:t>puntualidad</w:t>
      </w:r>
      <w:proofErr w:type="spellEnd"/>
      <w:r>
        <w:t xml:space="preserve"> se </w:t>
      </w:r>
      <w:proofErr w:type="spellStart"/>
      <w:r>
        <w:t>vuelva</w:t>
      </w:r>
      <w:proofErr w:type="spellEnd"/>
      <w:r>
        <w:t xml:space="preserve"> un </w:t>
      </w:r>
      <w:proofErr w:type="spellStart"/>
      <w:r>
        <w:t>hábito</w:t>
      </w:r>
      <w:proofErr w:type="spellEnd"/>
      <w:r>
        <w:t>.</w:t>
      </w:r>
    </w:p>
    <w:p w14:paraId="09639D5C" w14:textId="77777777" w:rsidR="00E702EB" w:rsidRDefault="00C3683B">
      <w:pPr>
        <w:pStyle w:val="Textoindependiente"/>
      </w:pPr>
      <w:r>
        <w:t xml:space="preserve">Hay </w:t>
      </w:r>
      <w:proofErr w:type="spellStart"/>
      <w:r>
        <w:t>además</w:t>
      </w:r>
      <w:proofErr w:type="spellEnd"/>
      <w:r>
        <w:t xml:space="preserve"> un </w:t>
      </w:r>
      <w:proofErr w:type="spellStart"/>
      <w:r>
        <w:t>problema</w:t>
      </w:r>
      <w:proofErr w:type="spellEnd"/>
      <w:r>
        <w:t xml:space="preserve"> de </w:t>
      </w:r>
      <w:proofErr w:type="spellStart"/>
      <w:r>
        <w:t>equidad</w:t>
      </w:r>
      <w:proofErr w:type="spellEnd"/>
      <w:r>
        <w:t xml:space="preserve">. Que un </w:t>
      </w:r>
      <w:proofErr w:type="spellStart"/>
      <w:r>
        <w:t>estudiante</w:t>
      </w:r>
      <w:proofErr w:type="spellEnd"/>
      <w:r>
        <w:t xml:space="preserve"> de </w:t>
      </w:r>
      <w:proofErr w:type="spellStart"/>
      <w:r>
        <w:t>bachillerato</w:t>
      </w:r>
      <w:proofErr w:type="spellEnd"/>
      <w:r>
        <w:t xml:space="preserve"> </w:t>
      </w:r>
      <w:proofErr w:type="spellStart"/>
      <w:r>
        <w:t>llegue</w:t>
      </w:r>
      <w:proofErr w:type="spellEnd"/>
      <w:r>
        <w:t xml:space="preserve"> a </w:t>
      </w:r>
      <w:proofErr w:type="spellStart"/>
      <w:r>
        <w:t>tiempo</w:t>
      </w:r>
      <w:proofErr w:type="spellEnd"/>
      <w:r>
        <w:t xml:space="preserve"> no </w:t>
      </w:r>
      <w:proofErr w:type="spellStart"/>
      <w:r>
        <w:t>depende</w:t>
      </w:r>
      <w:proofErr w:type="spellEnd"/>
      <w:r>
        <w:t xml:space="preserve"> solo de </w:t>
      </w:r>
      <w:proofErr w:type="spellStart"/>
      <w:r>
        <w:t>su</w:t>
      </w:r>
      <w:proofErr w:type="spellEnd"/>
      <w:r>
        <w:t xml:space="preserve"> </w:t>
      </w:r>
      <w:proofErr w:type="spellStart"/>
      <w:r>
        <w:t>voluntad</w:t>
      </w:r>
      <w:proofErr w:type="spellEnd"/>
      <w:r>
        <w:t xml:space="preserve">: </w:t>
      </w:r>
      <w:proofErr w:type="spellStart"/>
      <w:r>
        <w:t>también</w:t>
      </w:r>
      <w:proofErr w:type="spellEnd"/>
      <w:r>
        <w:t xml:space="preserve"> </w:t>
      </w:r>
      <w:proofErr w:type="spellStart"/>
      <w:r>
        <w:t>depende</w:t>
      </w:r>
      <w:proofErr w:type="spellEnd"/>
      <w:r>
        <w:t xml:space="preserve"> de </w:t>
      </w:r>
      <w:proofErr w:type="spellStart"/>
      <w:r>
        <w:t>qué</w:t>
      </w:r>
      <w:proofErr w:type="spellEnd"/>
      <w:r>
        <w:t xml:space="preserve"> tan </w:t>
      </w:r>
      <w:proofErr w:type="spellStart"/>
      <w:r>
        <w:t>lejos</w:t>
      </w:r>
      <w:proofErr w:type="spellEnd"/>
      <w:r>
        <w:t xml:space="preserve"> </w:t>
      </w:r>
      <w:proofErr w:type="spellStart"/>
      <w:r>
        <w:t>vive</w:t>
      </w:r>
      <w:proofErr w:type="spellEnd"/>
      <w:r>
        <w:t xml:space="preserve">, de </w:t>
      </w:r>
      <w:proofErr w:type="spellStart"/>
      <w:r>
        <w:t>su</w:t>
      </w:r>
      <w:proofErr w:type="spellEnd"/>
      <w:r>
        <w:t xml:space="preserve"> medio de </w:t>
      </w:r>
      <w:proofErr w:type="spellStart"/>
      <w:r>
        <w:t>transporte</w:t>
      </w:r>
      <w:proofErr w:type="spellEnd"/>
      <w:r>
        <w:t xml:space="preserve"> y de </w:t>
      </w:r>
      <w:proofErr w:type="spellStart"/>
      <w:r>
        <w:t>cómo</w:t>
      </w:r>
      <w:proofErr w:type="spellEnd"/>
      <w:r>
        <w:t xml:space="preserve"> </w:t>
      </w:r>
      <w:proofErr w:type="spellStart"/>
      <w:r>
        <w:t>funciona</w:t>
      </w:r>
      <w:proofErr w:type="spellEnd"/>
      <w:r>
        <w:t xml:space="preserve"> </w:t>
      </w:r>
      <w:proofErr w:type="spellStart"/>
      <w:r>
        <w:t>su</w:t>
      </w:r>
      <w:proofErr w:type="spellEnd"/>
      <w:r>
        <w:t xml:space="preserve"> </w:t>
      </w:r>
      <w:proofErr w:type="spellStart"/>
      <w:r>
        <w:t>hogar</w:t>
      </w:r>
      <w:proofErr w:type="spellEnd"/>
      <w:r>
        <w:t>. Si</w:t>
      </w:r>
      <w:r>
        <w:t xml:space="preserve"> el </w:t>
      </w:r>
      <w:proofErr w:type="spellStart"/>
      <w:r>
        <w:t>esquema</w:t>
      </w:r>
      <w:proofErr w:type="spellEnd"/>
      <w:r>
        <w:t xml:space="preserve"> de </w:t>
      </w:r>
      <w:proofErr w:type="spellStart"/>
      <w:r>
        <w:t>recompensas</w:t>
      </w:r>
      <w:proofErr w:type="spellEnd"/>
      <w:r>
        <w:t xml:space="preserve"> </w:t>
      </w:r>
      <w:proofErr w:type="spellStart"/>
      <w:r>
        <w:t>ignora</w:t>
      </w:r>
      <w:proofErr w:type="spellEnd"/>
      <w:r>
        <w:t xml:space="preserve"> </w:t>
      </w:r>
      <w:proofErr w:type="spellStart"/>
      <w:r>
        <w:t>esto</w:t>
      </w:r>
      <w:proofErr w:type="spellEnd"/>
      <w:r>
        <w:t xml:space="preserve">, </w:t>
      </w:r>
      <w:proofErr w:type="spellStart"/>
      <w:r>
        <w:t>termina</w:t>
      </w:r>
      <w:proofErr w:type="spellEnd"/>
      <w:r>
        <w:t xml:space="preserve"> </w:t>
      </w:r>
      <w:proofErr w:type="spellStart"/>
      <w:r>
        <w:t>premiando</w:t>
      </w:r>
      <w:proofErr w:type="spellEnd"/>
      <w:r>
        <w:t xml:space="preserve"> </w:t>
      </w:r>
      <w:proofErr w:type="spellStart"/>
      <w:r>
        <w:t>condiciones</w:t>
      </w:r>
      <w:proofErr w:type="spellEnd"/>
      <w:r>
        <w:t xml:space="preserve"> </w:t>
      </w:r>
      <w:proofErr w:type="spellStart"/>
      <w:r>
        <w:t>socioeconómicas</w:t>
      </w:r>
      <w:proofErr w:type="spellEnd"/>
      <w:r>
        <w:t xml:space="preserve"> </w:t>
      </w:r>
      <w:proofErr w:type="spellStart"/>
      <w:r>
        <w:t>favorables</w:t>
      </w:r>
      <w:proofErr w:type="spellEnd"/>
      <w:r>
        <w:t xml:space="preserve"> y </w:t>
      </w:r>
      <w:proofErr w:type="spellStart"/>
      <w:r>
        <w:t>castigando</w:t>
      </w:r>
      <w:proofErr w:type="spellEnd"/>
      <w:r>
        <w:t xml:space="preserve"> </w:t>
      </w:r>
      <w:proofErr w:type="spellStart"/>
      <w:r>
        <w:t>circunstancias</w:t>
      </w:r>
      <w:proofErr w:type="spellEnd"/>
      <w:r>
        <w:t xml:space="preserve"> que el </w:t>
      </w:r>
      <w:proofErr w:type="spellStart"/>
      <w:r>
        <w:t>estudiante</w:t>
      </w:r>
      <w:proofErr w:type="spellEnd"/>
      <w:r>
        <w:t xml:space="preserve"> no </w:t>
      </w:r>
      <w:proofErr w:type="spellStart"/>
      <w:r>
        <w:t>controla</w:t>
      </w:r>
      <w:proofErr w:type="spellEnd"/>
      <w:r>
        <w:t xml:space="preserve">. Y </w:t>
      </w:r>
      <w:proofErr w:type="spellStart"/>
      <w:r>
        <w:t>si</w:t>
      </w:r>
      <w:proofErr w:type="spellEnd"/>
      <w:r>
        <w:t xml:space="preserve"> el </w:t>
      </w:r>
      <w:proofErr w:type="spellStart"/>
      <w:r>
        <w:t>incentivo</w:t>
      </w:r>
      <w:proofErr w:type="spellEnd"/>
      <w:r>
        <w:t xml:space="preserve"> es </w:t>
      </w:r>
      <w:proofErr w:type="spellStart"/>
      <w:r>
        <w:t>colectivo</w:t>
      </w:r>
      <w:proofErr w:type="spellEnd"/>
      <w:r>
        <w:t xml:space="preserve">, el </w:t>
      </w:r>
      <w:proofErr w:type="spellStart"/>
      <w:r>
        <w:t>riesgo</w:t>
      </w:r>
      <w:proofErr w:type="spellEnd"/>
      <w:r>
        <w:t xml:space="preserve"> </w:t>
      </w:r>
      <w:proofErr w:type="spellStart"/>
      <w:r>
        <w:t>crece</w:t>
      </w:r>
      <w:proofErr w:type="spellEnd"/>
      <w:r>
        <w:t xml:space="preserve">: el </w:t>
      </w:r>
      <w:proofErr w:type="spellStart"/>
      <w:r>
        <w:t>estudiante</w:t>
      </w:r>
      <w:proofErr w:type="spellEnd"/>
      <w:r>
        <w:t xml:space="preserve"> </w:t>
      </w:r>
      <w:proofErr w:type="spellStart"/>
      <w:r>
        <w:t>cuyo</w:t>
      </w:r>
      <w:proofErr w:type="spellEnd"/>
      <w:r>
        <w:t xml:space="preserve"> </w:t>
      </w:r>
      <w:proofErr w:type="spellStart"/>
      <w:r>
        <w:t>transporte</w:t>
      </w:r>
      <w:proofErr w:type="spellEnd"/>
      <w:r>
        <w:t xml:space="preserve"> </w:t>
      </w:r>
      <w:proofErr w:type="spellStart"/>
      <w:r>
        <w:t>falla</w:t>
      </w:r>
      <w:proofErr w:type="spellEnd"/>
      <w:r>
        <w:t xml:space="preserve"> </w:t>
      </w:r>
      <w:proofErr w:type="spellStart"/>
      <w:r>
        <w:t>puede</w:t>
      </w:r>
      <w:proofErr w:type="spellEnd"/>
      <w:r>
        <w:t xml:space="preserve"> </w:t>
      </w:r>
      <w:proofErr w:type="spellStart"/>
      <w:r>
        <w:t>terminar</w:t>
      </w:r>
      <w:proofErr w:type="spellEnd"/>
      <w:r>
        <w:t xml:space="preserve"> </w:t>
      </w:r>
      <w:proofErr w:type="spellStart"/>
      <w:r>
        <w:t>señalado</w:t>
      </w:r>
      <w:proofErr w:type="spellEnd"/>
      <w:r>
        <w:t xml:space="preserve"> por sus </w:t>
      </w:r>
      <w:proofErr w:type="spellStart"/>
      <w:r>
        <w:t>compañeros</w:t>
      </w:r>
      <w:proofErr w:type="spellEnd"/>
      <w:r>
        <w:t>.</w:t>
      </w:r>
    </w:p>
    <w:p w14:paraId="4D98964E" w14:textId="77777777" w:rsidR="00E702EB" w:rsidRDefault="00C3683B">
      <w:pPr>
        <w:pStyle w:val="Textoindependiente"/>
      </w:pPr>
      <w:r>
        <w:lastRenderedPageBreak/>
        <w:t xml:space="preserve">El </w:t>
      </w:r>
      <w:proofErr w:type="spellStart"/>
      <w:r>
        <w:t>problema</w:t>
      </w:r>
      <w:proofErr w:type="spellEnd"/>
      <w:r>
        <w:t xml:space="preserve"> es doble: no </w:t>
      </w:r>
      <w:proofErr w:type="spellStart"/>
      <w:r>
        <w:t>existe</w:t>
      </w:r>
      <w:proofErr w:type="spellEnd"/>
      <w:r>
        <w:t xml:space="preserve"> un </w:t>
      </w:r>
      <w:proofErr w:type="spellStart"/>
      <w:r>
        <w:t>instrumento</w:t>
      </w:r>
      <w:proofErr w:type="spellEnd"/>
      <w:r>
        <w:t xml:space="preserve"> para registrar y </w:t>
      </w:r>
      <w:proofErr w:type="spellStart"/>
      <w:r>
        <w:t>analizar</w:t>
      </w:r>
      <w:proofErr w:type="spellEnd"/>
      <w:r>
        <w:t xml:space="preserve"> las </w:t>
      </w:r>
      <w:proofErr w:type="spellStart"/>
      <w:r>
        <w:t>llegadas</w:t>
      </w:r>
      <w:proofErr w:type="spellEnd"/>
      <w:r>
        <w:t xml:space="preserve"> </w:t>
      </w:r>
      <w:proofErr w:type="spellStart"/>
      <w:r>
        <w:t>tarde</w:t>
      </w:r>
      <w:proofErr w:type="spellEnd"/>
      <w:r>
        <w:t xml:space="preserve">, y no se </w:t>
      </w:r>
      <w:proofErr w:type="spellStart"/>
      <w:r>
        <w:t>sabe</w:t>
      </w:r>
      <w:proofErr w:type="spellEnd"/>
      <w:r>
        <w:t xml:space="preserve"> </w:t>
      </w:r>
      <w:proofErr w:type="spellStart"/>
      <w:r>
        <w:t>si</w:t>
      </w:r>
      <w:proofErr w:type="spellEnd"/>
      <w:r>
        <w:t xml:space="preserve"> un </w:t>
      </w:r>
      <w:proofErr w:type="spellStart"/>
      <w:r>
        <w:t>esquema</w:t>
      </w:r>
      <w:proofErr w:type="spellEnd"/>
      <w:r>
        <w:t xml:space="preserve"> de </w:t>
      </w:r>
      <w:proofErr w:type="spellStart"/>
      <w:r>
        <w:t>incentivos</w:t>
      </w:r>
      <w:proofErr w:type="spellEnd"/>
      <w:r>
        <w:t xml:space="preserve"> </w:t>
      </w:r>
      <w:proofErr w:type="spellStart"/>
      <w:r>
        <w:t>grupales</w:t>
      </w:r>
      <w:proofErr w:type="spellEnd"/>
      <w:r>
        <w:t xml:space="preserve">, </w:t>
      </w:r>
      <w:proofErr w:type="spellStart"/>
      <w:r>
        <w:t>aplicado</w:t>
      </w:r>
      <w:proofErr w:type="spellEnd"/>
      <w:r>
        <w:t xml:space="preserve"> a la </w:t>
      </w:r>
      <w:proofErr w:type="spellStart"/>
      <w:r>
        <w:t>puntualidad</w:t>
      </w:r>
      <w:proofErr w:type="spellEnd"/>
      <w:r>
        <w:t xml:space="preserve">, </w:t>
      </w:r>
      <w:proofErr w:type="spellStart"/>
      <w:r>
        <w:t>funciona</w:t>
      </w:r>
      <w:proofErr w:type="spellEnd"/>
      <w:r>
        <w:t xml:space="preserve"> bien o mal </w:t>
      </w:r>
      <w:proofErr w:type="spellStart"/>
      <w:r>
        <w:t>en</w:t>
      </w:r>
      <w:proofErr w:type="spellEnd"/>
      <w:r>
        <w:t xml:space="preserve"> un colegio con </w:t>
      </w:r>
      <w:proofErr w:type="spellStart"/>
      <w:r>
        <w:t>tres</w:t>
      </w:r>
      <w:proofErr w:type="spellEnd"/>
      <w:r>
        <w:t xml:space="preserve"> </w:t>
      </w:r>
      <w:proofErr w:type="spellStart"/>
      <w:r>
        <w:t>cursos</w:t>
      </w:r>
      <w:proofErr w:type="spellEnd"/>
      <w:r>
        <w:t xml:space="preserve"> de </w:t>
      </w:r>
      <w:proofErr w:type="spellStart"/>
      <w:r>
        <w:t>bac</w:t>
      </w:r>
      <w:r>
        <w:t>hillerato</w:t>
      </w:r>
      <w:proofErr w:type="spellEnd"/>
      <w:r>
        <w:t xml:space="preserve"> y </w:t>
      </w:r>
      <w:proofErr w:type="spellStart"/>
      <w:r>
        <w:t>unos</w:t>
      </w:r>
      <w:proofErr w:type="spellEnd"/>
      <w:r>
        <w:t xml:space="preserve"> </w:t>
      </w:r>
      <w:proofErr w:type="spellStart"/>
      <w:r>
        <w:t>sesenta</w:t>
      </w:r>
      <w:proofErr w:type="spellEnd"/>
      <w:r>
        <w:t xml:space="preserve"> </w:t>
      </w:r>
      <w:proofErr w:type="spellStart"/>
      <w:r>
        <w:t>estudiantes</w:t>
      </w:r>
      <w:proofErr w:type="spellEnd"/>
      <w:r>
        <w:t>.</w:t>
      </w:r>
    </w:p>
    <w:p w14:paraId="71CB1DE7" w14:textId="77777777" w:rsidR="00E702EB" w:rsidRDefault="00C3683B">
      <w:pPr>
        <w:pStyle w:val="Ttulo2"/>
      </w:pPr>
      <w:r>
        <w:t>2.1 Pregunta problema</w:t>
      </w:r>
      <w:proofErr w:type="spellStart"/>
      <w:proofErr w:type="spellEnd"/>
      <w:proofErr w:type="spellStart"/>
      <w:proofErr w:type="spellEnd"/>
    </w:p>
    <w:p w14:paraId="18471285" w14:textId="77777777" w:rsidR="00E702EB" w:rsidRDefault="00C3683B">
      <w:r>
        <w:t>¿</w:t>
      </w:r>
      <w:proofErr w:type="spellStart"/>
      <w:r>
        <w:t>Qué</w:t>
      </w:r>
      <w:proofErr w:type="spellEnd"/>
      <w:r>
        <w:t xml:space="preserve"> </w:t>
      </w:r>
      <w:proofErr w:type="spellStart"/>
      <w:r>
        <w:t>influencia</w:t>
      </w:r>
      <w:proofErr w:type="spellEnd"/>
      <w:r>
        <w:t xml:space="preserve"> </w:t>
      </w:r>
      <w:proofErr w:type="spellStart"/>
      <w:r>
        <w:t>tiene</w:t>
      </w:r>
      <w:proofErr w:type="spellEnd"/>
      <w:r>
        <w:t xml:space="preserve"> la </w:t>
      </w:r>
      <w:proofErr w:type="spellStart"/>
      <w:r>
        <w:t>implementación</w:t>
      </w:r>
      <w:proofErr w:type="spellEnd"/>
      <w:r>
        <w:t xml:space="preserve"> de un </w:t>
      </w:r>
      <w:proofErr w:type="spellStart"/>
      <w:r>
        <w:t>sistema</w:t>
      </w:r>
      <w:proofErr w:type="spellEnd"/>
      <w:r>
        <w:t xml:space="preserve"> digital de </w:t>
      </w:r>
      <w:proofErr w:type="spellStart"/>
      <w:r>
        <w:t>registro</w:t>
      </w:r>
      <w:proofErr w:type="spellEnd"/>
      <w:r>
        <w:t xml:space="preserve"> de </w:t>
      </w:r>
      <w:proofErr w:type="spellStart"/>
      <w:r>
        <w:t>puntualidad</w:t>
      </w:r>
      <w:proofErr w:type="spellEnd"/>
      <w:r>
        <w:t xml:space="preserve"> con </w:t>
      </w:r>
      <w:proofErr w:type="spellStart"/>
      <w:r>
        <w:t>incentivos</w:t>
      </w:r>
      <w:proofErr w:type="spellEnd"/>
      <w:r>
        <w:t xml:space="preserve"> </w:t>
      </w:r>
      <w:proofErr w:type="spellStart"/>
      <w:r>
        <w:t>grupales</w:t>
      </w:r>
      <w:proofErr w:type="spellEnd"/>
      <w:r>
        <w:t xml:space="preserve"> </w:t>
      </w:r>
      <w:proofErr w:type="spellStart"/>
      <w:r>
        <w:t>sobre</w:t>
      </w:r>
      <w:proofErr w:type="spellEnd"/>
      <w:r>
        <w:t xml:space="preserve"> el </w:t>
      </w:r>
      <w:proofErr w:type="spellStart"/>
      <w:r>
        <w:t>comportamiento</w:t>
      </w:r>
      <w:proofErr w:type="spellEnd"/>
      <w:r>
        <w:t xml:space="preserve"> de </w:t>
      </w:r>
      <w:proofErr w:type="spellStart"/>
      <w:r>
        <w:t>llegada</w:t>
      </w:r>
      <w:proofErr w:type="spellEnd"/>
      <w:r>
        <w:t xml:space="preserve"> y la </w:t>
      </w:r>
      <w:proofErr w:type="spellStart"/>
      <w:r>
        <w:t>percepción</w:t>
      </w:r>
      <w:proofErr w:type="spellEnd"/>
      <w:r>
        <w:t xml:space="preserve"> de los </w:t>
      </w:r>
      <w:proofErr w:type="spellStart"/>
      <w:r>
        <w:t>estudiantes</w:t>
      </w:r>
      <w:proofErr w:type="spellEnd"/>
      <w:r>
        <w:t xml:space="preserve"> d</w:t>
      </w:r>
      <w:r>
        <w:t xml:space="preserve">e </w:t>
      </w:r>
      <w:proofErr w:type="spellStart"/>
      <w:r>
        <w:t>noveno</w:t>
      </w:r>
      <w:proofErr w:type="spellEnd"/>
      <w:r>
        <w:t xml:space="preserve">, </w:t>
      </w:r>
      <w:proofErr w:type="spellStart"/>
      <w:r>
        <w:t>décimo</w:t>
      </w:r>
      <w:proofErr w:type="spellEnd"/>
      <w:r>
        <w:t xml:space="preserve"> y </w:t>
      </w:r>
      <w:proofErr w:type="spellStart"/>
      <w:r>
        <w:t>undécimo</w:t>
      </w:r>
      <w:proofErr w:type="spellEnd"/>
      <w:r>
        <w:t xml:space="preserve"> </w:t>
      </w:r>
      <w:proofErr w:type="spellStart"/>
      <w:r>
        <w:t>grado</w:t>
      </w:r>
      <w:proofErr w:type="spellEnd"/>
      <w:r>
        <w:t xml:space="preserve"> del </w:t>
      </w:r>
      <w:proofErr w:type="spellStart"/>
      <w:r>
        <w:t>Gimnasio</w:t>
      </w:r>
      <w:proofErr w:type="spellEnd"/>
      <w:r>
        <w:t xml:space="preserve"> Galileo Galilei?</w:t>
      </w:r>
    </w:p>
    <w:p w14:paraId="799E257F" w14:textId="77777777" w:rsidR="00E702EB" w:rsidRDefault="00C3683B">
      <w:pPr>
        <w:pStyle w:val="Textoindependiente"/>
      </w:pPr>
      <w:r>
        <w:t xml:space="preserve">De </w:t>
      </w:r>
      <w:proofErr w:type="spellStart"/>
      <w:r>
        <w:t>ahí</w:t>
      </w:r>
      <w:proofErr w:type="spellEnd"/>
      <w:r>
        <w:t xml:space="preserve"> se </w:t>
      </w:r>
      <w:proofErr w:type="spellStart"/>
      <w:r>
        <w:t>derivan</w:t>
      </w:r>
      <w:proofErr w:type="spellEnd"/>
      <w:r>
        <w:t xml:space="preserve"> </w:t>
      </w:r>
      <w:proofErr w:type="spellStart"/>
      <w:r>
        <w:t>estas</w:t>
      </w:r>
      <w:proofErr w:type="spellEnd"/>
      <w:r>
        <w:t xml:space="preserve"> </w:t>
      </w:r>
      <w:proofErr w:type="spellStart"/>
      <w:r>
        <w:t>preguntas</w:t>
      </w:r>
      <w:proofErr w:type="spellEnd"/>
      <w:r>
        <w:t xml:space="preserve"> </w:t>
      </w:r>
      <w:proofErr w:type="spellStart"/>
      <w:r>
        <w:t>orientadoras</w:t>
      </w:r>
      <w:proofErr w:type="spellEnd"/>
      <w:r>
        <w:t>:</w:t>
      </w:r>
    </w:p>
    <w:p w14:paraId="43116748" w14:textId="77777777" w:rsidR="00E702EB" w:rsidRDefault="00C3683B">
      <w:r>
        <w:t xml:space="preserve">¿Cambia el </w:t>
      </w:r>
      <w:proofErr w:type="spellStart"/>
      <w:r>
        <w:t>porcentaje</w:t>
      </w:r>
      <w:proofErr w:type="spellEnd"/>
      <w:r>
        <w:t xml:space="preserve"> de </w:t>
      </w:r>
      <w:proofErr w:type="spellStart"/>
      <w:r>
        <w:t>llegadas</w:t>
      </w:r>
      <w:proofErr w:type="spellEnd"/>
      <w:r>
        <w:t xml:space="preserve"> </w:t>
      </w:r>
      <w:proofErr w:type="spellStart"/>
      <w:r>
        <w:t>puntuales</w:t>
      </w:r>
      <w:proofErr w:type="spellEnd"/>
      <w:r>
        <w:t xml:space="preserve"> por </w:t>
      </w:r>
      <w:proofErr w:type="spellStart"/>
      <w:r>
        <w:t>curso</w:t>
      </w:r>
      <w:proofErr w:type="spellEnd"/>
      <w:r>
        <w:t xml:space="preserve"> entre el </w:t>
      </w:r>
      <w:proofErr w:type="spellStart"/>
      <w:r>
        <w:t>periodo</w:t>
      </w:r>
      <w:proofErr w:type="spellEnd"/>
      <w:r>
        <w:t xml:space="preserve"> sin </w:t>
      </w:r>
      <w:proofErr w:type="spellStart"/>
      <w:r>
        <w:t>sistema</w:t>
      </w:r>
      <w:proofErr w:type="spellEnd"/>
      <w:r>
        <w:t xml:space="preserve"> y el </w:t>
      </w:r>
      <w:proofErr w:type="spellStart"/>
      <w:r>
        <w:t>periodo</w:t>
      </w:r>
      <w:proofErr w:type="spellEnd"/>
      <w:r>
        <w:t xml:space="preserve"> con </w:t>
      </w:r>
      <w:proofErr w:type="spellStart"/>
      <w:r>
        <w:t>sistema</w:t>
      </w:r>
      <w:proofErr w:type="spellEnd"/>
      <w:r>
        <w:t>?</w:t>
      </w:r>
    </w:p>
    <w:p w14:paraId="0DB40F99" w14:textId="77777777" w:rsidR="00E702EB" w:rsidRDefault="00C3683B">
      <w:r>
        <w:t>¿</w:t>
      </w:r>
      <w:proofErr w:type="spellStart"/>
      <w:r>
        <w:t>Cuántos</w:t>
      </w:r>
      <w:proofErr w:type="spellEnd"/>
      <w:r>
        <w:t xml:space="preserve"> </w:t>
      </w:r>
      <w:proofErr w:type="spellStart"/>
      <w:r>
        <w:t>minutos</w:t>
      </w:r>
      <w:proofErr w:type="spellEnd"/>
      <w:r>
        <w:t xml:space="preserve"> de </w:t>
      </w:r>
      <w:proofErr w:type="spellStart"/>
      <w:r>
        <w:t>clase</w:t>
      </w:r>
      <w:proofErr w:type="spellEnd"/>
      <w:r>
        <w:t xml:space="preserve"> se </w:t>
      </w:r>
      <w:proofErr w:type="spellStart"/>
      <w:r>
        <w:t>pierde</w:t>
      </w:r>
      <w:r>
        <w:t>n</w:t>
      </w:r>
      <w:proofErr w:type="spellEnd"/>
      <w:r>
        <w:t xml:space="preserve"> por </w:t>
      </w:r>
      <w:proofErr w:type="spellStart"/>
      <w:r>
        <w:t>llegadas</w:t>
      </w:r>
      <w:proofErr w:type="spellEnd"/>
      <w:r>
        <w:t xml:space="preserve"> </w:t>
      </w:r>
      <w:proofErr w:type="spellStart"/>
      <w:r>
        <w:t>tarde</w:t>
      </w:r>
      <w:proofErr w:type="spellEnd"/>
      <w:r>
        <w:t xml:space="preserve"> </w:t>
      </w:r>
      <w:proofErr w:type="spellStart"/>
      <w:r>
        <w:t>en</w:t>
      </w:r>
      <w:proofErr w:type="spellEnd"/>
      <w:r>
        <w:t xml:space="preserve"> </w:t>
      </w:r>
      <w:proofErr w:type="spellStart"/>
      <w:r>
        <w:t>cada</w:t>
      </w:r>
      <w:proofErr w:type="spellEnd"/>
      <w:r>
        <w:t xml:space="preserve"> uno de los dos </w:t>
      </w:r>
      <w:proofErr w:type="spellStart"/>
      <w:r>
        <w:t>periodos</w:t>
      </w:r>
      <w:proofErr w:type="spellEnd"/>
      <w:r>
        <w:t>?</w:t>
      </w:r>
    </w:p>
    <w:p w14:paraId="4FC71D46" w14:textId="77777777" w:rsidR="00E702EB" w:rsidRDefault="00C3683B">
      <w:r>
        <w:t>¿</w:t>
      </w:r>
      <w:proofErr w:type="spellStart"/>
      <w:r>
        <w:t>Perciben</w:t>
      </w:r>
      <w:proofErr w:type="spellEnd"/>
      <w:r>
        <w:t xml:space="preserve"> los </w:t>
      </w:r>
      <w:proofErr w:type="spellStart"/>
      <w:r>
        <w:t>estudiantes</w:t>
      </w:r>
      <w:proofErr w:type="spellEnd"/>
      <w:r>
        <w:t xml:space="preserve"> el </w:t>
      </w:r>
      <w:proofErr w:type="spellStart"/>
      <w:r>
        <w:t>sistema</w:t>
      </w:r>
      <w:proofErr w:type="spellEnd"/>
      <w:r>
        <w:t xml:space="preserve"> </w:t>
      </w:r>
      <w:proofErr w:type="spellStart"/>
      <w:r>
        <w:t>como</w:t>
      </w:r>
      <w:proofErr w:type="spellEnd"/>
      <w:r>
        <w:t xml:space="preserve"> una </w:t>
      </w:r>
      <w:proofErr w:type="spellStart"/>
      <w:r>
        <w:t>motivación</w:t>
      </w:r>
      <w:proofErr w:type="spellEnd"/>
      <w:r>
        <w:t xml:space="preserve"> o </w:t>
      </w:r>
      <w:proofErr w:type="spellStart"/>
      <w:r>
        <w:t>como</w:t>
      </w:r>
      <w:proofErr w:type="spellEnd"/>
      <w:r>
        <w:t xml:space="preserve"> una </w:t>
      </w:r>
      <w:proofErr w:type="spellStart"/>
      <w:r>
        <w:t>fuente</w:t>
      </w:r>
      <w:proofErr w:type="spellEnd"/>
      <w:r>
        <w:t xml:space="preserve"> de </w:t>
      </w:r>
      <w:proofErr w:type="spellStart"/>
      <w:r>
        <w:t>presión</w:t>
      </w:r>
      <w:proofErr w:type="spellEnd"/>
      <w:r>
        <w:t>?</w:t>
      </w:r>
    </w:p>
    <w:p w14:paraId="24BAE537" w14:textId="77777777" w:rsidR="00E702EB" w:rsidRDefault="00C3683B">
      <w:bookmarkStart w:id="1" w:name="planteamiento-del-problema"/>
      <w:bookmarkStart w:id="2" w:name="preguntas-problematizadoras"/>
      <w:r>
        <w:t>¿</w:t>
      </w:r>
      <w:proofErr w:type="spellStart"/>
      <w:r>
        <w:t>Qué</w:t>
      </w:r>
      <w:proofErr w:type="spellEnd"/>
      <w:r>
        <w:t xml:space="preserve"> </w:t>
      </w:r>
      <w:proofErr w:type="spellStart"/>
      <w:r>
        <w:t>factores</w:t>
      </w:r>
      <w:proofErr w:type="spellEnd"/>
      <w:r>
        <w:t xml:space="preserve"> </w:t>
      </w:r>
      <w:proofErr w:type="spellStart"/>
      <w:r>
        <w:t>ajenos</w:t>
      </w:r>
      <w:proofErr w:type="spellEnd"/>
      <w:r>
        <w:t xml:space="preserve"> a la </w:t>
      </w:r>
      <w:proofErr w:type="spellStart"/>
      <w:r>
        <w:t>voluntad</w:t>
      </w:r>
      <w:proofErr w:type="spellEnd"/>
      <w:r>
        <w:t xml:space="preserve"> del </w:t>
      </w:r>
      <w:proofErr w:type="spellStart"/>
      <w:r>
        <w:t>estudiante</w:t>
      </w:r>
      <w:proofErr w:type="spellEnd"/>
      <w:r>
        <w:t xml:space="preserve"> </w:t>
      </w:r>
      <w:proofErr w:type="spellStart"/>
      <w:r>
        <w:t>inciden</w:t>
      </w:r>
      <w:proofErr w:type="spellEnd"/>
      <w:r>
        <w:t xml:space="preserve"> </w:t>
      </w:r>
      <w:proofErr w:type="spellStart"/>
      <w:r>
        <w:t>en</w:t>
      </w:r>
      <w:proofErr w:type="spellEnd"/>
      <w:r>
        <w:t xml:space="preserve"> las </w:t>
      </w:r>
      <w:proofErr w:type="spellStart"/>
      <w:r>
        <w:t>llegadas</w:t>
      </w:r>
      <w:proofErr w:type="spellEnd"/>
      <w:r>
        <w:t xml:space="preserve"> </w:t>
      </w:r>
      <w:proofErr w:type="spellStart"/>
      <w:r>
        <w:t>tarde</w:t>
      </w:r>
      <w:proofErr w:type="spellEnd"/>
      <w:r>
        <w:t xml:space="preserve"> </w:t>
      </w:r>
      <w:proofErr w:type="spellStart"/>
      <w:r>
        <w:t>registradas</w:t>
      </w:r>
      <w:proofErr w:type="spellEnd"/>
      <w:r>
        <w:t>?</w:t>
      </w:r>
      <w:bookmarkEnd w:id="1"/>
      <w:bookmarkEnd w:id="2"/>
    </w:p>
    <w:p w14:paraId="30F84034" w14:textId="77777777" w:rsidR="00E702EB" w:rsidRDefault="00C3683B">
      <w:pPr>
        <w:pStyle w:val="Ttulo1"/>
      </w:pPr>
      <w:r>
        <w:t>3. Objetivos</w:t>
      </w:r>
      <w:proofErr w:type="spellStart"/>
      <w:proofErr w:type="spellEnd"/>
    </w:p>
    <w:p w14:paraId="3EC3E0D5" w14:textId="77777777" w:rsidR="00E702EB" w:rsidRDefault="00C3683B">
      <w:pPr>
        <w:pStyle w:val="Ttulo2"/>
      </w:pPr>
      <w:r>
        <w:t>3.1 Objetivo general</w:t>
      </w:r>
      <w:proofErr w:type="spellStart"/>
      <w:proofErr w:type="spellEnd"/>
    </w:p>
    <w:p w14:paraId="7B953254" w14:textId="77777777" w:rsidR="00E702EB" w:rsidRDefault="00C3683B">
      <w:bookmarkStart w:id="3" w:name="objetivo-general"/>
      <w:proofErr w:type="spellStart"/>
      <w:r>
        <w:t>Desarrollar</w:t>
      </w:r>
      <w:proofErr w:type="spellEnd"/>
      <w:r>
        <w:t xml:space="preserve"> e </w:t>
      </w:r>
      <w:proofErr w:type="spellStart"/>
      <w:r>
        <w:t>implementar</w:t>
      </w:r>
      <w:proofErr w:type="spellEnd"/>
      <w:r>
        <w:t xml:space="preserve">, </w:t>
      </w:r>
      <w:proofErr w:type="spellStart"/>
      <w:r>
        <w:t>en</w:t>
      </w:r>
      <w:proofErr w:type="spellEnd"/>
      <w:r>
        <w:t xml:space="preserve"> el </w:t>
      </w:r>
      <w:proofErr w:type="spellStart"/>
      <w:r>
        <w:t>Gimnasio</w:t>
      </w:r>
      <w:proofErr w:type="spellEnd"/>
      <w:r>
        <w:t xml:space="preserve"> Galileo Galilei, un </w:t>
      </w:r>
      <w:proofErr w:type="spellStart"/>
      <w:r>
        <w:t>sistema</w:t>
      </w:r>
      <w:proofErr w:type="spellEnd"/>
      <w:r>
        <w:t xml:space="preserve"> digital de </w:t>
      </w:r>
      <w:proofErr w:type="spellStart"/>
      <w:r>
        <w:t>registro</w:t>
      </w:r>
      <w:proofErr w:type="spellEnd"/>
      <w:r>
        <w:t xml:space="preserve"> de </w:t>
      </w:r>
      <w:proofErr w:type="spellStart"/>
      <w:r>
        <w:t>puntualidad</w:t>
      </w:r>
      <w:proofErr w:type="spellEnd"/>
      <w:r>
        <w:t xml:space="preserve"> con </w:t>
      </w:r>
      <w:proofErr w:type="spellStart"/>
      <w:r>
        <w:t>incentivos</w:t>
      </w:r>
      <w:proofErr w:type="spellEnd"/>
      <w:r>
        <w:t xml:space="preserve"> </w:t>
      </w:r>
      <w:proofErr w:type="spellStart"/>
      <w:r>
        <w:t>grupales</w:t>
      </w:r>
      <w:proofErr w:type="spellEnd"/>
      <w:r>
        <w:t xml:space="preserve">, y </w:t>
      </w:r>
      <w:proofErr w:type="spellStart"/>
      <w:r>
        <w:t>evaluar</w:t>
      </w:r>
      <w:proofErr w:type="spellEnd"/>
      <w:r>
        <w:t xml:space="preserve"> </w:t>
      </w:r>
      <w:proofErr w:type="spellStart"/>
      <w:r>
        <w:t>qué</w:t>
      </w:r>
      <w:proofErr w:type="spellEnd"/>
      <w:r>
        <w:t xml:space="preserve"> </w:t>
      </w:r>
      <w:proofErr w:type="spellStart"/>
      <w:r>
        <w:t>efecto</w:t>
      </w:r>
      <w:proofErr w:type="spellEnd"/>
      <w:r>
        <w:t xml:space="preserve"> </w:t>
      </w:r>
      <w:proofErr w:type="spellStart"/>
      <w:r>
        <w:t>tiene</w:t>
      </w:r>
      <w:proofErr w:type="spellEnd"/>
      <w:r>
        <w:t xml:space="preserve"> </w:t>
      </w:r>
      <w:proofErr w:type="spellStart"/>
      <w:r>
        <w:t>sobre</w:t>
      </w:r>
      <w:proofErr w:type="spellEnd"/>
      <w:r>
        <w:t xml:space="preserve"> el </w:t>
      </w:r>
      <w:proofErr w:type="spellStart"/>
      <w:r>
        <w:t>comportamiento</w:t>
      </w:r>
      <w:proofErr w:type="spellEnd"/>
      <w:r>
        <w:t xml:space="preserve"> de </w:t>
      </w:r>
      <w:proofErr w:type="spellStart"/>
      <w:r>
        <w:t>llegada</w:t>
      </w:r>
      <w:proofErr w:type="spellEnd"/>
      <w:r>
        <w:t xml:space="preserve"> de los </w:t>
      </w:r>
      <w:proofErr w:type="spellStart"/>
      <w:r>
        <w:t>estudiantes</w:t>
      </w:r>
      <w:proofErr w:type="spellEnd"/>
      <w:r>
        <w:t xml:space="preserve"> de </w:t>
      </w:r>
      <w:proofErr w:type="spellStart"/>
      <w:r>
        <w:t>noveno</w:t>
      </w:r>
      <w:proofErr w:type="spellEnd"/>
      <w:r>
        <w:t xml:space="preserve">, </w:t>
      </w:r>
      <w:proofErr w:type="spellStart"/>
      <w:r>
        <w:t>décimo</w:t>
      </w:r>
      <w:proofErr w:type="spellEnd"/>
      <w:r>
        <w:t xml:space="preserve"> y </w:t>
      </w:r>
      <w:proofErr w:type="spellStart"/>
      <w:r>
        <w:t>un</w:t>
      </w:r>
      <w:r>
        <w:t>décimo</w:t>
      </w:r>
      <w:proofErr w:type="spellEnd"/>
      <w:r>
        <w:t xml:space="preserve"> </w:t>
      </w:r>
      <w:proofErr w:type="spellStart"/>
      <w:r>
        <w:t>grado</w:t>
      </w:r>
      <w:proofErr w:type="spellEnd"/>
      <w:r>
        <w:t>.</w:t>
      </w:r>
      <w:bookmarkEnd w:id="3"/>
    </w:p>
    <w:p w14:paraId="25B8B063" w14:textId="77777777" w:rsidR="00E702EB" w:rsidRDefault="00C3683B">
      <w:pPr>
        <w:pStyle w:val="Ttulo2"/>
      </w:pPr>
      <w:r>
        <w:t>3.2 Objetivos específicos</w:t>
      </w:r>
      <w:proofErr w:type="spellStart"/>
      <w:proofErr w:type="spellEnd"/>
      <w:proofErr w:type="spellStart"/>
      <w:proofErr w:type="spellEnd"/>
    </w:p>
    <w:p w14:paraId="395380C9" w14:textId="77777777" w:rsidR="00E702EB" w:rsidRDefault="00C3683B">
      <w:proofErr w:type="spellStart"/>
      <w:r>
        <w:t>Diseñar</w:t>
      </w:r>
      <w:proofErr w:type="spellEnd"/>
      <w:r>
        <w:t xml:space="preserve"> y </w:t>
      </w:r>
      <w:proofErr w:type="spellStart"/>
      <w:r>
        <w:t>construir</w:t>
      </w:r>
      <w:proofErr w:type="spellEnd"/>
      <w:r>
        <w:t xml:space="preserve"> una </w:t>
      </w:r>
      <w:proofErr w:type="spellStart"/>
      <w:r>
        <w:t>aplicación</w:t>
      </w:r>
      <w:proofErr w:type="spellEnd"/>
      <w:r>
        <w:t xml:space="preserve"> web que </w:t>
      </w:r>
      <w:proofErr w:type="spellStart"/>
      <w:r>
        <w:t>registre</w:t>
      </w:r>
      <w:proofErr w:type="spellEnd"/>
      <w:r>
        <w:t xml:space="preserve"> la hora de </w:t>
      </w:r>
      <w:proofErr w:type="spellStart"/>
      <w:r>
        <w:t>ingreso</w:t>
      </w:r>
      <w:proofErr w:type="spellEnd"/>
      <w:r>
        <w:t xml:space="preserve"> de </w:t>
      </w:r>
      <w:proofErr w:type="spellStart"/>
      <w:r>
        <w:t>cada</w:t>
      </w:r>
      <w:proofErr w:type="spellEnd"/>
      <w:r>
        <w:t xml:space="preserve"> </w:t>
      </w:r>
      <w:proofErr w:type="spellStart"/>
      <w:r>
        <w:t>estudiante</w:t>
      </w:r>
      <w:proofErr w:type="spellEnd"/>
      <w:r>
        <w:t xml:space="preserve"> </w:t>
      </w:r>
      <w:proofErr w:type="spellStart"/>
      <w:r>
        <w:t>mediante</w:t>
      </w:r>
      <w:proofErr w:type="spellEnd"/>
      <w:r>
        <w:t xml:space="preserve"> un </w:t>
      </w:r>
      <w:proofErr w:type="spellStart"/>
      <w:r>
        <w:t>código</w:t>
      </w:r>
      <w:proofErr w:type="spellEnd"/>
      <w:r>
        <w:t xml:space="preserve"> QR individual </w:t>
      </w:r>
      <w:proofErr w:type="spellStart"/>
      <w:r>
        <w:t>leído</w:t>
      </w:r>
      <w:proofErr w:type="spellEnd"/>
      <w:r>
        <w:t xml:space="preserve"> </w:t>
      </w:r>
      <w:proofErr w:type="spellStart"/>
      <w:r>
        <w:t>en</w:t>
      </w:r>
      <w:proofErr w:type="spellEnd"/>
      <w:r>
        <w:t xml:space="preserve"> </w:t>
      </w:r>
      <w:proofErr w:type="spellStart"/>
      <w:r>
        <w:t>portería</w:t>
      </w:r>
      <w:proofErr w:type="spellEnd"/>
      <w:r>
        <w:t>.</w:t>
      </w:r>
    </w:p>
    <w:p w14:paraId="5380690C" w14:textId="77777777" w:rsidR="00E702EB" w:rsidRDefault="00C3683B">
      <w:proofErr w:type="spellStart"/>
      <w:r>
        <w:lastRenderedPageBreak/>
        <w:t>Reconstruir</w:t>
      </w:r>
      <w:proofErr w:type="spellEnd"/>
      <w:r>
        <w:t xml:space="preserve"> una </w:t>
      </w:r>
      <w:proofErr w:type="spellStart"/>
      <w:r>
        <w:t>línea</w:t>
      </w:r>
      <w:proofErr w:type="spellEnd"/>
      <w:r>
        <w:t xml:space="preserve"> base de dos </w:t>
      </w:r>
      <w:proofErr w:type="spellStart"/>
      <w:r>
        <w:t>semanas</w:t>
      </w:r>
      <w:proofErr w:type="spellEnd"/>
      <w:r>
        <w:t xml:space="preserve"> a </w:t>
      </w:r>
      <w:proofErr w:type="spellStart"/>
      <w:r>
        <w:t>partir</w:t>
      </w:r>
      <w:proofErr w:type="spellEnd"/>
      <w:r>
        <w:t xml:space="preserve"> de los </w:t>
      </w:r>
      <w:proofErr w:type="spellStart"/>
      <w:r>
        <w:t>registros</w:t>
      </w:r>
      <w:proofErr w:type="spellEnd"/>
      <w:r>
        <w:t xml:space="preserve"> </w:t>
      </w:r>
      <w:proofErr w:type="spellStart"/>
      <w:r>
        <w:t>físi</w:t>
      </w:r>
      <w:r>
        <w:t>cos</w:t>
      </w:r>
      <w:proofErr w:type="spellEnd"/>
      <w:r>
        <w:t xml:space="preserve"> </w:t>
      </w:r>
      <w:proofErr w:type="spellStart"/>
      <w:r>
        <w:t>existentes</w:t>
      </w:r>
      <w:proofErr w:type="spellEnd"/>
      <w:r>
        <w:t xml:space="preserve">, para </w:t>
      </w:r>
      <w:proofErr w:type="spellStart"/>
      <w:r>
        <w:t>poder</w:t>
      </w:r>
      <w:proofErr w:type="spellEnd"/>
      <w:r>
        <w:t xml:space="preserve"> </w:t>
      </w:r>
      <w:proofErr w:type="spellStart"/>
      <w:r>
        <w:t>compararla</w:t>
      </w:r>
      <w:proofErr w:type="spellEnd"/>
      <w:r>
        <w:t xml:space="preserve"> con el </w:t>
      </w:r>
      <w:proofErr w:type="spellStart"/>
      <w:r>
        <w:t>periodo</w:t>
      </w:r>
      <w:proofErr w:type="spellEnd"/>
      <w:r>
        <w:t xml:space="preserve"> de </w:t>
      </w:r>
      <w:proofErr w:type="spellStart"/>
      <w:r>
        <w:t>intervención</w:t>
      </w:r>
      <w:proofErr w:type="spellEnd"/>
      <w:r>
        <w:t>.</w:t>
      </w:r>
    </w:p>
    <w:p w14:paraId="004ADCE3" w14:textId="77777777" w:rsidR="00E702EB" w:rsidRDefault="00C3683B">
      <w:proofErr w:type="spellStart"/>
      <w:r>
        <w:t>Implementar</w:t>
      </w:r>
      <w:proofErr w:type="spellEnd"/>
      <w:r>
        <w:t xml:space="preserve"> un </w:t>
      </w:r>
      <w:proofErr w:type="spellStart"/>
      <w:r>
        <w:t>esquema</w:t>
      </w:r>
      <w:proofErr w:type="spellEnd"/>
      <w:r>
        <w:t xml:space="preserve"> de </w:t>
      </w:r>
      <w:proofErr w:type="spellStart"/>
      <w:r>
        <w:t>puntuación</w:t>
      </w:r>
      <w:proofErr w:type="spellEnd"/>
      <w:r>
        <w:t xml:space="preserve"> </w:t>
      </w:r>
      <w:proofErr w:type="spellStart"/>
      <w:r>
        <w:t>grupal</w:t>
      </w:r>
      <w:proofErr w:type="spellEnd"/>
      <w:r>
        <w:t xml:space="preserve"> por </w:t>
      </w:r>
      <w:proofErr w:type="spellStart"/>
      <w:r>
        <w:t>curso</w:t>
      </w:r>
      <w:proofErr w:type="spellEnd"/>
      <w:r>
        <w:t xml:space="preserve">, con un </w:t>
      </w:r>
      <w:proofErr w:type="spellStart"/>
      <w:r>
        <w:t>tablero</w:t>
      </w:r>
      <w:proofErr w:type="spellEnd"/>
      <w:r>
        <w:t xml:space="preserve"> de </w:t>
      </w:r>
      <w:proofErr w:type="spellStart"/>
      <w:r>
        <w:t>resultados</w:t>
      </w:r>
      <w:proofErr w:type="spellEnd"/>
      <w:r>
        <w:t xml:space="preserve"> </w:t>
      </w:r>
      <w:proofErr w:type="spellStart"/>
      <w:r>
        <w:t>agregados</w:t>
      </w:r>
      <w:proofErr w:type="spellEnd"/>
      <w:r>
        <w:t xml:space="preserve"> que no </w:t>
      </w:r>
      <w:proofErr w:type="spellStart"/>
      <w:r>
        <w:t>revele</w:t>
      </w:r>
      <w:proofErr w:type="spellEnd"/>
      <w:r>
        <w:t xml:space="preserve"> la </w:t>
      </w:r>
      <w:proofErr w:type="spellStart"/>
      <w:r>
        <w:t>identidad</w:t>
      </w:r>
      <w:proofErr w:type="spellEnd"/>
      <w:r>
        <w:t xml:space="preserve"> de los </w:t>
      </w:r>
      <w:proofErr w:type="spellStart"/>
      <w:r>
        <w:t>estudiantes</w:t>
      </w:r>
      <w:proofErr w:type="spellEnd"/>
      <w:r>
        <w:t xml:space="preserve"> que </w:t>
      </w:r>
      <w:proofErr w:type="spellStart"/>
      <w:r>
        <w:t>llegan</w:t>
      </w:r>
      <w:proofErr w:type="spellEnd"/>
      <w:r>
        <w:t xml:space="preserve"> </w:t>
      </w:r>
      <w:proofErr w:type="spellStart"/>
      <w:r>
        <w:t>tarde</w:t>
      </w:r>
      <w:proofErr w:type="spellEnd"/>
      <w:r>
        <w:t>.</w:t>
      </w:r>
    </w:p>
    <w:p w14:paraId="530896AD" w14:textId="77777777" w:rsidR="00E702EB" w:rsidRDefault="00C3683B">
      <w:proofErr w:type="spellStart"/>
      <w:r>
        <w:t>Comparar</w:t>
      </w:r>
      <w:proofErr w:type="spellEnd"/>
      <w:r>
        <w:t xml:space="preserve"> el </w:t>
      </w:r>
      <w:proofErr w:type="spellStart"/>
      <w:r>
        <w:t>porcentaje</w:t>
      </w:r>
      <w:proofErr w:type="spellEnd"/>
      <w:r>
        <w:t xml:space="preserve"> de </w:t>
      </w:r>
      <w:proofErr w:type="spellStart"/>
      <w:r>
        <w:t>ll</w:t>
      </w:r>
      <w:r>
        <w:t>egadas</w:t>
      </w:r>
      <w:proofErr w:type="spellEnd"/>
      <w:r>
        <w:t xml:space="preserve"> </w:t>
      </w:r>
      <w:proofErr w:type="spellStart"/>
      <w:r>
        <w:t>puntuales</w:t>
      </w:r>
      <w:proofErr w:type="spellEnd"/>
      <w:r>
        <w:t xml:space="preserve"> y los </w:t>
      </w:r>
      <w:proofErr w:type="spellStart"/>
      <w:r>
        <w:t>minutos</w:t>
      </w:r>
      <w:proofErr w:type="spellEnd"/>
      <w:r>
        <w:t xml:space="preserve"> de </w:t>
      </w:r>
      <w:proofErr w:type="spellStart"/>
      <w:r>
        <w:t>clase</w:t>
      </w:r>
      <w:proofErr w:type="spellEnd"/>
      <w:r>
        <w:t xml:space="preserve"> </w:t>
      </w:r>
      <w:proofErr w:type="spellStart"/>
      <w:r>
        <w:t>perdidos</w:t>
      </w:r>
      <w:proofErr w:type="spellEnd"/>
      <w:r>
        <w:t xml:space="preserve"> entre la </w:t>
      </w:r>
      <w:proofErr w:type="spellStart"/>
      <w:r>
        <w:t>línea</w:t>
      </w:r>
      <w:proofErr w:type="spellEnd"/>
      <w:r>
        <w:t xml:space="preserve"> base y el </w:t>
      </w:r>
      <w:proofErr w:type="spellStart"/>
      <w:r>
        <w:t>periodo</w:t>
      </w:r>
      <w:proofErr w:type="spellEnd"/>
      <w:r>
        <w:t xml:space="preserve"> de </w:t>
      </w:r>
      <w:proofErr w:type="spellStart"/>
      <w:r>
        <w:t>intervención</w:t>
      </w:r>
      <w:proofErr w:type="spellEnd"/>
      <w:r>
        <w:t>.</w:t>
      </w:r>
    </w:p>
    <w:p w14:paraId="0B895D1E" w14:textId="77777777" w:rsidR="00E702EB" w:rsidRDefault="00C3683B">
      <w:bookmarkStart w:id="4" w:name="introducción"/>
      <w:bookmarkStart w:id="5" w:name="objetivos"/>
      <w:bookmarkStart w:id="6" w:name="objetivos-específicos"/>
      <w:proofErr w:type="spellStart"/>
      <w:r>
        <w:t>Documentar</w:t>
      </w:r>
      <w:proofErr w:type="spellEnd"/>
      <w:r>
        <w:t xml:space="preserve"> </w:t>
      </w:r>
      <w:proofErr w:type="spellStart"/>
      <w:r>
        <w:t>cómo</w:t>
      </w:r>
      <w:proofErr w:type="spellEnd"/>
      <w:r>
        <w:t xml:space="preserve"> </w:t>
      </w:r>
      <w:proofErr w:type="spellStart"/>
      <w:r>
        <w:t>perciben</w:t>
      </w:r>
      <w:proofErr w:type="spellEnd"/>
      <w:r>
        <w:t xml:space="preserve"> los </w:t>
      </w:r>
      <w:proofErr w:type="spellStart"/>
      <w:r>
        <w:t>estudiantes</w:t>
      </w:r>
      <w:proofErr w:type="spellEnd"/>
      <w:r>
        <w:t xml:space="preserve"> el </w:t>
      </w:r>
      <w:proofErr w:type="spellStart"/>
      <w:r>
        <w:t>sistema</w:t>
      </w:r>
      <w:proofErr w:type="spellEnd"/>
      <w:r>
        <w:t xml:space="preserve">, </w:t>
      </w:r>
      <w:proofErr w:type="spellStart"/>
      <w:r>
        <w:t>incluyendo</w:t>
      </w:r>
      <w:proofErr w:type="spellEnd"/>
      <w:r>
        <w:t xml:space="preserve"> los </w:t>
      </w:r>
      <w:proofErr w:type="spellStart"/>
      <w:r>
        <w:t>efectos</w:t>
      </w:r>
      <w:proofErr w:type="spellEnd"/>
      <w:r>
        <w:t xml:space="preserve"> no </w:t>
      </w:r>
      <w:proofErr w:type="spellStart"/>
      <w:r>
        <w:t>deseados</w:t>
      </w:r>
      <w:proofErr w:type="spellEnd"/>
      <w:r>
        <w:t xml:space="preserve"> que </w:t>
      </w:r>
      <w:proofErr w:type="spellStart"/>
      <w:r>
        <w:t>aparezcan</w:t>
      </w:r>
      <w:proofErr w:type="spellEnd"/>
      <w:r>
        <w:t xml:space="preserve"> </w:t>
      </w:r>
      <w:proofErr w:type="spellStart"/>
      <w:r>
        <w:t>durante</w:t>
      </w:r>
      <w:proofErr w:type="spellEnd"/>
      <w:r>
        <w:t xml:space="preserve"> el </w:t>
      </w:r>
      <w:proofErr w:type="spellStart"/>
      <w:r>
        <w:t>piloto</w:t>
      </w:r>
      <w:proofErr w:type="spellEnd"/>
      <w:r>
        <w:t>.</w:t>
      </w:r>
      <w:bookmarkEnd w:id="4"/>
      <w:bookmarkEnd w:id="5"/>
      <w:bookmarkEnd w:id="6"/>
    </w:p>
    <w:p>
      <w:pPr>
        <w:pStyle w:val="Ttulo1"/>
        <w:ind w:firstLine="0"/>
        <w:jc w:val="left"/>
      </w:pPr>
      <w:r>
        <w:rPr>
          <w:rFonts w:ascii="Times New Roman" w:hAnsi="Times New Roman"/>
          <w:b/>
          <w:sz w:val="24"/>
        </w:rPr>
        <w:t>4. Justificación</w:t>
      </w:r>
    </w:p>
    <w:p>
      <w:pPr>
        <w:spacing w:line="480" w:lineRule="auto" w:before="0" w:after="0"/>
        <w:ind w:firstLine="709"/>
        <w:jc w:val="both"/>
      </w:pPr>
      <w:r>
        <w:rPr>
          <w:rFonts w:ascii="Times New Roman" w:hAnsi="Times New Roman" w:eastAsia="Times New Roman"/>
          <w:b w:val="0"/>
          <w:i w:val="0"/>
          <w:sz w:val="24"/>
        </w:rPr>
        <w:t>El Gimnasio Galileo Galilei registra las llegadas tarde desde hace años, pero no las mide. La distinción no es un juego de palabras: registrar es anotar un hecho en una planilla; medir es poder decir cuántos minutos de clase se perdieron el mes pasado, en qué curso se concentran, qué días de la semana son los peores y si la situación mejoró o empeoró respecto del periodo anterior. Hoy la institución no puede responder ninguna de esas preguntas, no porque el dato no exista, sino porque está en papel y disperso. Este proyecto se justifica, en primer lugar, porque convierte un dato que ya se recolecta en información utilizable para tomar decisiones.</w:t>
      </w:r>
    </w:p>
    <w:p>
      <w:pPr>
        <w:spacing w:line="480" w:lineRule="auto" w:before="0" w:after="0"/>
        <w:ind w:firstLine="709"/>
        <w:jc w:val="both"/>
      </w:pPr>
      <w:r>
        <w:rPr>
          <w:rFonts w:ascii="Times New Roman" w:hAnsi="Times New Roman" w:eastAsia="Times New Roman"/>
          <w:b w:val="0"/>
          <w:i w:val="0"/>
          <w:sz w:val="24"/>
        </w:rPr>
        <w:t>En segundo lugar, el proyecto deja un producto instalado. Al terminar el estudio, la institución conserva una aplicación web funcional, su código fuente y su documentación, sin haber asumido ningún costo de licenciamiento ni de infraestructura adicional. Esto diferencia el trabajo de un estudio meramente observacional: la intervención no desaparece cuando se cierra el periodo de medición, sino que queda disponible como herramienta de gestión para la Coordinación.</w:t>
      </w:r>
    </w:p>
    <w:p>
      <w:pPr>
        <w:spacing w:line="480" w:lineRule="auto" w:before="0" w:after="0"/>
        <w:ind w:firstLine="709"/>
        <w:jc w:val="both"/>
      </w:pPr>
      <w:r>
        <w:rPr>
          <w:rFonts w:ascii="Times New Roman" w:hAnsi="Times New Roman" w:eastAsia="Times New Roman"/>
          <w:b w:val="0"/>
          <w:i w:val="0"/>
          <w:sz w:val="24"/>
        </w:rPr>
        <w:t>En tercer lugar, existe una razón disciplinar. La literatura sobre incentivos en contextos escolares no arroja una conclusión única. Skinner (1953) y la tradición conductista sostienen que el refuerzo positivo produce cambios de conducta más estables que el castigo, y la economía de fichas de Ayllon y Azrin (1968) ha mostrado resultados consistentes en entornos institucionales. Frente a esa evidencia, Deci et al. (1999) documentaron, sobre ciento veintiocho experimentos, que las recompensas tangibles y contingentes pueden erosionar la motivación intrínseca. Este proyecto no pretende resolver esa discusión teórica, pero sí aporta un caso empírico documentado en una institución colombiana pequeña, una escala en la que este tipo de evidencia es escasa.</w:t>
      </w:r>
    </w:p>
    <w:p>
      <w:pPr>
        <w:spacing w:line="480" w:lineRule="auto" w:before="0" w:after="0"/>
        <w:ind w:firstLine="709"/>
        <w:jc w:val="both"/>
      </w:pPr>
      <w:r>
        <w:rPr>
          <w:rFonts w:ascii="Times New Roman" w:hAnsi="Times New Roman" w:eastAsia="Times New Roman"/>
          <w:b w:val="0"/>
          <w:i w:val="0"/>
          <w:sz w:val="24"/>
        </w:rPr>
        <w:t>En cuarto lugar, y quizás lo más importante, el diseño incorpora la medición de los efectos no deseados desde el comienzo y no como un hallazgo accidental. Buena parte de los reportes sobre gamificación escolar informan únicamente el indicador que mejoró. Aquí se documenta también la presión entre compañeros que puede generar un esquema competitivo de incentivo colectivo, y el riesgo de que el sistema termine premiando condiciones de transporte o de contexto familiar en lugar de esfuerzo individual. Un resultado en el que la puntualidad mejore pero la percepción de presión aumente es un resultado válido de este trabajo, y se reportará como tal.</w:t>
      </w:r>
    </w:p>
    <w:p>
      <w:pPr>
        <w:spacing w:line="480" w:lineRule="auto" w:before="0" w:after="0"/>
        <w:ind w:firstLine="709"/>
        <w:jc w:val="both"/>
      </w:pPr>
      <w:r>
        <w:rPr>
          <w:rFonts w:ascii="Times New Roman" w:hAnsi="Times New Roman" w:eastAsia="Times New Roman"/>
          <w:b w:val="0"/>
          <w:i w:val="0"/>
          <w:sz w:val="24"/>
        </w:rPr>
        <w:t>Finalmente, el proyecto es viable. La población es accesible y de tamaño manejable, los registros de línea base ya existen en la institución, el desarrollo se apoya en tecnologías de uso libre, la operación diaria no exige que los estudiantes porten teléfono celular y los datos recolectados se limitan a nombre, curso, código de identificación y hora de ingreso, sin ninguna categoría de dato sensible. La institución autorizó la implementación y la adoptó como metodología institucional de registro, lo que garantiza la continuidad del piloto durante todo el periodo de medición.</w:t>
      </w:r>
    </w:p>
    <w:p>
      <w:pPr>
        <w:pStyle w:val="Ttulo1"/>
        <w:ind w:firstLine="0"/>
        <w:jc w:val="left"/>
      </w:pPr>
      <w:r>
        <w:rPr>
          <w:rFonts w:ascii="Times New Roman" w:hAnsi="Times New Roman"/>
          <w:b/>
          <w:sz w:val="24"/>
        </w:rPr>
        <w:t>5. Metodología</w:t>
      </w:r>
    </w:p>
    <w:p>
      <w:pPr>
        <w:spacing w:line="480" w:lineRule="auto" w:before="0" w:after="0"/>
        <w:ind w:firstLine="709"/>
        <w:jc w:val="both"/>
      </w:pPr>
      <w:r>
        <w:rPr>
          <w:rFonts w:ascii="Times New Roman" w:hAnsi="Times New Roman" w:eastAsia="Times New Roman"/>
          <w:b w:val="0"/>
          <w:i w:val="0"/>
          <w:sz w:val="24"/>
        </w:rPr>
        <w:t>Esta sección describe el enfoque y el diseño adoptados, los instrumentos construidos para recolectar la información, la población participante, la secuencia de trabajo en campo y el cronograma de ejecución.</w:t>
      </w:r>
    </w:p>
    <w:p>
      <w:pPr>
        <w:pStyle w:val="Ttulo2"/>
        <w:ind w:firstLine="0"/>
        <w:jc w:val="left"/>
      </w:pPr>
      <w:r>
        <w:rPr>
          <w:rFonts w:ascii="Times New Roman" w:hAnsi="Times New Roman"/>
          <w:b/>
          <w:sz w:val="24"/>
        </w:rPr>
        <w:t>5.1 Enfoque y diseño</w:t>
      </w:r>
    </w:p>
    <w:p>
      <w:pPr>
        <w:spacing w:line="480" w:lineRule="auto" w:before="0" w:after="0"/>
        <w:ind w:firstLine="709"/>
        <w:jc w:val="both"/>
      </w:pPr>
      <w:r>
        <w:rPr>
          <w:rFonts w:ascii="Times New Roman" w:hAnsi="Times New Roman" w:eastAsia="Times New Roman"/>
          <w:b w:val="0"/>
          <w:i w:val="0"/>
          <w:sz w:val="24"/>
        </w:rPr>
        <w:t>El estudio se desarrolla bajo un enfoque mixto con predominio cuantitativo. La dimensión cuantitativa mide el comportamiento de llegada a partir de los registros de ingreso; la dimensión cualitativa recoge la percepción de los estudiantes y los incidentes observados durante la operación. Ambas se articulan en una secuencia explicativa: primero se obtienen los datos de comportamiento y, sobre ellos, la información de percepción ayuda a interpretar por qué el indicador se movió en la dirección en que lo hizo (Hernández-Sampieri y Mendoza, 2018).</w:t>
      </w:r>
    </w:p>
    <w:p>
      <w:pPr>
        <w:spacing w:line="480" w:lineRule="auto" w:before="0" w:after="0"/>
        <w:ind w:firstLine="709"/>
        <w:jc w:val="both"/>
      </w:pPr>
      <w:r>
        <w:rPr>
          <w:rFonts w:ascii="Times New Roman" w:hAnsi="Times New Roman" w:eastAsia="Times New Roman"/>
          <w:b w:val="0"/>
          <w:i w:val="0"/>
          <w:sz w:val="24"/>
        </w:rPr>
        <w:t>El alcance es descriptivo y explicativo. Descriptivo porque caracteriza el fenómeno de la llegada tarde en la institución, que hasta ahora no se ha cuantificado; explicativo porque contrasta el comportamiento antes y después de introducir el sistema de incentivos, buscando establecer si la intervención se asocia a un cambio en el indicador.</w:t>
      </w:r>
    </w:p>
    <w:p>
      <w:pPr>
        <w:spacing w:line="480" w:lineRule="auto" w:before="0" w:after="0"/>
        <w:ind w:firstLine="709"/>
        <w:jc w:val="both"/>
      </w:pPr>
      <w:r>
        <w:rPr>
          <w:rFonts w:ascii="Times New Roman" w:hAnsi="Times New Roman" w:eastAsia="Times New Roman"/>
          <w:b w:val="0"/>
          <w:i w:val="0"/>
          <w:sz w:val="24"/>
        </w:rPr>
        <w:t>El diseño corresponde a un preexperimento de un solo grupo con medición previa y posterior, en la notación clásica G — O₁ — X — O₂ (Campbell y Stanley, 1966). El grupo G está conformado por los tres cursos de bachillerato de la institución; O₁ es la medición de línea base, tomada durante dos semanas en las que el registro se lleva de manera rigurosa pero sin que exista ningún esquema de incentivos activo; X es la intervención, es decir, la puesta en operación del sistema digital con puntuación grupal y tablero de resultados por curso; y O₂ es la medición durante las dos semanas de operación del sistema. Cada curso funciona como su propio control, lo que elimina las diferencias entre grupos como fuente de variación.</w:t>
      </w:r>
    </w:p>
    <w:p>
      <w:pPr>
        <w:spacing w:line="480" w:lineRule="auto" w:before="0" w:after="0"/>
        <w:ind w:firstLine="709"/>
        <w:jc w:val="both"/>
      </w:pPr>
      <w:r>
        <w:rPr>
          <w:rFonts w:ascii="Times New Roman" w:hAnsi="Times New Roman" w:eastAsia="Times New Roman"/>
          <w:b w:val="0"/>
          <w:i w:val="0"/>
          <w:sz w:val="24"/>
        </w:rPr>
        <w:t>La variable independiente es la implementación del sistema digital de registro de puntualidad con incentivos grupales, y opera en dos niveles: ausente durante la línea base y presente durante el periodo de intervención. Las variables dependientes son tres. La primera es el porcentaje de llegadas puntuales por curso, definido como la proporción de registros con hora de ingreso igual o anterior a las 7:30 sobre el total de registros del curso en el periodo. La segunda son los minutos de clase perdidos, calculados como la suma, sobre todos los registros posteriores a las 7:30, de la diferencia en minutos entre la hora de ingreso y las 7:30. La tercera es la percepción estudiantil, medida en cuatro dimensiones: motivación percibida, presión entre compañeros, percepción de equidad y facilidad de uso del sistema.</w:t>
      </w:r>
    </w:p>
    <w:p>
      <w:pPr>
        <w:spacing w:line="480" w:lineRule="auto" w:before="0" w:after="0"/>
        <w:ind w:firstLine="709"/>
        <w:jc w:val="both"/>
      </w:pPr>
      <w:r>
        <w:rPr>
          <w:rFonts w:ascii="Times New Roman" w:hAnsi="Times New Roman" w:eastAsia="Times New Roman"/>
          <w:b w:val="0"/>
          <w:i w:val="0"/>
          <w:sz w:val="24"/>
        </w:rPr>
        <w:t>La hipótesis de trabajo sostiene que el porcentaje de llegadas puntuales por curso será mayor durante el periodo con sistema que durante la línea base, y que los minutos de clase perdidos disminuirán en el mismo contraste. Se plantea, además, una hipótesis complementaria de carácter exploratorio: que una parte de los estudiantes reportará el esquema competitivo como fuente de presión, sin que ello anule necesariamente el efecto sobre el indicador de comportamiento.</w:t>
      </w:r>
    </w:p>
    <w:p>
      <w:pPr>
        <w:spacing w:line="480" w:lineRule="auto" w:before="0" w:after="0"/>
        <w:ind w:firstLine="709"/>
        <w:jc w:val="both"/>
      </w:pPr>
      <w:r>
        <w:rPr>
          <w:rFonts w:ascii="Times New Roman" w:hAnsi="Times New Roman" w:eastAsia="Times New Roman"/>
          <w:b w:val="0"/>
          <w:i w:val="0"/>
          <w:sz w:val="24"/>
        </w:rPr>
        <w:t>El diseño tiene limitaciones que conviene declarar. Al no existir un grupo de comparación que no reciba la intervención, no es posible descartar por completo que un cambio en el indicador se deba a factores externos ocurridos en el mismo periodo, como variaciones del clima, cambios en las rutas de transporte o el efecto de la novedad del propio sistema. Tampoco puede descartarse el efecto de reactividad, según el cual el solo hecho de saberse observado modifica la conducta. La duración de cuatro semanas permite medir un cambio inmediato, no la formación de un hábito. Estas limitaciones se mitigan parcialmente registrando en la bitácora de observación cualquier evento externo relevante, manteniendo ambos periodos dentro de la misma franja del calendario escolar y reportando los resultados como evidencia de un caso y no como generalización.</w:t>
      </w:r>
    </w:p>
    <w:p>
      <w:pPr>
        <w:pStyle w:val="Ttulo2"/>
        <w:ind w:firstLine="0"/>
        <w:jc w:val="left"/>
      </w:pPr>
      <w:r>
        <w:rPr>
          <w:rFonts w:ascii="Times New Roman" w:hAnsi="Times New Roman"/>
          <w:b/>
          <w:sz w:val="24"/>
        </w:rPr>
        <w:t>5.2 Herramientas e instrumentos</w:t>
      </w:r>
    </w:p>
    <w:p>
      <w:pPr>
        <w:spacing w:line="480" w:lineRule="auto" w:before="0" w:after="0"/>
        <w:ind w:firstLine="709"/>
        <w:jc w:val="both"/>
      </w:pPr>
      <w:r>
        <w:rPr>
          <w:rFonts w:ascii="Times New Roman" w:hAnsi="Times New Roman" w:eastAsia="Times New Roman"/>
          <w:b w:val="0"/>
          <w:i w:val="0"/>
          <w:sz w:val="24"/>
        </w:rPr>
        <w:t>Se emplean cuatro instrumentos, tres de recolección y uno que constituye al mismo tiempo la intervención y el medio de registro.</w:t>
      </w:r>
    </w:p>
    <w:p>
      <w:pPr>
        <w:spacing w:line="480" w:lineRule="auto" w:before="0" w:after="0"/>
        <w:ind w:firstLine="709"/>
        <w:jc w:val="both"/>
      </w:pPr>
      <w:r>
        <w:rPr>
          <w:rFonts w:ascii="Times New Roman" w:hAnsi="Times New Roman" w:eastAsia="Times New Roman"/>
          <w:b w:val="0"/>
          <w:i w:val="0"/>
          <w:sz w:val="24"/>
        </w:rPr>
        <w:t>El primero es la aplicación web SpeedGalileo, desarrollada específicamente para este proyecto. Consta de una interfaz de usuario construida en Next.js con TypeScript y Tailwind CSS, y de un servicio de datos en Express con TypeScript y base de datos MongoDB, con autenticación por token. La aplicación es responsiva y funciona en navegador, sin requerir instalación de aplicación nativa. El registro de ingreso se realiza cuando un docente ubicado en portería escanea, con la cámara del dispositivo institucional, el código QR individual del estudiante; el estudiante no necesita portar teléfono celular. Cada lectura genera un registro con el estudiante, el curso, la hora exacta, el estado de llegada y el funcionario que la registró. Las reglas del piloto asignan tres puntos a los ingresos anteriores a las 7:20, dos puntos a los ingresos entre las 7:20 y las 7:30, y cero puntos a los posteriores a las 7:30, hora en que cierra la portería. El sistema distingue tres perfiles de acceso: el docente de portería, que solo escanea; la Coordinación, que consulta el detalle individual; y el estudiante, que consulta su propio historial y el tablero comparativo. El tablero público muestra exclusivamente resultados agregados por curso y en ningún caso identifica quién llegó tarde.</w:t>
      </w:r>
    </w:p>
    <w:p>
      <w:pPr>
        <w:spacing w:line="480" w:lineRule="auto" w:before="0" w:after="0"/>
        <w:ind w:firstLine="709"/>
        <w:jc w:val="both"/>
      </w:pPr>
      <w:r>
        <w:rPr>
          <w:rFonts w:ascii="Times New Roman" w:hAnsi="Times New Roman" w:eastAsia="Times New Roman"/>
          <w:b w:val="0"/>
          <w:i w:val="0"/>
          <w:sz w:val="24"/>
        </w:rPr>
        <w:t>El segundo instrumento es el formato de registro de línea base. Durante las dos semanas previas a la activación de los incentivos, la información de ingreso se consigna con el mismo nivel de detalle que exigirá el sistema, de modo que ambos periodos sean comparables: fecha, curso, identificación del estudiante y hora exacta de ingreso. Esta transcripción se realiza sobre la planilla física de portería y se consolida en una hoja de cálculo con la misma estructura de campos que la base de datos de la aplicación.</w:t>
      </w:r>
    </w:p>
    <w:p>
      <w:pPr>
        <w:spacing w:line="480" w:lineRule="auto" w:before="0" w:after="0"/>
        <w:ind w:firstLine="709"/>
        <w:jc w:val="both"/>
      </w:pPr>
      <w:r>
        <w:rPr>
          <w:rFonts w:ascii="Times New Roman" w:hAnsi="Times New Roman" w:eastAsia="Times New Roman"/>
          <w:b w:val="0"/>
          <w:i w:val="0"/>
          <w:sz w:val="24"/>
        </w:rPr>
        <w:t>El tercero es el cuestionario de percepción, aplicado de forma anónima a los tres cursos al cierre del periodo de intervención. Consta de doce ítems en escala tipo Likert de cinco puntos, distribuidos en las cuatro dimensiones ya señaladas, y de dos preguntas abiertas finales, una sobre lo que el estudiante cambiaría del sistema y otra sobre situaciones que le impidieron llegar a tiempo. Los ítems se redactan alternando enunciados en sentido positivo y negativo para reducir el sesgo de aquiescencia. La validez de contenido se establece por juicio del docente asesor, y la consistencia interna se estima mediante el coeficiente alfa de Cronbach por dimensión. El cuestionario completo se incluye en los anexos.</w:t>
      </w:r>
    </w:p>
    <w:p>
      <w:pPr>
        <w:spacing w:line="480" w:lineRule="auto" w:before="0" w:after="0"/>
        <w:ind w:firstLine="709"/>
        <w:jc w:val="both"/>
      </w:pPr>
      <w:r>
        <w:rPr>
          <w:rFonts w:ascii="Times New Roman" w:hAnsi="Times New Roman" w:eastAsia="Times New Roman"/>
          <w:b w:val="0"/>
          <w:i w:val="0"/>
          <w:sz w:val="24"/>
        </w:rPr>
        <w:t>El cuarto es la bitácora de observación del investigador. Se diligencia diariamente durante las cuatro semanas de trabajo en campo y registra la fecha, el número de estudiantes atendidos, las fallas técnicas presentadas, los comentarios espontáneos de estudiantes y docentes, y cualquier evento externo que pueda afectar la llegada, como lluvia intensa, bloqueos viales o cambios en el horario institucional. Esta bitácora es la fuente principal para documentar los efectos no deseados y para interpretar los datos atípicos que aparezcan en el análisis.</w:t>
      </w:r>
    </w:p>
    <w:p>
      <w:pPr>
        <w:spacing w:line="480" w:lineRule="auto" w:before="0" w:after="0"/>
        <w:ind w:firstLine="0"/>
        <w:jc w:val="both"/>
      </w:pPr>
      <w:r>
        <w:rPr>
          <w:rFonts w:ascii="Times New Roman" w:hAnsi="Times New Roman" w:eastAsia="Times New Roman"/>
          <w:b/>
          <w:i w:val="0"/>
          <w:sz w:val="24"/>
        </w:rPr>
        <w:t>Tabla 1</w:t>
      </w:r>
    </w:p>
    <w:p>
      <w:pPr>
        <w:spacing w:line="480" w:lineRule="auto" w:before="0" w:after="0"/>
        <w:ind w:firstLine="0"/>
        <w:jc w:val="both"/>
      </w:pPr>
      <w:r>
        <w:rPr>
          <w:rFonts w:ascii="Times New Roman" w:hAnsi="Times New Roman" w:eastAsia="Times New Roman"/>
          <w:b w:val="0"/>
          <w:i/>
          <w:sz w:val="24"/>
        </w:rPr>
        <w:t>Matriz de instrumentos por objetivo específico y momento de aplicación</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tcBorders>
              <w:top w:val="single" w:sz="6" w:space="0" w:color="000000"/>
              <w:left w:val="none" w:sz="6" w:space="0" w:color="000000"/>
              <w:bottom w:val="single" w:sz="6" w:space="0" w:color="000000"/>
              <w:right w:val="none" w:sz="6" w:space="0" w:color="000000"/>
            </w:tcBorders>
          </w:tcPr>
          <w:p>
            <w:pPr>
              <w:spacing w:line="240" w:lineRule="auto" w:after="40" w:before="40"/>
            </w:pPr>
            <w:r/>
            <w:r>
              <w:rPr>
                <w:rFonts w:ascii="Times New Roman" w:hAnsi="Times New Roman"/>
                <w:b/>
                <w:sz w:val="20"/>
              </w:rPr>
              <w:t>Instrumento</w:t>
            </w:r>
          </w:p>
        </w:tc>
        <w:tc>
          <w:tcPr>
            <w:tcW w:type="dxa" w:w="2340"/>
            <w:tcBorders>
              <w:top w:val="single" w:sz="6" w:space="0" w:color="000000"/>
              <w:left w:val="none" w:sz="6" w:space="0" w:color="000000"/>
              <w:bottom w:val="single" w:sz="6" w:space="0" w:color="000000"/>
              <w:right w:val="none" w:sz="6" w:space="0" w:color="000000"/>
            </w:tcBorders>
          </w:tcPr>
          <w:p>
            <w:pPr>
              <w:spacing w:line="240" w:lineRule="auto" w:after="40" w:before="40"/>
            </w:pPr>
            <w:r/>
            <w:r>
              <w:rPr>
                <w:rFonts w:ascii="Times New Roman" w:hAnsi="Times New Roman"/>
                <w:b/>
                <w:sz w:val="20"/>
              </w:rPr>
              <w:t>Objetivo específico que atiende</w:t>
            </w:r>
          </w:p>
        </w:tc>
        <w:tc>
          <w:tcPr>
            <w:tcW w:type="dxa" w:w="2340"/>
            <w:tcBorders>
              <w:top w:val="single" w:sz="6" w:space="0" w:color="000000"/>
              <w:left w:val="none" w:sz="6" w:space="0" w:color="000000"/>
              <w:bottom w:val="single" w:sz="6" w:space="0" w:color="000000"/>
              <w:right w:val="none" w:sz="6" w:space="0" w:color="000000"/>
            </w:tcBorders>
          </w:tcPr>
          <w:p>
            <w:pPr>
              <w:spacing w:line="240" w:lineRule="auto" w:after="40" w:before="40"/>
            </w:pPr>
            <w:r/>
            <w:r>
              <w:rPr>
                <w:rFonts w:ascii="Times New Roman" w:hAnsi="Times New Roman"/>
                <w:b/>
                <w:sz w:val="20"/>
              </w:rPr>
              <w:t>Momento de aplicación</w:t>
            </w:r>
          </w:p>
        </w:tc>
        <w:tc>
          <w:tcPr>
            <w:tcW w:type="dxa" w:w="2340"/>
            <w:tcBorders>
              <w:top w:val="single" w:sz="6" w:space="0" w:color="000000"/>
              <w:left w:val="none" w:sz="6" w:space="0" w:color="000000"/>
              <w:bottom w:val="single" w:sz="6" w:space="0" w:color="000000"/>
              <w:right w:val="none" w:sz="6" w:space="0" w:color="000000"/>
            </w:tcBorders>
          </w:tcPr>
          <w:p>
            <w:pPr>
              <w:spacing w:line="240" w:lineRule="auto" w:after="40" w:before="40"/>
            </w:pPr>
            <w:r/>
            <w:r>
              <w:rPr>
                <w:rFonts w:ascii="Times New Roman" w:hAnsi="Times New Roman"/>
                <w:b/>
                <w:sz w:val="20"/>
              </w:rPr>
              <w:t>Tipo de dato</w:t>
            </w:r>
          </w:p>
        </w:tc>
      </w:tr>
      <w:tr>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Aplicación web SpeedGalileo</w:t>
            </w:r>
          </w:p>
        </w:tc>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Diseñar y construir la aplicación; implementar el esquema de puntuación grupal</w:t>
            </w:r>
          </w:p>
        </w:tc>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Semanas 3 y 4</w:t>
            </w:r>
          </w:p>
        </w:tc>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Cuantitativo</w:t>
            </w:r>
          </w:p>
        </w:tc>
      </w:tr>
      <w:tr>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Formato de registro de línea base</w:t>
            </w:r>
          </w:p>
        </w:tc>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Reconstruir la línea base para la comparación</w:t>
            </w:r>
          </w:p>
        </w:tc>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Semanas 1 y 2</w:t>
            </w:r>
          </w:p>
        </w:tc>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Cuantitativo</w:t>
            </w:r>
          </w:p>
        </w:tc>
      </w:tr>
      <w:tr>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Cuestionario de percepción</w:t>
            </w:r>
          </w:p>
        </w:tc>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Documentar cómo perciben los estudiantes el sistema</w:t>
            </w:r>
          </w:p>
        </w:tc>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Cierre de la semana 4</w:t>
            </w:r>
          </w:p>
        </w:tc>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Mixto</w:t>
            </w:r>
          </w:p>
        </w:tc>
      </w:tr>
      <w:tr>
        <w:tc>
          <w:tcPr>
            <w:tcW w:type="dxa" w:w="2340"/>
            <w:tcBorders>
              <w:top w:val="none" w:sz="6" w:space="0" w:color="000000"/>
              <w:left w:val="none" w:sz="6" w:space="0" w:color="000000"/>
              <w:bottom w:val="single" w:sz="6" w:space="0" w:color="000000"/>
              <w:right w:val="none" w:sz="6" w:space="0" w:color="000000"/>
            </w:tcBorders>
          </w:tcPr>
          <w:p>
            <w:pPr>
              <w:spacing w:line="240" w:lineRule="auto" w:after="40" w:before="40"/>
            </w:pPr>
            <w:r/>
            <w:r>
              <w:rPr>
                <w:rFonts w:ascii="Times New Roman" w:hAnsi="Times New Roman"/>
                <w:sz w:val="20"/>
              </w:rPr>
              <w:t>Bitácora de observación</w:t>
            </w:r>
          </w:p>
        </w:tc>
        <w:tc>
          <w:tcPr>
            <w:tcW w:type="dxa" w:w="2340"/>
            <w:tcBorders>
              <w:top w:val="none" w:sz="6" w:space="0" w:color="000000"/>
              <w:left w:val="none" w:sz="6" w:space="0" w:color="000000"/>
              <w:bottom w:val="single" w:sz="6" w:space="0" w:color="000000"/>
              <w:right w:val="none" w:sz="6" w:space="0" w:color="000000"/>
            </w:tcBorders>
          </w:tcPr>
          <w:p>
            <w:pPr>
              <w:spacing w:line="240" w:lineRule="auto" w:after="40" w:before="40"/>
            </w:pPr>
            <w:r/>
            <w:r>
              <w:rPr>
                <w:rFonts w:ascii="Times New Roman" w:hAnsi="Times New Roman"/>
                <w:sz w:val="20"/>
              </w:rPr>
              <w:t>Documentar los efectos no deseados y los factores externos</w:t>
            </w:r>
          </w:p>
        </w:tc>
        <w:tc>
          <w:tcPr>
            <w:tcW w:type="dxa" w:w="2340"/>
            <w:tcBorders>
              <w:top w:val="none" w:sz="6" w:space="0" w:color="000000"/>
              <w:left w:val="none" w:sz="6" w:space="0" w:color="000000"/>
              <w:bottom w:val="single" w:sz="6" w:space="0" w:color="000000"/>
              <w:right w:val="none" w:sz="6" w:space="0" w:color="000000"/>
            </w:tcBorders>
          </w:tcPr>
          <w:p>
            <w:pPr>
              <w:spacing w:line="240" w:lineRule="auto" w:after="40" w:before="40"/>
            </w:pPr>
            <w:r/>
            <w:r>
              <w:rPr>
                <w:rFonts w:ascii="Times New Roman" w:hAnsi="Times New Roman"/>
                <w:sz w:val="20"/>
              </w:rPr>
              <w:t>Semanas 1 a 4, diario</w:t>
            </w:r>
          </w:p>
        </w:tc>
        <w:tc>
          <w:tcPr>
            <w:tcW w:type="dxa" w:w="2340"/>
            <w:tcBorders>
              <w:top w:val="none" w:sz="6" w:space="0" w:color="000000"/>
              <w:left w:val="none" w:sz="6" w:space="0" w:color="000000"/>
              <w:bottom w:val="single" w:sz="6" w:space="0" w:color="000000"/>
              <w:right w:val="none" w:sz="6" w:space="0" w:color="000000"/>
            </w:tcBorders>
          </w:tcPr>
          <w:p>
            <w:pPr>
              <w:spacing w:line="240" w:lineRule="auto" w:after="40" w:before="40"/>
            </w:pPr>
            <w:r/>
            <w:r>
              <w:rPr>
                <w:rFonts w:ascii="Times New Roman" w:hAnsi="Times New Roman"/>
                <w:sz w:val="20"/>
              </w:rPr>
              <w:t>Cualitativo</w:t>
            </w:r>
          </w:p>
        </w:tc>
      </w:tr>
    </w:tbl>
    <w:p>
      <w:pPr>
        <w:spacing w:line="240" w:lineRule="auto" w:before="0" w:after="0"/>
        <w:ind w:firstLine="0"/>
        <w:jc w:val="both"/>
      </w:pPr>
      <w:r>
        <w:rPr>
          <w:rFonts w:ascii="Times New Roman" w:hAnsi="Times New Roman" w:eastAsia="Times New Roman"/>
          <w:b w:val="0"/>
          <w:i w:val="0"/>
          <w:sz w:val="20"/>
        </w:rPr>
        <w:t>Nota. La numeración de semanas corresponde al cronograma presentado en la Tabla 2. Elaboración propia.</w:t>
      </w:r>
    </w:p>
    <w:p>
      <w:pPr>
        <w:spacing w:line="240" w:lineRule="auto" w:before="0" w:after="0"/>
        <w:ind w:firstLine="0"/>
        <w:jc w:val="both"/>
      </w:pPr>
      <w:r>
        <w:rPr>
          <w:rFonts w:ascii="Times New Roman" w:hAnsi="Times New Roman" w:eastAsia="Times New Roman"/>
          <w:b w:val="0"/>
          <w:i w:val="0"/>
          <w:sz w:val="24"/>
        </w:rPr>
      </w:r>
    </w:p>
    <w:p>
      <w:pPr>
        <w:pStyle w:val="Ttulo2"/>
        <w:ind w:firstLine="0"/>
        <w:jc w:val="left"/>
      </w:pPr>
      <w:r>
        <w:rPr>
          <w:rFonts w:ascii="Times New Roman" w:hAnsi="Times New Roman"/>
          <w:b/>
          <w:sz w:val="24"/>
        </w:rPr>
        <w:t>5.3 Participantes</w:t>
      </w:r>
    </w:p>
    <w:p>
      <w:pPr>
        <w:spacing w:line="480" w:lineRule="auto" w:before="0" w:after="0"/>
        <w:ind w:firstLine="709"/>
        <w:jc w:val="both"/>
      </w:pPr>
      <w:r>
        <w:rPr>
          <w:rFonts w:ascii="Times New Roman" w:hAnsi="Times New Roman" w:eastAsia="Times New Roman"/>
          <w:b w:val="0"/>
          <w:i w:val="0"/>
          <w:sz w:val="24"/>
        </w:rPr>
        <w:t>La población está conformada por los estudiantes de los grados noveno, décimo y undécimo del Gimnasio Galileo Galilei, aproximadamente sesenta estudiantes con edades entre los catorce y los diecisiete años. Dado que el tamaño de la población permite trabajar con la totalidad de sus integrantes, no se realiza muestreo: se emplea una muestra censal, es decir, participan todos los estudiantes matriculados en esos tres cursos durante el periodo del estudio.</w:t>
      </w:r>
    </w:p>
    <w:p>
      <w:pPr>
        <w:spacing w:line="480" w:lineRule="auto" w:before="0" w:after="0"/>
        <w:ind w:firstLine="709"/>
        <w:jc w:val="both"/>
      </w:pPr>
      <w:r>
        <w:rPr>
          <w:rFonts w:ascii="Times New Roman" w:hAnsi="Times New Roman" w:eastAsia="Times New Roman"/>
          <w:b w:val="0"/>
          <w:i w:val="0"/>
          <w:sz w:val="24"/>
        </w:rPr>
        <w:t>Participan además dos actores institucionales. El docente encargado de la portería opera el escaneo diario y es la única persona que interactúa con el dispositivo de registro. La Coordinación de Convivencia autoriza el piloto, entrega los registros físicos necesarios para construir la línea base y es la instancia con acceso al detalle individual de asistencia.</w:t>
      </w:r>
    </w:p>
    <w:p>
      <w:pPr>
        <w:spacing w:line="480" w:lineRule="auto" w:before="0" w:after="0"/>
        <w:ind w:firstLine="709"/>
        <w:jc w:val="both"/>
      </w:pPr>
      <w:r>
        <w:rPr>
          <w:rFonts w:ascii="Times New Roman" w:hAnsi="Times New Roman" w:eastAsia="Times New Roman"/>
          <w:b w:val="0"/>
          <w:i w:val="0"/>
          <w:sz w:val="24"/>
        </w:rPr>
        <w:t>Se incluyen en el análisis todos los estudiantes matriculados en los tres cursos que cuenten con su código de identificación asignado. Se excluyen del cálculo de indicadores los días en que la institución no tuvo jornada regular, como jornadas pedagógicas, salidas académicas o suspensión de actividades, así como los registros de estudiantes que ingresen con permiso previo autorizado por la Coordinación, dado que en esos casos la hora de llegada no refleja la conducta que se busca medir.</w:t>
      </w:r>
    </w:p>
    <w:p>
      <w:pPr>
        <w:spacing w:line="480" w:lineRule="auto" w:before="0" w:after="0"/>
        <w:ind w:firstLine="709"/>
        <w:jc w:val="both"/>
      </w:pPr>
      <w:r>
        <w:rPr>
          <w:rFonts w:ascii="Times New Roman" w:hAnsi="Times New Roman" w:eastAsia="Times New Roman"/>
          <w:b w:val="0"/>
          <w:i w:val="0"/>
          <w:sz w:val="24"/>
        </w:rPr>
        <w:t>En cuanto a las consideraciones éticas, la institución autorizó formalmente la implementación del piloto y determinó que no se requiere consentimiento informado individual de los padres de familia, por cuanto el sistema fue adoptado como metodología institucional de registro de ingreso y sustituye un procedimiento que ya se realizaba en planilla física con los mismos datos. El estudio se ajusta a cuatro salvaguardas explícitas. No se expone públicamente a ningún estudiante: el tablero visible para la comunidad muestra únicamente porcentajes agregados por curso. El dato individual permanece restringido a las personas que ya tenían acceso a esa información, es decir, el docente de portería y la Coordinación. No se derivan sanciones del sistema, que opera exclusivamente como esquema de refuerzo positivo y no reemplaza ni modifica el conducto regular disciplinario vigente. Y no se recolecta ninguna categoría de dato sensible: la información se limita a nombre, curso, código de identificación y hora de ingreso. El cuestionario de percepción se responde de forma anónima y su diligenciamiento es voluntario. La institución puede suspender el piloto en cualquier momento.</w:t>
      </w:r>
    </w:p>
    <w:p>
      <w:pPr>
        <w:pStyle w:val="Ttulo2"/>
        <w:ind w:firstLine="0"/>
        <w:jc w:val="left"/>
      </w:pPr>
      <w:r>
        <w:rPr>
          <w:rFonts w:ascii="Times New Roman" w:hAnsi="Times New Roman"/>
          <w:b/>
          <w:sz w:val="24"/>
        </w:rPr>
        <w:t>5.4 Procedimiento</w:t>
      </w:r>
    </w:p>
    <w:p>
      <w:pPr>
        <w:spacing w:line="480" w:lineRule="auto" w:before="0" w:after="0"/>
        <w:ind w:firstLine="709"/>
        <w:jc w:val="both"/>
      </w:pPr>
      <w:r>
        <w:rPr>
          <w:rFonts w:ascii="Times New Roman" w:hAnsi="Times New Roman" w:eastAsia="Times New Roman"/>
          <w:b w:val="0"/>
          <w:i w:val="0"/>
          <w:sz w:val="24"/>
        </w:rPr>
        <w:t>El trabajo de campo se organiza en cinco fases consecutivas.</w:t>
      </w:r>
    </w:p>
    <w:p>
      <w:pPr>
        <w:spacing w:line="480" w:lineRule="auto" w:before="0" w:after="0"/>
        <w:ind w:firstLine="709"/>
        <w:jc w:val="both"/>
      </w:pPr>
      <w:r>
        <w:rPr>
          <w:rFonts w:ascii="Times New Roman" w:hAnsi="Times New Roman" w:eastAsia="Times New Roman"/>
          <w:b w:val="0"/>
          <w:i w:val="0"/>
          <w:sz w:val="24"/>
        </w:rPr>
        <w:t>La primera fase corresponde al levantamiento de la línea base. Durante dos semanas, el registro de ingreso se lleva en la planilla física de portería con rigor y con la hora exacta de cada llegada, sin que exista ningún esquema de puntos ni tablero visible para los estudiantes. En la segunda de esas dos semanas la aplicación ya se encuentra desplegada y en prueba técnica, pero opera únicamente como respaldo del registro y sin que las funciones de puntuación y de ranking estén habilitadas, de modo que ningún estudiante recibe todavía retroalimentación competitiva. Esta separación es indispensable: si el tablero se hubiera activado desde el primer día, la línea base habría quedado contaminada por la intervención que se pretende evaluar. Al cierre de la fase, la información de la planilla se transcribe y se consolida con la misma estructura de campos de la base de datos.</w:t>
      </w:r>
    </w:p>
    <w:p>
      <w:pPr>
        <w:spacing w:line="480" w:lineRule="auto" w:before="0" w:after="0"/>
        <w:ind w:firstLine="709"/>
        <w:jc w:val="both"/>
      </w:pPr>
      <w:r>
        <w:rPr>
          <w:rFonts w:ascii="Times New Roman" w:hAnsi="Times New Roman" w:eastAsia="Times New Roman"/>
          <w:b w:val="0"/>
          <w:i w:val="0"/>
          <w:sz w:val="24"/>
        </w:rPr>
        <w:t>La segunda fase es la de despliegue y capacitación, y se solapa con la segunda semana de la línea base. Comprende la generación y entrega de los códigos QR individuales, la verificación del funcionamiento del escaneo en las condiciones reales de portería, la prueba de la conexión y del dispositivo, y una sesión breve de socialización con cada curso en la que se explica cómo funciona el registro, cómo se asignan los puntos, qué muestra el tablero y qué información no se hace pública. También se realiza el registro de los usuarios en el sistema mediante el código de invitación por curso.</w:t>
      </w:r>
    </w:p>
    <w:p>
      <w:pPr>
        <w:spacing w:line="480" w:lineRule="auto" w:before="0" w:after="0"/>
        <w:ind w:firstLine="709"/>
        <w:jc w:val="both"/>
      </w:pPr>
      <w:r>
        <w:rPr>
          <w:rFonts w:ascii="Times New Roman" w:hAnsi="Times New Roman" w:eastAsia="Times New Roman"/>
          <w:b w:val="0"/>
          <w:i w:val="0"/>
          <w:sz w:val="24"/>
        </w:rPr>
        <w:t>La tercera fase es la intervención propiamente dicha y se extiende por dos semanas. El registro se realiza exclusivamente a través de la aplicación, con las reglas de puntuación activas y el tablero de resultados agregados por curso visible para la comunidad. Durante este periodo se mantiene el diligenciamiento diario de la bitácora de observación. El incentivo asociado al curso con mejor desempeño es definido por la institución y se comunica a los estudiantes al inicio de la fase, de manera que la contingencia sea conocida desde el principio.</w:t>
      </w:r>
    </w:p>
    <w:p>
      <w:pPr>
        <w:spacing w:line="480" w:lineRule="auto" w:before="0" w:after="0"/>
        <w:ind w:firstLine="709"/>
        <w:jc w:val="both"/>
      </w:pPr>
      <w:r>
        <w:rPr>
          <w:rFonts w:ascii="Times New Roman" w:hAnsi="Times New Roman" w:eastAsia="Times New Roman"/>
          <w:b w:val="0"/>
          <w:i w:val="0"/>
          <w:sz w:val="24"/>
        </w:rPr>
        <w:t>La cuarta fase es la medición de percepción. Al cerrar la segunda semana de intervención se aplica el cuestionario anónimo en los tres cursos, en una única sesión por curso y sin la presencia del docente de portería, con el fin de reducir el sesgo de deseabilidad social en las respuestas relativas a la presión entre compañeros.</w:t>
      </w:r>
    </w:p>
    <w:p>
      <w:pPr>
        <w:spacing w:line="480" w:lineRule="auto" w:before="0" w:after="0"/>
        <w:ind w:firstLine="709"/>
        <w:jc w:val="both"/>
      </w:pPr>
      <w:r>
        <w:rPr>
          <w:rFonts w:ascii="Times New Roman" w:hAnsi="Times New Roman" w:eastAsia="Times New Roman"/>
          <w:b w:val="0"/>
          <w:i w:val="0"/>
          <w:sz w:val="24"/>
        </w:rPr>
        <w:t>La quinta fase es el procesamiento y análisis. Los datos de ambos periodos se exportan y se depuran aplicando los criterios de exclusión ya descritos. Para cada curso y para el conjunto se calcula el porcentaje de llegadas puntuales, definido como el cociente entre los registros con hora igual o anterior a las 7:30 y el total de registros válidos del periodo, y los minutos de clase perdidos, definidos como la suma de las diferencias en minutos entre la hora de ingreso y las 7:30 para todos los registros posteriores a esa hora. El contraste entre línea base y periodo de intervención se presenta en variación absoluta y en variación porcentual, desagregado por curso y por día de la semana. Las respuestas del cuestionario se procesan calculando la frecuencia y la media por ítem y por dimensión, y las preguntas abiertas se agrupan por categorías emergentes. Los registros de la bitácora se cruzan con los días de comportamiento atípico para verificar si existe una explicación externa antes de atribuir la variación a la intervención.</w:t>
      </w:r>
    </w:p>
    <w:p>
      <w:pPr>
        <w:pStyle w:val="Ttulo2"/>
        <w:ind w:firstLine="0"/>
        <w:jc w:val="left"/>
      </w:pPr>
      <w:r>
        <w:rPr>
          <w:rFonts w:ascii="Times New Roman" w:hAnsi="Times New Roman"/>
          <w:b/>
          <w:sz w:val="24"/>
        </w:rPr>
        <w:t>5.5 Cronograma</w:t>
      </w:r>
    </w:p>
    <w:p>
      <w:pPr>
        <w:spacing w:line="480" w:lineRule="auto" w:before="0" w:after="0"/>
        <w:ind w:firstLine="709"/>
        <w:jc w:val="both"/>
      </w:pPr>
      <w:r>
        <w:rPr>
          <w:rFonts w:ascii="Times New Roman" w:hAnsi="Times New Roman" w:eastAsia="Times New Roman"/>
          <w:b w:val="0"/>
          <w:i w:val="0"/>
          <w:sz w:val="24"/>
        </w:rPr>
        <w:t>El estudio se ejecuta entre el 6 de septiembre y el 7 de noviembre de 2026. La Tabla 2 detalla las actividades por semana.</w:t>
      </w:r>
    </w:p>
    <w:p>
      <w:pPr>
        <w:spacing w:line="480" w:lineRule="auto" w:before="0" w:after="0"/>
        <w:ind w:firstLine="0"/>
        <w:jc w:val="both"/>
      </w:pPr>
      <w:r>
        <w:rPr>
          <w:rFonts w:ascii="Times New Roman" w:hAnsi="Times New Roman" w:eastAsia="Times New Roman"/>
          <w:b/>
          <w:i w:val="0"/>
          <w:sz w:val="24"/>
        </w:rPr>
        <w:t>Tabla 2</w:t>
      </w:r>
    </w:p>
    <w:p>
      <w:pPr>
        <w:spacing w:line="480" w:lineRule="auto" w:before="0" w:after="0"/>
        <w:ind w:firstLine="0"/>
        <w:jc w:val="both"/>
      </w:pPr>
      <w:r>
        <w:rPr>
          <w:rFonts w:ascii="Times New Roman" w:hAnsi="Times New Roman" w:eastAsia="Times New Roman"/>
          <w:b w:val="0"/>
          <w:i/>
          <w:sz w:val="24"/>
        </w:rPr>
        <w:t>Cronograma de ejecución del proyecto</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tcBorders>
              <w:top w:val="single" w:sz="6" w:space="0" w:color="000000"/>
              <w:left w:val="none" w:sz="6" w:space="0" w:color="000000"/>
              <w:bottom w:val="single" w:sz="6" w:space="0" w:color="000000"/>
              <w:right w:val="none" w:sz="6" w:space="0" w:color="000000"/>
            </w:tcBorders>
          </w:tcPr>
          <w:p>
            <w:pPr>
              <w:spacing w:line="240" w:lineRule="auto" w:after="40" w:before="40"/>
            </w:pPr>
            <w:r/>
            <w:r>
              <w:rPr>
                <w:rFonts w:ascii="Times New Roman" w:hAnsi="Times New Roman"/>
                <w:b/>
                <w:sz w:val="20"/>
              </w:rPr>
              <w:t>Semana</w:t>
            </w:r>
          </w:p>
        </w:tc>
        <w:tc>
          <w:tcPr>
            <w:tcW w:type="dxa" w:w="2340"/>
            <w:tcBorders>
              <w:top w:val="single" w:sz="6" w:space="0" w:color="000000"/>
              <w:left w:val="none" w:sz="6" w:space="0" w:color="000000"/>
              <w:bottom w:val="single" w:sz="6" w:space="0" w:color="000000"/>
              <w:right w:val="none" w:sz="6" w:space="0" w:color="000000"/>
            </w:tcBorders>
          </w:tcPr>
          <w:p>
            <w:pPr>
              <w:spacing w:line="240" w:lineRule="auto" w:after="40" w:before="40"/>
            </w:pPr>
            <w:r/>
            <w:r>
              <w:rPr>
                <w:rFonts w:ascii="Times New Roman" w:hAnsi="Times New Roman"/>
                <w:b/>
                <w:sz w:val="20"/>
              </w:rPr>
              <w:t>Fechas</w:t>
            </w:r>
          </w:p>
        </w:tc>
        <w:tc>
          <w:tcPr>
            <w:tcW w:type="dxa" w:w="2340"/>
            <w:tcBorders>
              <w:top w:val="single" w:sz="6" w:space="0" w:color="000000"/>
              <w:left w:val="none" w:sz="6" w:space="0" w:color="000000"/>
              <w:bottom w:val="single" w:sz="6" w:space="0" w:color="000000"/>
              <w:right w:val="none" w:sz="6" w:space="0" w:color="000000"/>
            </w:tcBorders>
          </w:tcPr>
          <w:p>
            <w:pPr>
              <w:spacing w:line="240" w:lineRule="auto" w:after="40" w:before="40"/>
            </w:pPr>
            <w:r/>
            <w:r>
              <w:rPr>
                <w:rFonts w:ascii="Times New Roman" w:hAnsi="Times New Roman"/>
                <w:b/>
                <w:sz w:val="20"/>
              </w:rPr>
              <w:t>Fase</w:t>
            </w:r>
          </w:p>
        </w:tc>
        <w:tc>
          <w:tcPr>
            <w:tcW w:type="dxa" w:w="2340"/>
            <w:tcBorders>
              <w:top w:val="single" w:sz="6" w:space="0" w:color="000000"/>
              <w:left w:val="none" w:sz="6" w:space="0" w:color="000000"/>
              <w:bottom w:val="single" w:sz="6" w:space="0" w:color="000000"/>
              <w:right w:val="none" w:sz="6" w:space="0" w:color="000000"/>
            </w:tcBorders>
          </w:tcPr>
          <w:p>
            <w:pPr>
              <w:spacing w:line="240" w:lineRule="auto" w:after="40" w:before="40"/>
            </w:pPr>
            <w:r/>
            <w:r>
              <w:rPr>
                <w:rFonts w:ascii="Times New Roman" w:hAnsi="Times New Roman"/>
                <w:b/>
                <w:sz w:val="20"/>
              </w:rPr>
              <w:t>Actividad</w:t>
            </w:r>
          </w:p>
        </w:tc>
      </w:tr>
      <w:tr>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1</w:t>
            </w:r>
          </w:p>
        </w:tc>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6 al 12 de septiembre</w:t>
            </w:r>
          </w:p>
        </w:tc>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Línea base</w:t>
            </w:r>
          </w:p>
        </w:tc>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Registro riguroso en planilla física con hora exacta de ingreso, sin incentivos activos</w:t>
            </w:r>
          </w:p>
        </w:tc>
      </w:tr>
      <w:tr>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2</w:t>
            </w:r>
          </w:p>
        </w:tc>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13 al 19 de septiembre</w:t>
            </w:r>
          </w:p>
        </w:tc>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Línea base y despliegue</w:t>
            </w:r>
          </w:p>
        </w:tc>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Puesta en marcha de la aplicación en modo de prueba, entrega de códigos QR, capacitación de estudiantes y del docente de portería</w:t>
            </w:r>
          </w:p>
        </w:tc>
      </w:tr>
      <w:tr>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3</w:t>
            </w:r>
          </w:p>
        </w:tc>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20 al 26 de septiembre</w:t>
            </w:r>
          </w:p>
        </w:tc>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Intervención</w:t>
            </w:r>
          </w:p>
        </w:tc>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Registro mediante la aplicación con puntuación y tablero activos; bitácora diaria</w:t>
            </w:r>
          </w:p>
        </w:tc>
      </w:tr>
      <w:tr>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4</w:t>
            </w:r>
          </w:p>
        </w:tc>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27 de septiembre al 3 de octubre</w:t>
            </w:r>
          </w:p>
        </w:tc>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Intervención y cierre</w:t>
            </w:r>
          </w:p>
        </w:tc>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Continuación del registro con el sistema; aplicación del cuestionario de percepción al cierre</w:t>
            </w:r>
          </w:p>
        </w:tc>
      </w:tr>
      <w:tr>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5</w:t>
            </w:r>
          </w:p>
        </w:tc>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4 al 10 de octubre</w:t>
            </w:r>
          </w:p>
        </w:tc>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Análisis</w:t>
            </w:r>
          </w:p>
        </w:tc>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Depuración de datos, cálculo de indicadores, procesamiento del cuestionario y redacción de resultados</w:t>
            </w:r>
          </w:p>
        </w:tc>
      </w:tr>
      <w:tr>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6</w:t>
            </w:r>
          </w:p>
        </w:tc>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11 al 17 de octubre</w:t>
            </w:r>
          </w:p>
        </w:tc>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Presustentación</w:t>
            </w:r>
          </w:p>
        </w:tc>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Presustentación con el documento y los resultados completos</w:t>
            </w:r>
          </w:p>
        </w:tc>
      </w:tr>
      <w:tr>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7 y 8</w:t>
            </w:r>
          </w:p>
        </w:tc>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18 al 31 de octubre</w:t>
            </w:r>
          </w:p>
        </w:tc>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Ajustes</w:t>
            </w:r>
          </w:p>
        </w:tc>
        <w:tc>
          <w:tcPr>
            <w:tcW w:type="dxa" w:w="234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Corrección del documento según las observaciones recibidas en la presustentación</w:t>
            </w:r>
          </w:p>
        </w:tc>
      </w:tr>
      <w:tr>
        <w:tc>
          <w:tcPr>
            <w:tcW w:type="dxa" w:w="2340"/>
            <w:tcBorders>
              <w:top w:val="none" w:sz="6" w:space="0" w:color="000000"/>
              <w:left w:val="none" w:sz="6" w:space="0" w:color="000000"/>
              <w:bottom w:val="single" w:sz="6" w:space="0" w:color="000000"/>
              <w:right w:val="none" w:sz="6" w:space="0" w:color="000000"/>
            </w:tcBorders>
          </w:tcPr>
          <w:p>
            <w:pPr>
              <w:spacing w:line="240" w:lineRule="auto" w:after="40" w:before="40"/>
            </w:pPr>
            <w:r/>
            <w:r>
              <w:rPr>
                <w:rFonts w:ascii="Times New Roman" w:hAnsi="Times New Roman"/>
                <w:sz w:val="20"/>
              </w:rPr>
              <w:t>9</w:t>
            </w:r>
          </w:p>
        </w:tc>
        <w:tc>
          <w:tcPr>
            <w:tcW w:type="dxa" w:w="2340"/>
            <w:tcBorders>
              <w:top w:val="none" w:sz="6" w:space="0" w:color="000000"/>
              <w:left w:val="none" w:sz="6" w:space="0" w:color="000000"/>
              <w:bottom w:val="single" w:sz="6" w:space="0" w:color="000000"/>
              <w:right w:val="none" w:sz="6" w:space="0" w:color="000000"/>
            </w:tcBorders>
          </w:tcPr>
          <w:p>
            <w:pPr>
              <w:spacing w:line="240" w:lineRule="auto" w:after="40" w:before="40"/>
            </w:pPr>
            <w:r/>
            <w:r>
              <w:rPr>
                <w:rFonts w:ascii="Times New Roman" w:hAnsi="Times New Roman"/>
                <w:sz w:val="20"/>
              </w:rPr>
              <w:t>1 al 7 de noviembre</w:t>
            </w:r>
          </w:p>
        </w:tc>
        <w:tc>
          <w:tcPr>
            <w:tcW w:type="dxa" w:w="2340"/>
            <w:tcBorders>
              <w:top w:val="none" w:sz="6" w:space="0" w:color="000000"/>
              <w:left w:val="none" w:sz="6" w:space="0" w:color="000000"/>
              <w:bottom w:val="single" w:sz="6" w:space="0" w:color="000000"/>
              <w:right w:val="none" w:sz="6" w:space="0" w:color="000000"/>
            </w:tcBorders>
          </w:tcPr>
          <w:p>
            <w:pPr>
              <w:spacing w:line="240" w:lineRule="auto" w:after="40" w:before="40"/>
            </w:pPr>
            <w:r/>
            <w:r>
              <w:rPr>
                <w:rFonts w:ascii="Times New Roman" w:hAnsi="Times New Roman"/>
                <w:sz w:val="20"/>
              </w:rPr>
              <w:t>Sustentación</w:t>
            </w:r>
          </w:p>
        </w:tc>
        <w:tc>
          <w:tcPr>
            <w:tcW w:type="dxa" w:w="2340"/>
            <w:tcBorders>
              <w:top w:val="none" w:sz="6" w:space="0" w:color="000000"/>
              <w:left w:val="none" w:sz="6" w:space="0" w:color="000000"/>
              <w:bottom w:val="single" w:sz="6" w:space="0" w:color="000000"/>
              <w:right w:val="none" w:sz="6" w:space="0" w:color="000000"/>
            </w:tcBorders>
          </w:tcPr>
          <w:p>
            <w:pPr>
              <w:spacing w:line="240" w:lineRule="auto" w:after="40" w:before="40"/>
            </w:pPr>
            <w:r/>
            <w:r>
              <w:rPr>
                <w:rFonts w:ascii="Times New Roman" w:hAnsi="Times New Roman"/>
                <w:sz w:val="20"/>
              </w:rPr>
              <w:t>Presentación final del proyecto de grado</w:t>
            </w:r>
          </w:p>
        </w:tc>
      </w:tr>
    </w:tbl>
    <w:p>
      <w:pPr>
        <w:spacing w:line="240" w:lineRule="auto" w:before="0" w:after="0"/>
        <w:ind w:firstLine="0"/>
        <w:jc w:val="both"/>
      </w:pPr>
      <w:r>
        <w:rPr>
          <w:rFonts w:ascii="Times New Roman" w:hAnsi="Times New Roman" w:eastAsia="Times New Roman"/>
          <w:b w:val="0"/>
          <w:i w:val="0"/>
          <w:sz w:val="20"/>
        </w:rPr>
        <w:t>Nota. Las fechas de presustentación y de sustentación final corresponden a la programación institucional. Elaboración propia.</w:t>
      </w:r>
    </w:p>
    <w:p>
      <w:pPr>
        <w:spacing w:line="240" w:lineRule="auto" w:before="0" w:after="0"/>
        <w:ind w:firstLine="0"/>
        <w:jc w:val="both"/>
      </w:pPr>
      <w:r>
        <w:rPr>
          <w:rFonts w:ascii="Times New Roman" w:hAnsi="Times New Roman" w:eastAsia="Times New Roman"/>
          <w:b w:val="0"/>
          <w:i w:val="0"/>
          <w:sz w:val="24"/>
        </w:rPr>
      </w:r>
    </w:p>
    <w:p>
      <w:pPr>
        <w:pStyle w:val="Ttulo1"/>
        <w:ind w:firstLine="0"/>
        <w:jc w:val="left"/>
      </w:pPr>
      <w:r>
        <w:rPr>
          <w:rFonts w:ascii="Times New Roman" w:hAnsi="Times New Roman"/>
          <w:b/>
          <w:sz w:val="24"/>
        </w:rPr>
        <w:t>6. Marco referencial</w:t>
      </w:r>
    </w:p>
    <w:p>
      <w:pPr>
        <w:spacing w:line="480" w:lineRule="auto" w:before="0" w:after="0"/>
        <w:ind w:firstLine="709"/>
        <w:jc w:val="both"/>
      </w:pPr>
      <w:r>
        <w:rPr>
          <w:rFonts w:ascii="Times New Roman" w:hAnsi="Times New Roman" w:eastAsia="Times New Roman"/>
          <w:b w:val="0"/>
          <w:i w:val="0"/>
          <w:sz w:val="24"/>
        </w:rPr>
        <w:t>Este apartado define primero los conceptos con los que se trabaja a lo largo del documento y desarrolla después las teorías que sustentan la intervención y que permiten anticipar tanto sus efectos esperados como sus riesgos.</w:t>
      </w:r>
    </w:p>
    <w:p>
      <w:pPr>
        <w:pStyle w:val="Ttulo2"/>
        <w:ind w:firstLine="0"/>
        <w:jc w:val="left"/>
      </w:pPr>
      <w:r>
        <w:rPr>
          <w:rFonts w:ascii="Times New Roman" w:hAnsi="Times New Roman"/>
          <w:b/>
          <w:sz w:val="24"/>
        </w:rPr>
        <w:t>6.1 Marco conceptual</w:t>
      </w:r>
    </w:p>
    <w:p>
      <w:pPr>
        <w:spacing w:line="480" w:lineRule="auto" w:before="0" w:after="0"/>
        <w:ind w:firstLine="709"/>
        <w:jc w:val="both"/>
      </w:pPr>
      <w:r>
        <w:rPr>
          <w:rFonts w:ascii="Times New Roman" w:hAnsi="Times New Roman" w:eastAsia="Times New Roman"/>
          <w:b w:val="0"/>
          <w:i w:val="0"/>
          <w:sz w:val="24"/>
        </w:rPr>
        <w:t>La puntualidad escolar se entiende aquí como el ingreso del estudiante al establecimiento educativo dentro del horario establecido por la institución. En el Gimnasio Galileo Galilei ese límite son las 7:30 de la mañana, hora en que cierra la portería. Correlativamente, se denomina llegada tarde o tardanza al ingreso registrado con posterioridad a esa hora.</w:t>
      </w:r>
    </w:p>
    <w:p>
      <w:pPr>
        <w:spacing w:line="480" w:lineRule="auto" w:before="0" w:after="0"/>
        <w:ind w:firstLine="709"/>
        <w:jc w:val="both"/>
      </w:pPr>
      <w:r>
        <w:rPr>
          <w:rFonts w:ascii="Times New Roman" w:hAnsi="Times New Roman" w:eastAsia="Times New Roman"/>
          <w:b w:val="0"/>
          <w:i w:val="0"/>
          <w:sz w:val="24"/>
        </w:rPr>
        <w:t>Los minutos de clase perdidos constituyen el indicador de costo del fenómeno. Se definen como la diferencia en minutos entre la hora de ingreso registrada y la hora límite, acumulada sobre todos los registros tardíos de un periodo. Este indicador traduce la tardanza a una magnitud comparable entre cursos y entre periodos, y permite dimensionar el problema en términos de tiempo efectivo de aprendizaje.</w:t>
      </w:r>
    </w:p>
    <w:p>
      <w:pPr>
        <w:spacing w:line="480" w:lineRule="auto" w:before="0" w:after="0"/>
        <w:ind w:firstLine="709"/>
        <w:jc w:val="both"/>
      </w:pPr>
      <w:r>
        <w:rPr>
          <w:rFonts w:ascii="Times New Roman" w:hAnsi="Times New Roman" w:eastAsia="Times New Roman"/>
          <w:b w:val="0"/>
          <w:i w:val="0"/>
          <w:sz w:val="24"/>
        </w:rPr>
        <w:t>La línea base es la medición del comportamiento realizada antes de introducir la intervención, y funciona como punto de referencia contra el cual se contrasta el comportamiento posterior. Sin línea base no es posible afirmar que algo cambió, únicamente describir el estado presente.</w:t>
      </w:r>
    </w:p>
    <w:p>
      <w:pPr>
        <w:spacing w:line="480" w:lineRule="auto" w:before="0" w:after="0"/>
        <w:ind w:firstLine="709"/>
        <w:jc w:val="both"/>
      </w:pPr>
      <w:r>
        <w:rPr>
          <w:rFonts w:ascii="Times New Roman" w:hAnsi="Times New Roman" w:eastAsia="Times New Roman"/>
          <w:b w:val="0"/>
          <w:i w:val="0"/>
          <w:sz w:val="24"/>
        </w:rPr>
        <w:t>El refuerzo positivo es el procedimiento mediante el cual se presenta un estímulo agradable después de una conducta, con el fin de aumentar la probabilidad de que esa conducta se repita. Se distingue del castigo, que busca disminuir la frecuencia de una conducta mediante la presentación de un estímulo aversivo o el retiro de uno agradable.</w:t>
      </w:r>
    </w:p>
    <w:p>
      <w:pPr>
        <w:spacing w:line="480" w:lineRule="auto" w:before="0" w:after="0"/>
        <w:ind w:firstLine="709"/>
        <w:jc w:val="both"/>
      </w:pPr>
      <w:r>
        <w:rPr>
          <w:rFonts w:ascii="Times New Roman" w:hAnsi="Times New Roman" w:eastAsia="Times New Roman"/>
          <w:b w:val="0"/>
          <w:i w:val="0"/>
          <w:sz w:val="24"/>
        </w:rPr>
        <w:t>La economía de fichas es un sistema de refuerzo en el que la conducta deseada se premia con unidades acumulables, las fichas o puntos, que posteriormente se intercambian por reforzadores de respaldo. En este proyecto los puntos por llegada puntual cumplen esa función, y el incentivo definido por la institución constituye el reforzador de respaldo.</w:t>
      </w:r>
    </w:p>
    <w:p>
      <w:pPr>
        <w:spacing w:line="480" w:lineRule="auto" w:before="0" w:after="0"/>
        <w:ind w:firstLine="709"/>
        <w:jc w:val="both"/>
      </w:pPr>
      <w:r>
        <w:rPr>
          <w:rFonts w:ascii="Times New Roman" w:hAnsi="Times New Roman" w:eastAsia="Times New Roman"/>
          <w:b w:val="0"/>
          <w:i w:val="0"/>
          <w:sz w:val="24"/>
        </w:rPr>
        <w:t>La contingencia grupal es el arreglo en el que la consecuencia no depende del comportamiento individual sino del desempeño del grupo al que el individuo pertenece. En este estudio los puntos se acumulan por curso y el reconocimiento se otorga al curso, no al estudiante, lo que sitúa la intervención dentro de este tipo de arreglo.</w:t>
      </w:r>
    </w:p>
    <w:p>
      <w:pPr>
        <w:spacing w:line="480" w:lineRule="auto" w:before="0" w:after="0"/>
        <w:ind w:firstLine="709"/>
        <w:jc w:val="both"/>
      </w:pPr>
      <w:r>
        <w:rPr>
          <w:rFonts w:ascii="Times New Roman" w:hAnsi="Times New Roman" w:eastAsia="Times New Roman"/>
          <w:b w:val="0"/>
          <w:i w:val="0"/>
          <w:sz w:val="24"/>
        </w:rPr>
        <w:t>La gamificación se define como el uso de elementos de diseño propios de los juegos en contextos que no son lúdicos (Deterding et al., 2011). Sus componentes más frecuentes son los puntos, las insignias y las tablas de clasificación. La tabla de clasificación o ranking es la representación ordenada del desempeño de los participantes, y es el componente que introduce el elemento comparativo y competitivo en el diseño.</w:t>
      </w:r>
    </w:p>
    <w:p>
      <w:pPr>
        <w:spacing w:line="480" w:lineRule="auto" w:before="0" w:after="0"/>
        <w:ind w:firstLine="709"/>
        <w:jc w:val="both"/>
      </w:pPr>
      <w:r>
        <w:rPr>
          <w:rFonts w:ascii="Times New Roman" w:hAnsi="Times New Roman" w:eastAsia="Times New Roman"/>
          <w:b w:val="0"/>
          <w:i w:val="0"/>
          <w:sz w:val="24"/>
        </w:rPr>
        <w:t>La motivación intrínseca es la que lleva a realizar una actividad por el interés o la satisfacción que produce la actividad misma, mientras que la motivación extrínseca es la que se sostiene en una consecuencia separable de la actividad, como un premio o un reconocimiento. La distinción es central en este trabajo porque el objetivo institucional no es que el estudiante llegue temprano mientras exista el premio, sino que la puntualidad se consolide como hábito.</w:t>
      </w:r>
    </w:p>
    <w:p>
      <w:pPr>
        <w:spacing w:line="480" w:lineRule="auto" w:before="0" w:after="0"/>
        <w:ind w:firstLine="709"/>
        <w:jc w:val="both"/>
      </w:pPr>
      <w:r>
        <w:rPr>
          <w:rFonts w:ascii="Times New Roman" w:hAnsi="Times New Roman" w:eastAsia="Times New Roman"/>
          <w:b w:val="0"/>
          <w:i w:val="0"/>
          <w:sz w:val="24"/>
        </w:rPr>
        <w:t>Finalmente, el código QR es un código de barras bidimensional que almacena información legible por una cámara. En este proyecto identifica de manera única a cada estudiante y permite que el registro de ingreso se realice sin que el estudiante deba portar un dispositivo electrónico, ya que el escaneo lo efectúa el docente sobre el código impreso que el estudiante presenta.</w:t>
      </w:r>
    </w:p>
    <w:p>
      <w:pPr>
        <w:spacing w:line="480" w:lineRule="auto" w:before="0" w:after="0"/>
        <w:ind w:firstLine="0"/>
        <w:jc w:val="both"/>
      </w:pPr>
      <w:r>
        <w:rPr>
          <w:rFonts w:ascii="Times New Roman" w:hAnsi="Times New Roman" w:eastAsia="Times New Roman"/>
          <w:b/>
          <w:i w:val="0"/>
          <w:sz w:val="24"/>
        </w:rPr>
        <w:t>Figura 1</w:t>
      </w:r>
    </w:p>
    <w:p>
      <w:pPr>
        <w:spacing w:line="480" w:lineRule="auto" w:before="0" w:after="0"/>
        <w:ind w:firstLine="0"/>
        <w:jc w:val="both"/>
      </w:pPr>
      <w:r>
        <w:rPr>
          <w:rFonts w:ascii="Times New Roman" w:hAnsi="Times New Roman" w:eastAsia="Times New Roman"/>
          <w:b w:val="0"/>
          <w:i/>
          <w:sz w:val="24"/>
        </w:rPr>
        <w:t>Relación entre los conceptos del sistema de incentivos implementado</w:t>
      </w:r>
    </w:p>
    <w:p>
      <w:pPr>
        <w:spacing w:line="240" w:lineRule="auto" w:before="0" w:after="0"/>
        <w:ind w:firstLine="0"/>
        <w:jc w:val="both"/>
      </w:pPr>
      <w:r>
        <w:rPr>
          <w:rFonts w:ascii="Times New Roman" w:hAnsi="Times New Roman" w:eastAsia="Times New Roman"/>
          <w:b w:val="0"/>
          <w:i w:val="0"/>
          <w:sz w:val="20"/>
        </w:rPr>
        <w:t>Nota. Elaboración propia. [Pendiente de inserción: diagrama que muestre la secuencia registro de ingreso mediante código QR, asignación de puntos según la hora, acumulación por curso, tabla de clasificación agregada y reforzador de respaldo otorgado por la institución.]</w:t>
      </w:r>
    </w:p>
    <w:p>
      <w:pPr>
        <w:spacing w:line="240" w:lineRule="auto" w:before="0" w:after="0"/>
        <w:ind w:firstLine="0"/>
        <w:jc w:val="both"/>
      </w:pPr>
      <w:r>
        <w:rPr>
          <w:rFonts w:ascii="Times New Roman" w:hAnsi="Times New Roman" w:eastAsia="Times New Roman"/>
          <w:b w:val="0"/>
          <w:i w:val="0"/>
          <w:sz w:val="24"/>
        </w:rPr>
      </w:r>
    </w:p>
    <w:p>
      <w:pPr>
        <w:pStyle w:val="Ttulo2"/>
        <w:ind w:firstLine="0"/>
        <w:jc w:val="left"/>
      </w:pPr>
      <w:r>
        <w:rPr>
          <w:rFonts w:ascii="Times New Roman" w:hAnsi="Times New Roman"/>
          <w:b/>
          <w:sz w:val="24"/>
        </w:rPr>
        <w:t>6.2 Marco teórico</w:t>
      </w:r>
    </w:p>
    <w:p>
      <w:pPr>
        <w:spacing w:line="480" w:lineRule="auto" w:before="0" w:after="0"/>
        <w:ind w:firstLine="709"/>
        <w:jc w:val="both"/>
      </w:pPr>
      <w:r>
        <w:rPr>
          <w:rFonts w:ascii="Times New Roman" w:hAnsi="Times New Roman" w:eastAsia="Times New Roman"/>
          <w:b w:val="0"/>
          <w:i w:val="0"/>
          <w:sz w:val="24"/>
        </w:rPr>
        <w:t>El sustento teórico del proyecto se organiza en cuatro cuerpos de literatura que, tomados en conjunto, explican por qué se espera que la intervención modifique el comportamiento de llegada y por qué, al mismo tiempo, se anticipan efectos no deseados.</w:t>
      </w:r>
    </w:p>
    <w:p>
      <w:pPr>
        <w:spacing w:line="480" w:lineRule="auto" w:before="0" w:after="0"/>
        <w:ind w:firstLine="709"/>
        <w:jc w:val="both"/>
      </w:pPr>
      <w:r>
        <w:rPr>
          <w:rFonts w:ascii="Times New Roman" w:hAnsi="Times New Roman" w:eastAsia="Times New Roman"/>
          <w:b w:val="0"/>
          <w:i w:val="0"/>
          <w:sz w:val="24"/>
        </w:rPr>
        <w:t>El primero es el condicionamiento operante. Skinner (1953) estableció que la conducta se modela por sus consecuencias y que el refuerzo produce cambios más estables y duraderos que el castigo, en la medida en que el castigo suprime la conducta mientras la contingencia aversiva está presente pero no enseña la conducta alternativa deseada. Esta distinción es directamente pertinente para el problema estudiado: el esquema actual de la institución registra el incumplimiento pero no reconoce el cumplimiento, es decir, opera exclusivamente en el polo del castigo. La intervención propuesta invierte ese arreglo y hace visible la conducta deseada.</w:t>
      </w:r>
    </w:p>
    <w:p>
      <w:pPr>
        <w:spacing w:line="480" w:lineRule="auto" w:before="0" w:after="0"/>
        <w:ind w:firstLine="709"/>
        <w:jc w:val="both"/>
      </w:pPr>
      <w:r>
        <w:rPr>
          <w:rFonts w:ascii="Times New Roman" w:hAnsi="Times New Roman" w:eastAsia="Times New Roman"/>
          <w:b w:val="0"/>
          <w:i w:val="0"/>
          <w:sz w:val="24"/>
        </w:rPr>
        <w:t>El segundo cuerpo es el de la economía de fichas y las contingencias grupales. Ayllon y Azrin (1968) formalizaron la economía de fichas como procedimiento sistemático de refuerzo en entornos institucionales, estableciendo que la eficacia del arreglo depende de la claridad de la contingencia, de la inmediatez de la entrega de la ficha y del valor efectivo del reforzador de respaldo. Litow y Pumroy (1975) sistematizaron las contingencias grupales en el aula y distinguieron tres modalidades: la dependiente, en la que el desempeño de un individuo determina la consecuencia para todo el grupo; la independiente, en la que un mismo criterio se aplica a cada individuo por separado; y la interdependiente, en la que la consecuencia depende del desempeño agregado del grupo. El esquema implementado en este proyecto corresponde a la modalidad interdependiente, que la literatura asocia con un aumento de la cohesión y del control social entre pares, pero también con el riesgo de señalamiento del estudiante cuyo desempeño arrastra el resultado colectivo. Este riesgo es precisamente uno de los efectos que el estudio se propone documentar.</w:t>
      </w:r>
    </w:p>
    <w:p>
      <w:pPr>
        <w:spacing w:line="480" w:lineRule="auto" w:before="0" w:after="0"/>
        <w:ind w:firstLine="709"/>
        <w:jc w:val="both"/>
      </w:pPr>
      <w:r>
        <w:rPr>
          <w:rFonts w:ascii="Times New Roman" w:hAnsi="Times New Roman" w:eastAsia="Times New Roman"/>
          <w:b w:val="0"/>
          <w:i w:val="0"/>
          <w:sz w:val="24"/>
        </w:rPr>
        <w:t>El tercer cuerpo es la teoría de la autodeterminación. Deci y Ryan (1985) sostienen que la motivación autónoma depende de la satisfacción de tres necesidades psicológicas básicas: la autonomía, la competencia y la vinculación con otros. Desde este marco, un incentivo externo puede percibirse como controlador, en cuyo caso desplaza la regulación hacia afuera y debilita la motivación autónoma, o puede percibirse como informativo, en cuyo caso retroalimenta la sensación de competencia sin comprometer la autonomía. El metaanálisis de Deci et al. (1999), sobre ciento veintiocho experimentos, encontró que las recompensas tangibles y contingentes al desempeño tienden a producir el primer efecto. Ryan y Deci (2000) matizan que el efecto depende de cómo se administre la recompensa y del clima interpersonal en que se entrega. En términos operativos, esta teoría es la que fundamenta la decisión de que el tablero muestre resultados agregados y no individuales, y de que el sistema no genere sanciones: se busca que la retroalimentación opere en clave informativa y no de control.</w:t>
      </w:r>
    </w:p>
    <w:p>
      <w:pPr>
        <w:spacing w:line="480" w:lineRule="auto" w:before="0" w:after="0"/>
        <w:ind w:firstLine="709"/>
        <w:jc w:val="both"/>
      </w:pPr>
      <w:r>
        <w:rPr>
          <w:rFonts w:ascii="Times New Roman" w:hAnsi="Times New Roman" w:eastAsia="Times New Roman"/>
          <w:b w:val="0"/>
          <w:i w:val="0"/>
          <w:sz w:val="24"/>
        </w:rPr>
        <w:t>El cuarto cuerpo es el de la gamificación. Deterding et al. (2011) delimitaron el concepto y lo diferenciaron tanto del juego serio como del diseño lúdico general. Hamari et al. (2014), a partir de la revisión de veinticuatro estudios empíricos, concluyeron que la gamificación produce efectos positivos, pero que estos dependen fuertemente del contexto de aplicación y de las características de los usuarios, y advirtieron que varios de los efectos reportados pueden atribuirse a la novedad del sistema más que a su diseño. Werbach y Hunter (2012) sistematizaron la tríada de puntos, insignias y tablas de clasificación como los componentes de superficie más frecuentes, y señalaron que la tabla de clasificación es el elemento de mayor riesgo, porque desmotiva a quienes se ubican de manera persistente en las últimas posiciones. La advertencia sobre el efecto de novedad es especialmente relevante para este trabajo, cuya duración de intervención es de dos semanas, y obliga a interpretar con cautela cualquier mejora observada.</w:t>
      </w:r>
    </w:p>
    <w:p>
      <w:pPr>
        <w:spacing w:line="480" w:lineRule="auto" w:before="0" w:after="0"/>
        <w:ind w:firstLine="709"/>
        <w:jc w:val="both"/>
      </w:pPr>
      <w:r>
        <w:rPr>
          <w:rFonts w:ascii="Times New Roman" w:hAnsi="Times New Roman" w:eastAsia="Times New Roman"/>
          <w:b w:val="0"/>
          <w:i w:val="0"/>
          <w:sz w:val="24"/>
        </w:rPr>
        <w:t>Existe además un componente contextual que atraviesa los cuatro cuerpos anteriores. La llegada tarde de un estudiante de bachillerato no es una variable puramente volitiva: depende de la distancia entre la vivienda y la institución, del medio de transporte utilizado, de la organización del hogar y de las responsabilidades familiares asumidas por el estudiante. Un esquema de incentivos que ignore estos determinantes corre el riesgo de premiar condiciones socioeconómicas favorables antes que esfuerzo individual. Esta consideración es la que justifica la inclusión de la dimensión de equidad en el cuestionario de percepción y la de la pregunta abierta sobre las circunstancias que impidieron llegar a tiempo.</w:t>
      </w:r>
    </w:p>
    <w:p>
      <w:pPr>
        <w:spacing w:line="480" w:lineRule="auto" w:before="0" w:after="0"/>
        <w:ind w:firstLine="0"/>
        <w:jc w:val="both"/>
      </w:pPr>
      <w:r>
        <w:rPr>
          <w:rFonts w:ascii="Times New Roman" w:hAnsi="Times New Roman" w:eastAsia="Times New Roman"/>
          <w:b/>
          <w:i w:val="0"/>
          <w:sz w:val="24"/>
        </w:rPr>
        <w:t>Tabla 3</w:t>
      </w:r>
    </w:p>
    <w:p>
      <w:pPr>
        <w:spacing w:line="480" w:lineRule="auto" w:before="0" w:after="0"/>
        <w:ind w:firstLine="0"/>
        <w:jc w:val="both"/>
      </w:pPr>
      <w:r>
        <w:rPr>
          <w:rFonts w:ascii="Times New Roman" w:hAnsi="Times New Roman" w:eastAsia="Times New Roman"/>
          <w:b w:val="0"/>
          <w:i/>
          <w:sz w:val="24"/>
        </w:rPr>
        <w:t>Aportes y advertencias de los referentes teóricos frente a la intervención</w:t>
      </w:r>
    </w:p>
    <w:tbl>
      <w:tblPr>
        <w:tblW w:type="auto" w:w="0"/>
        <w:jc w:val="left"/>
        <w:tblLayout w:type="autofit"/>
        <w:tblLook w:firstColumn="1" w:firstRow="1" w:lastColumn="0" w:lastRow="0" w:noHBand="0" w:noVBand="1" w:val="04A0"/>
      </w:tblPr>
      <w:tblGrid>
        <w:gridCol w:w="3120"/>
        <w:gridCol w:w="3120"/>
        <w:gridCol w:w="3120"/>
      </w:tblGrid>
      <w:tr>
        <w:tc>
          <w:tcPr>
            <w:tcW w:type="dxa" w:w="3120"/>
            <w:tcBorders>
              <w:top w:val="single" w:sz="6" w:space="0" w:color="000000"/>
              <w:left w:val="none" w:sz="6" w:space="0" w:color="000000"/>
              <w:bottom w:val="single" w:sz="6" w:space="0" w:color="000000"/>
              <w:right w:val="none" w:sz="6" w:space="0" w:color="000000"/>
            </w:tcBorders>
          </w:tcPr>
          <w:p>
            <w:pPr>
              <w:spacing w:line="240" w:lineRule="auto" w:after="40" w:before="40"/>
            </w:pPr>
            <w:r/>
            <w:r>
              <w:rPr>
                <w:rFonts w:ascii="Times New Roman" w:hAnsi="Times New Roman"/>
                <w:b/>
                <w:sz w:val="20"/>
              </w:rPr>
              <w:t>Referente</w:t>
            </w:r>
          </w:p>
        </w:tc>
        <w:tc>
          <w:tcPr>
            <w:tcW w:type="dxa" w:w="3120"/>
            <w:tcBorders>
              <w:top w:val="single" w:sz="6" w:space="0" w:color="000000"/>
              <w:left w:val="none" w:sz="6" w:space="0" w:color="000000"/>
              <w:bottom w:val="single" w:sz="6" w:space="0" w:color="000000"/>
              <w:right w:val="none" w:sz="6" w:space="0" w:color="000000"/>
            </w:tcBorders>
          </w:tcPr>
          <w:p>
            <w:pPr>
              <w:spacing w:line="240" w:lineRule="auto" w:after="40" w:before="40"/>
            </w:pPr>
            <w:r/>
            <w:r>
              <w:rPr>
                <w:rFonts w:ascii="Times New Roman" w:hAnsi="Times New Roman"/>
                <w:b/>
                <w:sz w:val="20"/>
              </w:rPr>
              <w:t>Aporte al diseño</w:t>
            </w:r>
          </w:p>
        </w:tc>
        <w:tc>
          <w:tcPr>
            <w:tcW w:type="dxa" w:w="3120"/>
            <w:tcBorders>
              <w:top w:val="single" w:sz="6" w:space="0" w:color="000000"/>
              <w:left w:val="none" w:sz="6" w:space="0" w:color="000000"/>
              <w:bottom w:val="single" w:sz="6" w:space="0" w:color="000000"/>
              <w:right w:val="none" w:sz="6" w:space="0" w:color="000000"/>
            </w:tcBorders>
          </w:tcPr>
          <w:p>
            <w:pPr>
              <w:spacing w:line="240" w:lineRule="auto" w:after="40" w:before="40"/>
            </w:pPr>
            <w:r/>
            <w:r>
              <w:rPr>
                <w:rFonts w:ascii="Times New Roman" w:hAnsi="Times New Roman"/>
                <w:b/>
                <w:sz w:val="20"/>
              </w:rPr>
              <w:t>Advertencia o riesgo señalado</w:t>
            </w:r>
          </w:p>
        </w:tc>
      </w:tr>
      <w:tr>
        <w:tc>
          <w:tcPr>
            <w:tcW w:type="dxa" w:w="312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Skinner (1953)</w:t>
            </w:r>
          </w:p>
        </w:tc>
        <w:tc>
          <w:tcPr>
            <w:tcW w:type="dxa" w:w="312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Sustenta el paso de un esquema de castigo a uno de refuerzo del cumplimiento</w:t>
            </w:r>
          </w:p>
        </w:tc>
        <w:tc>
          <w:tcPr>
            <w:tcW w:type="dxa" w:w="312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El refuerzo requiere contingencia clara y consistente para producir cambio estable</w:t>
            </w:r>
          </w:p>
        </w:tc>
      </w:tr>
      <w:tr>
        <w:tc>
          <w:tcPr>
            <w:tcW w:type="dxa" w:w="312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Ayllon y Azrin (1968)</w:t>
            </w:r>
          </w:p>
        </w:tc>
        <w:tc>
          <w:tcPr>
            <w:tcW w:type="dxa" w:w="312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Fundamenta la asignación de puntos acumulables canjeables por un reforzador de respaldo</w:t>
            </w:r>
          </w:p>
        </w:tc>
        <w:tc>
          <w:tcPr>
            <w:tcW w:type="dxa" w:w="312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La eficacia depende del valor real que el reforzador tenga para los participantes</w:t>
            </w:r>
          </w:p>
        </w:tc>
      </w:tr>
      <w:tr>
        <w:tc>
          <w:tcPr>
            <w:tcW w:type="dxa" w:w="312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Litow y Pumroy (1975)</w:t>
            </w:r>
          </w:p>
        </w:tc>
        <w:tc>
          <w:tcPr>
            <w:tcW w:type="dxa" w:w="312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Clasifica la intervención como contingencia grupal interdependiente</w:t>
            </w:r>
          </w:p>
        </w:tc>
        <w:tc>
          <w:tcPr>
            <w:tcW w:type="dxa" w:w="312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Riesgo de señalamiento del estudiante cuyo desempeño afecta el resultado del curso</w:t>
            </w:r>
          </w:p>
        </w:tc>
      </w:tr>
      <w:tr>
        <w:tc>
          <w:tcPr>
            <w:tcW w:type="dxa" w:w="312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Deci y Ryan (1985); Deci et al. (1999)</w:t>
            </w:r>
          </w:p>
        </w:tc>
        <w:tc>
          <w:tcPr>
            <w:tcW w:type="dxa" w:w="312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Justifica el tablero agregado y la ausencia de sanciones asociadas al sistema</w:t>
            </w:r>
          </w:p>
        </w:tc>
        <w:tc>
          <w:tcPr>
            <w:tcW w:type="dxa" w:w="312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Las recompensas tangibles y contingentes pueden erosionar la motivación intrínseca</w:t>
            </w:r>
          </w:p>
        </w:tc>
      </w:tr>
      <w:tr>
        <w:tc>
          <w:tcPr>
            <w:tcW w:type="dxa" w:w="312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Deterding et al. (2011); Hamari et al. (2014)</w:t>
            </w:r>
          </w:p>
        </w:tc>
        <w:tc>
          <w:tcPr>
            <w:tcW w:type="dxa" w:w="312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Delimita los componentes de puntos y tabla de clasificación aplicados al registro</w:t>
            </w:r>
          </w:p>
        </w:tc>
        <w:tc>
          <w:tcPr>
            <w:tcW w:type="dxa" w:w="3120"/>
            <w:tcBorders>
              <w:top w:val="none" w:sz="6" w:space="0" w:color="000000"/>
              <w:left w:val="none" w:sz="6" w:space="0" w:color="000000"/>
              <w:bottom w:val="none" w:sz="6" w:space="0" w:color="000000"/>
              <w:right w:val="none" w:sz="6" w:space="0" w:color="000000"/>
            </w:tcBorders>
          </w:tcPr>
          <w:p>
            <w:pPr>
              <w:spacing w:line="240" w:lineRule="auto" w:after="40" w:before="40"/>
            </w:pPr>
            <w:r/>
            <w:r>
              <w:rPr>
                <w:rFonts w:ascii="Times New Roman" w:hAnsi="Times New Roman"/>
                <w:sz w:val="20"/>
              </w:rPr>
              <w:t>Parte del efecto puede deberse a la novedad y no al diseño del sistema</w:t>
            </w:r>
          </w:p>
        </w:tc>
      </w:tr>
      <w:tr>
        <w:tc>
          <w:tcPr>
            <w:tcW w:type="dxa" w:w="3120"/>
            <w:tcBorders>
              <w:top w:val="none" w:sz="6" w:space="0" w:color="000000"/>
              <w:left w:val="none" w:sz="6" w:space="0" w:color="000000"/>
              <w:bottom w:val="single" w:sz="6" w:space="0" w:color="000000"/>
              <w:right w:val="none" w:sz="6" w:space="0" w:color="000000"/>
            </w:tcBorders>
          </w:tcPr>
          <w:p>
            <w:pPr>
              <w:spacing w:line="240" w:lineRule="auto" w:after="40" w:before="40"/>
            </w:pPr>
            <w:r/>
            <w:r>
              <w:rPr>
                <w:rFonts w:ascii="Times New Roman" w:hAnsi="Times New Roman"/>
                <w:sz w:val="20"/>
              </w:rPr>
              <w:t>Werbach y Hunter (2012)</w:t>
            </w:r>
          </w:p>
        </w:tc>
        <w:tc>
          <w:tcPr>
            <w:tcW w:type="dxa" w:w="3120"/>
            <w:tcBorders>
              <w:top w:val="none" w:sz="6" w:space="0" w:color="000000"/>
              <w:left w:val="none" w:sz="6" w:space="0" w:color="000000"/>
              <w:bottom w:val="single" w:sz="6" w:space="0" w:color="000000"/>
              <w:right w:val="none" w:sz="6" w:space="0" w:color="000000"/>
            </w:tcBorders>
          </w:tcPr>
          <w:p>
            <w:pPr>
              <w:spacing w:line="240" w:lineRule="auto" w:after="40" w:before="40"/>
            </w:pPr>
            <w:r/>
            <w:r>
              <w:rPr>
                <w:rFonts w:ascii="Times New Roman" w:hAnsi="Times New Roman"/>
                <w:sz w:val="20"/>
              </w:rPr>
              <w:t>Orienta la selección de los elementos de juego incorporados</w:t>
            </w:r>
          </w:p>
        </w:tc>
        <w:tc>
          <w:tcPr>
            <w:tcW w:type="dxa" w:w="3120"/>
            <w:tcBorders>
              <w:top w:val="none" w:sz="6" w:space="0" w:color="000000"/>
              <w:left w:val="none" w:sz="6" w:space="0" w:color="000000"/>
              <w:bottom w:val="single" w:sz="6" w:space="0" w:color="000000"/>
              <w:right w:val="none" w:sz="6" w:space="0" w:color="000000"/>
            </w:tcBorders>
          </w:tcPr>
          <w:p>
            <w:pPr>
              <w:spacing w:line="240" w:lineRule="auto" w:after="40" w:before="40"/>
            </w:pPr>
            <w:r/>
            <w:r>
              <w:rPr>
                <w:rFonts w:ascii="Times New Roman" w:hAnsi="Times New Roman"/>
                <w:sz w:val="20"/>
              </w:rPr>
              <w:t>La tabla de clasificación desmotiva a quienes ocupan de forma persistente los últimos lugares</w:t>
            </w:r>
          </w:p>
        </w:tc>
      </w:tr>
    </w:tbl>
    <w:p>
      <w:pPr>
        <w:spacing w:line="240" w:lineRule="auto" w:before="0" w:after="0"/>
        <w:ind w:firstLine="0"/>
        <w:jc w:val="both"/>
      </w:pPr>
      <w:r>
        <w:rPr>
          <w:rFonts w:ascii="Times New Roman" w:hAnsi="Times New Roman" w:eastAsia="Times New Roman"/>
          <w:b w:val="0"/>
          <w:i w:val="0"/>
          <w:sz w:val="20"/>
        </w:rPr>
        <w:t>Nota. Elaboración propia a partir de los referentes citados.</w:t>
      </w:r>
    </w:p>
    <w:p>
      <w:pPr>
        <w:spacing w:line="240" w:lineRule="auto" w:before="0" w:after="0"/>
        <w:ind w:firstLine="0"/>
        <w:jc w:val="both"/>
      </w:pPr>
      <w:r>
        <w:rPr>
          <w:rFonts w:ascii="Times New Roman" w:hAnsi="Times New Roman" w:eastAsia="Times New Roman"/>
          <w:b w:val="0"/>
          <w:i w:val="0"/>
          <w:sz w:val="24"/>
        </w:rPr>
      </w:r>
    </w:p>
    <w:p>
      <w:pPr>
        <w:pStyle w:val="Ttulo1"/>
      </w:pPr>
      <w:r>
        <w:t>7. Resultados</w:t>
      </w:r>
    </w:p>
    <w:p>
      <w:pPr/>
    </w:p>
    <w:p>
      <w:pPr>
        <w:pStyle w:val="Ttulo2"/>
      </w:pPr>
      <w:r>
        <w:t>7.1 Análisis de resultados</w:t>
      </w:r>
    </w:p>
    <w:p>
      <w:pPr/>
    </w:p>
    <w:p>
      <w:pPr>
        <w:pStyle w:val="Ttulo1"/>
      </w:pPr>
      <w:r>
        <w:t>8. Conclusiones</w:t>
      </w:r>
    </w:p>
    <w:p>
      <w:pPr/>
    </w:p>
    <w:p>
      <w:pPr>
        <w:pStyle w:val="Ttulo1"/>
      </w:pPr>
      <w:r>
        <w:t>9. Referencias</w:t>
      </w:r>
    </w:p>
    <w:p>
      <w:pPr>
        <w:spacing w:line="480" w:lineRule="auto" w:before="0" w:after="0"/>
        <w:ind w:left="709" w:hanging="709"/>
        <w:jc w:val="both"/>
      </w:pPr>
      <w:r>
        <w:rPr>
          <w:rFonts w:ascii="Times New Roman" w:hAnsi="Times New Roman" w:eastAsia="Times New Roman"/>
          <w:b w:val="0"/>
          <w:i w:val="0"/>
          <w:sz w:val="24"/>
        </w:rPr>
        <w:t>Ayllon, T., y Azrin, N. H. (1968). The token economy: A motivational system for therapy and rehabilitation. Appleton-Century-Crofts.</w:t>
      </w:r>
    </w:p>
    <w:p>
      <w:pPr>
        <w:spacing w:line="480" w:lineRule="auto" w:before="0" w:after="0"/>
        <w:ind w:left="709" w:hanging="709"/>
        <w:jc w:val="both"/>
      </w:pPr>
      <w:r>
        <w:rPr>
          <w:rFonts w:ascii="Times New Roman" w:hAnsi="Times New Roman" w:eastAsia="Times New Roman"/>
          <w:b w:val="0"/>
          <w:i w:val="0"/>
          <w:sz w:val="24"/>
        </w:rPr>
        <w:t>Campbell, D. T., y Stanley, J. C. (1966). Experimental and quasi-experimental designs for research. Rand McNally.</w:t>
      </w:r>
    </w:p>
    <w:p>
      <w:pPr>
        <w:spacing w:line="480" w:lineRule="auto" w:before="0" w:after="0"/>
        <w:ind w:left="709" w:hanging="709"/>
        <w:jc w:val="both"/>
      </w:pPr>
      <w:r>
        <w:rPr>
          <w:rFonts w:ascii="Times New Roman" w:hAnsi="Times New Roman" w:eastAsia="Times New Roman"/>
          <w:b w:val="0"/>
          <w:i w:val="0"/>
          <w:sz w:val="24"/>
        </w:rPr>
        <w:t>Deci, E. L., Koestner, R., y Ryan, R. M. (1999). A meta-analytic review of experiments examining the effects of extrinsic rewards on intrinsic motivation. Psychological Bulletin, 125(6), 627-668.</w:t>
      </w:r>
    </w:p>
    <w:p>
      <w:pPr>
        <w:spacing w:line="480" w:lineRule="auto" w:before="0" w:after="0"/>
        <w:ind w:left="709" w:hanging="709"/>
        <w:jc w:val="both"/>
      </w:pPr>
      <w:r>
        <w:rPr>
          <w:rFonts w:ascii="Times New Roman" w:hAnsi="Times New Roman" w:eastAsia="Times New Roman"/>
          <w:b w:val="0"/>
          <w:i w:val="0"/>
          <w:sz w:val="24"/>
        </w:rPr>
        <w:t>Deci, E. L., y Ryan, R. M. (1985). Intrinsic motivation and self-determination in human behavior. Plenum Press.</w:t>
      </w:r>
    </w:p>
    <w:p>
      <w:pPr>
        <w:spacing w:line="480" w:lineRule="auto" w:before="0" w:after="0"/>
        <w:ind w:left="709" w:hanging="709"/>
        <w:jc w:val="both"/>
      </w:pPr>
      <w:r>
        <w:rPr>
          <w:rFonts w:ascii="Times New Roman" w:hAnsi="Times New Roman" w:eastAsia="Times New Roman"/>
          <w:b w:val="0"/>
          <w:i w:val="0"/>
          <w:sz w:val="24"/>
        </w:rPr>
        <w:t>Deterding, S., Dixon, D., Khaled, R., y Nacke, L. (2011). From game design elements to gamefulness: Defining gamification. En Proceedings of the 15th International Academic MindTrek Conference (pp. 9-15). ACM.</w:t>
      </w:r>
    </w:p>
    <w:p>
      <w:pPr>
        <w:spacing w:line="480" w:lineRule="auto" w:before="0" w:after="0"/>
        <w:ind w:left="709" w:hanging="709"/>
        <w:jc w:val="both"/>
      </w:pPr>
      <w:r>
        <w:rPr>
          <w:rFonts w:ascii="Times New Roman" w:hAnsi="Times New Roman" w:eastAsia="Times New Roman"/>
          <w:b w:val="0"/>
          <w:i w:val="0"/>
          <w:sz w:val="24"/>
        </w:rPr>
        <w:t>Hamari, J., Koivisto, J., y Sarsa, H. (2014). Does gamification work? A literature review of empirical studies on gamification. En Proceedings of the 47th Hawaii International Conference on System Sciences (pp. 3025-3034). IEEE.</w:t>
      </w:r>
    </w:p>
    <w:p>
      <w:pPr>
        <w:spacing w:line="480" w:lineRule="auto" w:before="0" w:after="0"/>
        <w:ind w:left="709" w:hanging="709"/>
        <w:jc w:val="both"/>
      </w:pPr>
      <w:r>
        <w:rPr>
          <w:rFonts w:ascii="Times New Roman" w:hAnsi="Times New Roman" w:eastAsia="Times New Roman"/>
          <w:b w:val="0"/>
          <w:i w:val="0"/>
          <w:sz w:val="24"/>
        </w:rPr>
        <w:t>Hernández-Sampieri, R., y Mendoza, C. P. (2018). Metodología de la investigación: las rutas cuantitativa, cualitativa y mixta. McGraw-Hill.</w:t>
      </w:r>
    </w:p>
    <w:p>
      <w:pPr>
        <w:spacing w:line="480" w:lineRule="auto" w:before="0" w:after="0"/>
        <w:ind w:left="709" w:hanging="709"/>
        <w:jc w:val="both"/>
      </w:pPr>
      <w:r>
        <w:rPr>
          <w:rFonts w:ascii="Times New Roman" w:hAnsi="Times New Roman" w:eastAsia="Times New Roman"/>
          <w:b w:val="0"/>
          <w:i w:val="0"/>
          <w:sz w:val="24"/>
        </w:rPr>
        <w:t>Litow, L., y Pumroy, D. K. (1975). A brief review of classroom group-oriented contingencies. Journal of Applied Behavior Analysis, 8(3), 341-347.</w:t>
      </w:r>
    </w:p>
    <w:p>
      <w:pPr>
        <w:spacing w:line="480" w:lineRule="auto" w:before="0" w:after="0"/>
        <w:ind w:left="709" w:hanging="709"/>
        <w:jc w:val="both"/>
      </w:pPr>
      <w:r>
        <w:rPr>
          <w:rFonts w:ascii="Times New Roman" w:hAnsi="Times New Roman" w:eastAsia="Times New Roman"/>
          <w:b w:val="0"/>
          <w:i w:val="0"/>
          <w:sz w:val="24"/>
        </w:rPr>
        <w:t>Ryan, R. M., y Deci, E. L. (2000). Self-determination theory and the facilitation of intrinsic motivation, social development, and well-being. American Psychologist, 55(1), 68-78.</w:t>
      </w:r>
    </w:p>
    <w:p>
      <w:pPr>
        <w:spacing w:line="480" w:lineRule="auto" w:before="0" w:after="0"/>
        <w:ind w:left="709" w:hanging="709"/>
        <w:jc w:val="both"/>
      </w:pPr>
      <w:r>
        <w:rPr>
          <w:rFonts w:ascii="Times New Roman" w:hAnsi="Times New Roman" w:eastAsia="Times New Roman"/>
          <w:b w:val="0"/>
          <w:i w:val="0"/>
          <w:sz w:val="24"/>
        </w:rPr>
        <w:t>Skinner, B. F. (1953). Science and human behavior. Macmillan.</w:t>
      </w:r>
    </w:p>
    <w:p>
      <w:pPr>
        <w:spacing w:line="480" w:lineRule="auto" w:before="0" w:after="0"/>
        <w:ind w:left="709" w:hanging="709"/>
        <w:jc w:val="both"/>
      </w:pPr>
      <w:r>
        <w:rPr>
          <w:rFonts w:ascii="Times New Roman" w:hAnsi="Times New Roman" w:eastAsia="Times New Roman"/>
          <w:b w:val="0"/>
          <w:i w:val="0"/>
          <w:sz w:val="24"/>
        </w:rPr>
        <w:t>Werbach, K., y Hunter, D. (2012). For the win: How game thinking can revolutionize your business. Wharton Digital Press.</w:t>
      </w:r>
    </w:p>
    <w:p>
      <w:pPr>
        <w:spacing w:line="480" w:lineRule="auto" w:before="0" w:after="0"/>
        <w:ind w:firstLine="0"/>
        <w:jc w:val="both"/>
      </w:pPr>
      <w:r>
        <w:rPr>
          <w:rFonts w:ascii="Times New Roman" w:hAnsi="Times New Roman" w:eastAsia="Times New Roman"/>
          <w:b w:val="0"/>
          <w:i w:val="0"/>
          <w:sz w:val="24"/>
        </w:rPr>
      </w:r>
    </w:p>
    <w:p>
      <w:pPr>
        <w:pStyle w:val="Ttulo1"/>
        <w:ind w:firstLine="0"/>
        <w:jc w:val="left"/>
      </w:pPr>
      <w:r>
        <w:rPr>
          <w:rFonts w:ascii="Times New Roman" w:hAnsi="Times New Roman"/>
          <w:b/>
          <w:sz w:val="24"/>
        </w:rPr>
        <w:t>10. Anexos</w:t>
      </w:r>
    </w:p>
    <w:p>
      <w:pPr>
        <w:spacing w:line="480" w:lineRule="auto"/>
        <w:ind w:firstLine="709"/>
      </w:pPr>
    </w:p>
    <w:sectPr w:rsidR="00E702EB">
      <w:headerReference w:type="even" r:id="rId7"/>
      <w:headerReference w:type="default" r:id="rId8"/>
      <w:headerReference w:type="first" r:id="rId9"/>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43A2FE" w14:textId="77777777" w:rsidR="00C3683B" w:rsidRDefault="00C3683B">
      <w:pPr>
        <w:spacing w:line="240" w:lineRule="auto"/>
      </w:pPr>
      <w:r>
        <w:separator/>
      </w:r>
    </w:p>
  </w:endnote>
  <w:endnote w:type="continuationSeparator" w:id="0">
    <w:p w14:paraId="27D43B3D" w14:textId="77777777" w:rsidR="00C3683B" w:rsidRDefault="00C368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967C0E" w14:textId="77777777" w:rsidR="00C3683B" w:rsidRDefault="00C3683B">
      <w:pPr>
        <w:spacing w:line="240" w:lineRule="auto"/>
      </w:pPr>
      <w:r>
        <w:separator/>
      </w:r>
    </w:p>
  </w:footnote>
  <w:footnote w:type="continuationSeparator" w:id="0">
    <w:p w14:paraId="430B8D79" w14:textId="77777777" w:rsidR="00C3683B" w:rsidRDefault="00C368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101AC7" w14:textId="77777777" w:rsidR="00E702EB" w:rsidRDefault="00E702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299F65" w14:textId="77777777" w:rsidR="00E702EB" w:rsidRDefault="00C3683B">
    <w:pPr>
      <w:pStyle w:val="Encabezado"/>
      <w:tabs>
        <w:tab w:val="right" w:pos="9071"/>
      </w:tabs>
      <w:ind w:firstLine="0"/>
    </w:pPr>
    <w:r>
      <w:t>SISTEMA DE REGIST</w:t>
    </w:r>
    <w:r>
      <w:t>RO DE PUNTUALIDAD CON INCENTIVOS GRUPALES</w:t>
    </w:r>
    <w:r>
      <w:tab/>
    </w:r>
    <w:r>
      <w:fldChar w:fldCharType="begin"/>
    </w:r>
    <w:r>
      <w:instrText xml:space="preserve"> PAGE </w:instrText>
    </w:r>
    <w:r>
      <w:fldChar w:fldCharType="separate"/>
    </w:r>
    <w:r>
      <w:t>5</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342E81" w14:textId="77777777" w:rsidR="00E702EB" w:rsidRDefault="00C3683B">
    <w:pPr>
      <w:pStyle w:val="Encabezado"/>
      <w:tabs>
        <w:tab w:val="right" w:pos="9071"/>
      </w:tabs>
      <w:ind w:firstLine="0"/>
    </w:pPr>
    <w:r>
      <w:t>SISTEMA DE REGISTRO DE PUNTUALIDAD CON INCENTIVOS GRUPALES</w:t>
    </w:r>
    <w:r>
      <w:tab/>
    </w:r>
    <w:r>
      <w:fldChar w:fldCharType="begin"/>
    </w:r>
    <w:r>
      <w:instrText xml:space="preserve"> PAGE </w:instrText>
    </w:r>
    <w:r>
      <w:fldChar w:fldCharType="separate"/>
    </w:r>
    <w:r>
      <w:t>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4E13ED"/>
    <w:multiLevelType w:val="multilevel"/>
    <w:tmpl w:val="55B4310C"/>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403485A"/>
    <w:multiLevelType w:val="multilevel"/>
    <w:tmpl w:val="DF10EDAC"/>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7C65E5D"/>
    <w:multiLevelType w:val="multilevel"/>
    <w:tmpl w:val="B582C090"/>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8C15813"/>
    <w:multiLevelType w:val="multilevel"/>
    <w:tmpl w:val="4DA63E9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61CC139D"/>
    <w:multiLevelType w:val="multilevel"/>
    <w:tmpl w:val="27ECF750"/>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6B01FC7"/>
    <w:multiLevelType w:val="multilevel"/>
    <w:tmpl w:val="BCD85500"/>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82A2F40"/>
    <w:multiLevelType w:val="multilevel"/>
    <w:tmpl w:val="CF88391E"/>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5"/>
  </w:num>
  <w:num w:numId="2">
    <w:abstractNumId w:val="2"/>
  </w:num>
  <w:num w:numId="3">
    <w:abstractNumId w:val="0"/>
  </w:num>
  <w:num w:numId="4">
    <w:abstractNumId w:val="6"/>
  </w:num>
  <w:num w:numId="5">
    <w:abstractNumId w:val="4"/>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embedSystemFonts/>
  <w:proofState w:spelling="clean" w:grammar="clean"/>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02EB"/>
    <w:rsid w:val="00093FCF"/>
    <w:rsid w:val="00C3683B"/>
    <w:rsid w:val="00E702EB"/>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51F49"/>
  <w15:docId w15:val="{2D7C86CF-20F9-4D78-BA7A-F351FACA9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ind w:firstLine="709"/>
      <w:jc w:val="both"/>
    </w:pPr>
    <w:rPr>
      <w:rFonts w:ascii="Times New Roman" w:eastAsia="Times New Roman" w:hAnsi="Times New Roman"/>
      <w:color w:val="000000"/>
      <w:sz w:val="24"/>
    </w:rPr>
  </w:style>
  <w:style w:type="paragraph" w:styleId="Ttulo1">
    <w:name w:val="heading 1"/>
    <w:basedOn w:val="Normal"/>
    <w:next w:val="Normal"/>
    <w:link w:val="Ttulo1Car"/>
    <w:uiPriority w:val="9"/>
    <w:qFormat/>
    <w:rsid w:val="00FC693F"/>
    <w:pPr>
      <w:keepNext/>
      <w:keepLines/>
      <w:ind w:firstLine="0"/>
      <w:jc w:val="left"/>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ind w:firstLine="0"/>
      <w:jc w:val="left"/>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ind w:firstLine="0"/>
      <w:jc w:val="left"/>
      <w:outlineLvl w:val="2"/>
    </w:pPr>
    <w:rPr>
      <w:rFonts w:asciiTheme="majorHAnsi" w:eastAsiaTheme="majorEastAsia" w:hAnsiTheme="majorHAnsi" w:cstheme="majorBidi"/>
      <w:b/>
      <w:bCs/>
      <w:i/>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618BF"/>
  </w:style>
  <w:style w:type="character" w:customStyle="1" w:styleId="PiedepginaCar">
    <w:name w:val="Pie de página Car"/>
    <w:basedOn w:val="Fuentedeprrafopredeter"/>
    <w:link w:val="Piedepgina"/>
    <w:uiPriority w:val="99"/>
    <w:qFormat/>
    <w:rsid w:val="00E618BF"/>
  </w:style>
  <w:style w:type="character" w:customStyle="1" w:styleId="Ttulo1Car">
    <w:name w:val="Título 1 Car"/>
    <w:basedOn w:val="Fuentedeprrafopredeter"/>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qFormat/>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ar">
    <w:name w:val="Subtítulo Car"/>
    <w:basedOn w:val="Fuentedeprrafopredeter"/>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qFormat/>
    <w:rsid w:val="00AA1D8D"/>
  </w:style>
  <w:style w:type="character" w:customStyle="1" w:styleId="Textoindependiente2Car">
    <w:name w:val="Texto independiente 2 Car"/>
    <w:basedOn w:val="Fuentedeprrafopredeter"/>
    <w:link w:val="Textoindependiente2"/>
    <w:uiPriority w:val="99"/>
    <w:qFormat/>
    <w:rsid w:val="00AA1D8D"/>
  </w:style>
  <w:style w:type="character" w:customStyle="1" w:styleId="Textoindependiente3Car">
    <w:name w:val="Texto independiente 3 Car"/>
    <w:basedOn w:val="Fuentedeprrafopredeter"/>
    <w:link w:val="Textoindependiente3"/>
    <w:uiPriority w:val="99"/>
    <w:qFormat/>
    <w:rsid w:val="00AA1D8D"/>
    <w:rPr>
      <w:sz w:val="16"/>
      <w:szCs w:val="16"/>
    </w:rPr>
  </w:style>
  <w:style w:type="character" w:customStyle="1" w:styleId="TextomacroCar">
    <w:name w:val="Texto macro Car"/>
    <w:basedOn w:val="Fuentedeprrafopredeter"/>
    <w:link w:val="Textomacro"/>
    <w:uiPriority w:val="99"/>
    <w:qFormat/>
    <w:rsid w:val="0029639D"/>
    <w:rPr>
      <w:rFonts w:ascii="Courier" w:hAnsi="Courier"/>
      <w:sz w:val="20"/>
      <w:szCs w:val="20"/>
    </w:rPr>
  </w:style>
  <w:style w:type="character" w:customStyle="1" w:styleId="CitaCar">
    <w:name w:val="Cita Car"/>
    <w:basedOn w:val="Fuentedeprrafopredeter"/>
    <w:link w:val="Cita"/>
    <w:uiPriority w:val="29"/>
    <w:qFormat/>
    <w:rsid w:val="00FC693F"/>
    <w:rPr>
      <w:i/>
      <w:iCs/>
      <w:color w:val="000000" w:themeColor="text1"/>
    </w:rPr>
  </w:style>
  <w:style w:type="character" w:customStyle="1" w:styleId="Ttulo4Car">
    <w:name w:val="Título 4 Car"/>
    <w:basedOn w:val="Fuentedeprrafopredeter"/>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customStyle="1" w:styleId="CitadestacadaCar">
    <w:name w:val="Cita destacada Car"/>
    <w:basedOn w:val="Fuentedeprrafopredeter"/>
    <w:link w:val="Citadestacada"/>
    <w:uiPriority w:val="30"/>
    <w:qFormat/>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character" w:customStyle="1" w:styleId="KeywordTok">
    <w:name w:val="KeywordTok"/>
    <w:qFormat/>
    <w:rPr>
      <w:b/>
      <w:color w:val="007020"/>
    </w:rPr>
  </w:style>
  <w:style w:type="character" w:customStyle="1" w:styleId="DataTypeTok">
    <w:name w:val="DataTypeTok"/>
    <w:qFormat/>
    <w:rPr>
      <w:color w:val="902000"/>
    </w:rPr>
  </w:style>
  <w:style w:type="character" w:customStyle="1" w:styleId="DecValTok">
    <w:name w:val="DecValTok"/>
    <w:qFormat/>
    <w:rPr>
      <w:color w:val="40A070"/>
    </w:rPr>
  </w:style>
  <w:style w:type="character" w:customStyle="1" w:styleId="BaseNTok">
    <w:name w:val="BaseNTok"/>
    <w:qFormat/>
    <w:rPr>
      <w:color w:val="40A070"/>
    </w:rPr>
  </w:style>
  <w:style w:type="character" w:customStyle="1" w:styleId="FloatTok">
    <w:name w:val="FloatTok"/>
    <w:qFormat/>
    <w:rPr>
      <w:color w:val="40A070"/>
    </w:rPr>
  </w:style>
  <w:style w:type="character" w:customStyle="1" w:styleId="ConstantTok">
    <w:name w:val="ConstantTok"/>
    <w:qFormat/>
    <w:rPr>
      <w:color w:val="880000"/>
    </w:rPr>
  </w:style>
  <w:style w:type="character" w:customStyle="1" w:styleId="CharTok">
    <w:name w:val="CharTok"/>
    <w:qFormat/>
    <w:rPr>
      <w:color w:val="4070A0"/>
    </w:rPr>
  </w:style>
  <w:style w:type="character" w:customStyle="1" w:styleId="SpecialCharTok">
    <w:name w:val="SpecialCharTok"/>
    <w:qFormat/>
    <w:rPr>
      <w:color w:val="4070A0"/>
    </w:rPr>
  </w:style>
  <w:style w:type="character" w:customStyle="1" w:styleId="StringTok">
    <w:name w:val="StringTok"/>
    <w:qFormat/>
    <w:rPr>
      <w:color w:val="4070A0"/>
    </w:rPr>
  </w:style>
  <w:style w:type="character" w:customStyle="1" w:styleId="VerbatimStringTok">
    <w:name w:val="VerbatimStringTok"/>
    <w:qFormat/>
    <w:rPr>
      <w:color w:val="4070A0"/>
    </w:rPr>
  </w:style>
  <w:style w:type="character" w:customStyle="1" w:styleId="SpecialStringTok">
    <w:name w:val="SpecialStringTok"/>
    <w:qFormat/>
    <w:rPr>
      <w:color w:val="BB6688"/>
    </w:rPr>
  </w:style>
  <w:style w:type="character" w:customStyle="1" w:styleId="ImportTok">
    <w:name w:val="ImportTok"/>
    <w:qFormat/>
    <w:rPr>
      <w:b/>
      <w:color w:val="008000"/>
    </w:rPr>
  </w:style>
  <w:style w:type="character" w:customStyle="1" w:styleId="CommentTok">
    <w:name w:val="CommentTok"/>
    <w:qFormat/>
    <w:rPr>
      <w:i/>
      <w:color w:val="60A0B0"/>
    </w:rPr>
  </w:style>
  <w:style w:type="character" w:customStyle="1" w:styleId="DocumentationTok">
    <w:name w:val="DocumentationTok"/>
    <w:qFormat/>
    <w:rPr>
      <w:i/>
      <w:color w:val="BA2121"/>
    </w:rPr>
  </w:style>
  <w:style w:type="character" w:customStyle="1" w:styleId="AnnotationTok">
    <w:name w:val="AnnotationTok"/>
    <w:qFormat/>
    <w:rPr>
      <w:b/>
      <w:i/>
      <w:color w:val="60A0B0"/>
    </w:rPr>
  </w:style>
  <w:style w:type="character" w:customStyle="1" w:styleId="CommentVarTok">
    <w:name w:val="CommentVarTok"/>
    <w:qFormat/>
    <w:rPr>
      <w:b/>
      <w:i/>
      <w:color w:val="60A0B0"/>
    </w:rPr>
  </w:style>
  <w:style w:type="character" w:customStyle="1" w:styleId="OtherTok">
    <w:name w:val="OtherTok"/>
    <w:qFormat/>
    <w:rPr>
      <w:color w:val="007020"/>
    </w:rPr>
  </w:style>
  <w:style w:type="character" w:customStyle="1" w:styleId="FunctionTok">
    <w:name w:val="FunctionTok"/>
    <w:qFormat/>
    <w:rPr>
      <w:color w:val="06287E"/>
    </w:rPr>
  </w:style>
  <w:style w:type="character" w:customStyle="1" w:styleId="VariableTok">
    <w:name w:val="VariableTok"/>
    <w:qFormat/>
    <w:rPr>
      <w:color w:val="19177C"/>
    </w:rPr>
  </w:style>
  <w:style w:type="character" w:customStyle="1" w:styleId="ControlFlowTok">
    <w:name w:val="ControlFlowTok"/>
    <w:qFormat/>
    <w:rPr>
      <w:b/>
      <w:color w:val="007020"/>
    </w:rPr>
  </w:style>
  <w:style w:type="character" w:customStyle="1" w:styleId="OperatorTok">
    <w:name w:val="OperatorTok"/>
    <w:qFormat/>
    <w:rPr>
      <w:color w:val="666666"/>
    </w:rPr>
  </w:style>
  <w:style w:type="character" w:customStyle="1" w:styleId="BuiltInTok">
    <w:name w:val="BuiltInTok"/>
    <w:qFormat/>
    <w:rPr>
      <w:color w:val="008000"/>
    </w:rPr>
  </w:style>
  <w:style w:type="character" w:customStyle="1" w:styleId="ExtensionTok">
    <w:name w:val="ExtensionTok"/>
    <w:qFormat/>
  </w:style>
  <w:style w:type="character" w:customStyle="1" w:styleId="PreprocessorTok">
    <w:name w:val="PreprocessorTok"/>
    <w:qFormat/>
    <w:rPr>
      <w:color w:val="BC7A00"/>
    </w:rPr>
  </w:style>
  <w:style w:type="character" w:customStyle="1" w:styleId="AttributeTok">
    <w:name w:val="AttributeTok"/>
    <w:qFormat/>
    <w:rPr>
      <w:color w:val="7D9029"/>
    </w:rPr>
  </w:style>
  <w:style w:type="character" w:customStyle="1" w:styleId="RegionMarkerTok">
    <w:name w:val="RegionMarkerTok"/>
    <w:qFormat/>
  </w:style>
  <w:style w:type="character" w:customStyle="1" w:styleId="InformationTok">
    <w:name w:val="InformationTok"/>
    <w:qFormat/>
    <w:rPr>
      <w:b/>
      <w:i/>
      <w:color w:val="60A0B0"/>
    </w:rPr>
  </w:style>
  <w:style w:type="character" w:customStyle="1" w:styleId="WarningTok">
    <w:name w:val="WarningTok"/>
    <w:qFormat/>
    <w:rPr>
      <w:b/>
      <w:i/>
      <w:color w:val="60A0B0"/>
    </w:rPr>
  </w:style>
  <w:style w:type="character" w:customStyle="1" w:styleId="AlertTok">
    <w:name w:val="AlertTok"/>
    <w:qFormat/>
    <w:rPr>
      <w:b/>
      <w:color w:val="FF0000"/>
    </w:rPr>
  </w:style>
  <w:style w:type="character" w:customStyle="1" w:styleId="ErrorTok">
    <w:name w:val="ErrorTok"/>
    <w:qFormat/>
    <w:rPr>
      <w:b/>
      <w:color w:val="FF0000"/>
    </w:rPr>
  </w:style>
  <w:style w:type="character" w:customStyle="1" w:styleId="NormalTok">
    <w:name w:val="NormalTo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uiPriority w:val="99"/>
    <w:unhideWhenUsed/>
    <w:rsid w:val="00AA1D8D"/>
    <w:pPr>
      <w:spacing w:after="120"/>
    </w:pPr>
  </w:style>
  <w:style w:type="paragraph" w:styleId="Lista">
    <w:name w:val="List"/>
    <w:basedOn w:val="Normal"/>
    <w:uiPriority w:val="99"/>
    <w:unhideWhenUsed/>
    <w:rsid w:val="00AA1D8D"/>
    <w:pPr>
      <w:ind w:left="360" w:hanging="360"/>
      <w:contextualSpacing/>
    </w:p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paragraph" w:styleId="Sinespaciado">
    <w:name w:val="No Spacing"/>
    <w:uiPriority w:val="1"/>
    <w:qFormat/>
    <w:rsid w:val="00FC693F"/>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tulo">
    <w:name w:val="Subtitle"/>
    <w:basedOn w:val="Normal"/>
    <w:next w:val="Normal"/>
    <w:link w:val="SubttuloCar"/>
    <w:uiPriority w:val="11"/>
    <w:qFormat/>
    <w:rsid w:val="00FC693F"/>
    <w:rPr>
      <w:rFonts w:asciiTheme="majorHAnsi" w:eastAsiaTheme="majorEastAsia" w:hAnsiTheme="majorHAnsi" w:cstheme="majorBidi"/>
      <w:i/>
      <w:iCs/>
      <w:color w:val="4F81BD" w:themeColor="accent1"/>
      <w:spacing w:val="15"/>
      <w:szCs w:val="24"/>
    </w:rPr>
  </w:style>
  <w:style w:type="paragraph" w:styleId="Prrafodelista">
    <w:name w:val="List Paragraph"/>
    <w:basedOn w:val="Normal"/>
    <w:uiPriority w:val="34"/>
    <w:qFormat/>
    <w:rsid w:val="00FC693F"/>
    <w:pPr>
      <w:ind w:left="720"/>
      <w:contextualSpacing/>
    </w:pPr>
  </w:style>
  <w:style w:type="paragraph" w:styleId="Textoindependiente2">
    <w:name w:val="Body Text 2"/>
    <w:basedOn w:val="Normal"/>
    <w:link w:val="Textoindependiente2Car"/>
    <w:uiPriority w:val="99"/>
    <w:unhideWhenUsed/>
    <w:qFormat/>
    <w:rsid w:val="00AA1D8D"/>
    <w:pPr>
      <w:spacing w:after="120"/>
    </w:pPr>
  </w:style>
  <w:style w:type="paragraph" w:styleId="Textoindependiente3">
    <w:name w:val="Body Text 3"/>
    <w:basedOn w:val="Normal"/>
    <w:link w:val="Textoindependiente3Car"/>
    <w:uiPriority w:val="99"/>
    <w:unhideWhenUsed/>
    <w:qFormat/>
    <w:rsid w:val="00AA1D8D"/>
    <w:pPr>
      <w:spacing w:after="120"/>
    </w:pPr>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
    <w:name w:val="index heading"/>
    <w:basedOn w:val="Heading"/>
  </w:style>
  <w:style w:type="paragraph" w:styleId="TtuloTDC">
    <w:name w:val="TOC Heading"/>
    <w:basedOn w:val="Ttulo1"/>
    <w:next w:val="Normal"/>
    <w:uiPriority w:val="39"/>
    <w:semiHidden/>
    <w:unhideWhenUsed/>
    <w:qFormat/>
    <w:rsid w:val="00FC693F"/>
    <w:pPr>
      <w:outlineLvl w:val="9"/>
    </w:pPr>
  </w:style>
  <w:style w:type="paragraph" w:customStyle="1" w:styleId="SourceCode">
    <w:name w:val="Source Code"/>
    <w:basedOn w:val="Normal"/>
    <w:qFormat/>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886</Words>
  <Characters>4878</Characters>
  <Application>Microsoft Office Word</Application>
  <DocSecurity>0</DocSecurity>
  <Lines>40</Lines>
  <Paragraphs>11</Paragraphs>
  <ScaleCrop>false</ScaleCrop>
  <Company/>
  <LinksUpToDate>false</LinksUpToDate>
  <CharactersWithSpaces>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Victoria Salamanca</cp:lastModifiedBy>
  <cp:revision>2</cp:revision>
  <dcterms:created xsi:type="dcterms:W3CDTF">2026-08-22T20:07:00Z</dcterms:created>
  <dcterms:modified xsi:type="dcterms:W3CDTF">2026-09-01T20:06:00Z</dcterms:modified>
  <dc:language>en-US</dc:language>
</cp:coreProperties>
</file>