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IP WEEK3 – </w:t>
      </w:r>
      <w:r w:rsidDel="00000000" w:rsidR="00000000" w:rsidRPr="00000000">
        <w:rPr>
          <w:rFonts w:ascii="Times New Roman" w:cs="Times New Roman" w:eastAsia="Times New Roman" w:hAnsi="Times New Roman"/>
          <w:b w:val="1"/>
          <w:i w:val="1"/>
          <w:sz w:val="24"/>
          <w:szCs w:val="24"/>
          <w:rtl w:val="0"/>
        </w:rPr>
        <w:t xml:space="preserve">link to GitHub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color w:val="00b0f0"/>
          <w:sz w:val="24"/>
          <w:szCs w:val="24"/>
          <w:rtl w:val="0"/>
        </w:rPr>
        <w:t xml:space="preserve">https://github.com/therealellam/My-Moringa.git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UNDERSTANDING</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Understanding Overview</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MTN Côte d’Ivoire (MTNCI), a subsidiary of South Africa-based MTN Group, is an Ivorian telecommunications company that provides post-paid and prepaid GSM services including fixed line, mobile, and internet services.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an enterprise mobile solution is expansive; meaning that it can be able to provide competitiveness, productivity, and profitability advantages for enterprises that have the capability to successfully deploy a well-conceived and well-executed mobile infrastructure strategy. Growth in the mobility hardware, software, and service markets speaks to how organizations are prioritizing mobility. Strategically aligning technologies and services to leverage as a foundation upon which to build a mobile strategy requires insight and guidance</w:t>
      </w:r>
    </w:p>
    <w:p w:rsidR="00000000" w:rsidDel="00000000" w:rsidP="00000000" w:rsidRDefault="00000000" w:rsidRPr="00000000" w14:paraId="00000006">
      <w:pPr>
        <w:spacing w:after="240" w:before="240" w:lineRule="auto"/>
        <w:rPr/>
      </w:pPr>
      <w:r w:rsidDel="00000000" w:rsidR="00000000" w:rsidRPr="00000000">
        <w:rPr>
          <w:rFonts w:ascii="Times New Roman" w:cs="Times New Roman" w:eastAsia="Times New Roman" w:hAnsi="Times New Roman"/>
          <w:sz w:val="24"/>
          <w:szCs w:val="24"/>
          <w:rtl w:val="0"/>
        </w:rPr>
        <w:t xml:space="preserve">The main objective of this project is to give recommendations on how MTN Cote d'Ivoire can go about the upgrade of their technology infrastructure strategy within the given cities</w:t>
      </w:r>
      <w:r w:rsidDel="00000000" w:rsidR="00000000" w:rsidRPr="00000000">
        <w:rPr>
          <w:rtl w:val="0"/>
        </w:rPr>
        <w:t xml:space="preserve"> for its mobile users.</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Desired outputs of the project.</w:t>
      </w:r>
    </w:p>
    <w:p w:rsidR="00000000" w:rsidDel="00000000" w:rsidP="00000000" w:rsidRDefault="00000000" w:rsidRPr="00000000" w14:paraId="00000008">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is to recommend MTN Cote d’Ivoire on how they upgrade their technology infrastructure strategy. Some of the related business questions include Which ones were the most used city for the three days? Which cities were the most used during business and home hours? Most used city for the three days?</w:t>
      </w:r>
    </w:p>
    <w:p w:rsidR="00000000" w:rsidDel="00000000" w:rsidP="00000000" w:rsidRDefault="00000000" w:rsidRPr="00000000" w14:paraId="00000009">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plan included but not limited to</w:t>
      </w:r>
    </w:p>
    <w:p w:rsidR="00000000" w:rsidDel="00000000" w:rsidP="00000000" w:rsidRDefault="00000000" w:rsidRPr="00000000" w14:paraId="0000000A">
      <w:pPr>
        <w:shd w:fill="ffffff" w:val="clear"/>
        <w:spacing w:after="240" w:before="240" w:lineRule="auto"/>
        <w:ind w:left="360"/>
        <w:rPr>
          <w:rFonts w:ascii="Times New Roman" w:cs="Times New Roman" w:eastAsia="Times New Roman" w:hAnsi="Times New Roman"/>
          <w:sz w:val="24"/>
          <w:szCs w:val="24"/>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Initial assessment of tools and techniques where in this case python was used on google Collaboratory to carry out Data wrangling and analysis</w:t>
      </w:r>
    </w:p>
    <w:p w:rsidR="00000000" w:rsidDel="00000000" w:rsidP="00000000" w:rsidRDefault="00000000" w:rsidRPr="00000000" w14:paraId="0000000B">
      <w:pPr>
        <w:shd w:fill="ffffff" w:val="clear"/>
        <w:spacing w:after="240" w:before="240" w:lineRule="auto"/>
        <w:ind w:left="360"/>
        <w:rPr>
          <w:rFonts w:ascii="Times New Roman" w:cs="Times New Roman" w:eastAsia="Times New Roman" w:hAnsi="Times New Roman"/>
          <w:sz w:val="24"/>
          <w:szCs w:val="24"/>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Determining Data mining goals and business success criteria. The intended output of the project was to advise MTN Cote d’Ivoire to invest more in cities that use their product</w:t>
      </w:r>
    </w:p>
    <w:p w:rsidR="00000000" w:rsidDel="00000000" w:rsidP="00000000" w:rsidRDefault="00000000" w:rsidRPr="00000000" w14:paraId="0000000C">
      <w:pPr>
        <w:shd w:fill="ffffff" w:val="clear"/>
        <w:spacing w:after="240" w:before="240" w:lineRule="auto"/>
        <w:ind w:left="360"/>
        <w:rPr>
          <w:rFonts w:ascii="Times New Roman" w:cs="Times New Roman" w:eastAsia="Times New Roman" w:hAnsi="Times New Roman"/>
          <w:sz w:val="24"/>
          <w:szCs w:val="24"/>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understanding stage. Data used in this project was provided through the following URLs.</w:t>
      </w:r>
    </w:p>
    <w:p w:rsidR="00000000" w:rsidDel="00000000" w:rsidP="00000000" w:rsidRDefault="00000000" w:rsidRPr="00000000" w14:paraId="0000000D">
      <w:pPr>
        <w:shd w:fill="ffffff" w:val="clea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CDR 20120507 [http://bit.ly/TelecomDataset1]</w:t>
      </w:r>
    </w:p>
    <w:p w:rsidR="00000000" w:rsidDel="00000000" w:rsidP="00000000" w:rsidRDefault="00000000" w:rsidRPr="00000000" w14:paraId="0000000E">
      <w:pPr>
        <w:shd w:fill="ffffff" w:val="clea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CDR 20120508 [http://bit.ly/TelecomDataset2]</w:t>
      </w:r>
    </w:p>
    <w:p w:rsidR="00000000" w:rsidDel="00000000" w:rsidP="00000000" w:rsidRDefault="00000000" w:rsidRPr="00000000" w14:paraId="0000000F">
      <w:pPr>
        <w:shd w:fill="ffffff" w:val="clea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CDR 20120509 [http://bit.ly/TelecomDataset3]</w:t>
      </w:r>
    </w:p>
    <w:p w:rsidR="00000000" w:rsidDel="00000000" w:rsidP="00000000" w:rsidRDefault="00000000" w:rsidRPr="00000000" w14:paraId="00000010">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comprised three CSV files. This stage also included loading, exploratory data analysis and verification of the quality of data provided in terms of completeness, accuracy and if there are missing values.</w:t>
      </w:r>
    </w:p>
    <w:p w:rsidR="00000000" w:rsidDel="00000000" w:rsidP="00000000" w:rsidRDefault="00000000" w:rsidRPr="00000000" w14:paraId="00000011">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preparation. As mentioned in the previous stage, the data to be used had been provided which were four data sets. Here, among the activities carried out included data cleaning, integrating and merging datasets.</w:t>
      </w:r>
    </w:p>
    <w:p w:rsidR="00000000" w:rsidDel="00000000" w:rsidP="00000000" w:rsidRDefault="00000000" w:rsidRPr="00000000" w14:paraId="00000012">
      <w:pPr>
        <w:shd w:fill="ffffff" w:val="clear"/>
        <w:spacing w:after="240" w:before="240" w:lineRule="auto"/>
        <w:ind w:left="360"/>
        <w:rPr>
          <w:rFonts w:ascii="Times New Roman" w:cs="Times New Roman" w:eastAsia="Times New Roman" w:hAnsi="Times New Roman"/>
          <w:sz w:val="24"/>
          <w:szCs w:val="24"/>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analysis. This stage included analysing the data to generate insights and stating the assumptions made if any. An assessment of technique according to the data mining success criteria and desired test design was also done</w:t>
      </w:r>
    </w:p>
    <w:p w:rsidR="00000000" w:rsidDel="00000000" w:rsidP="00000000" w:rsidRDefault="00000000" w:rsidRPr="00000000" w14:paraId="00000013">
      <w:pPr>
        <w:shd w:fill="ffffff" w:val="clear"/>
        <w:spacing w:after="240" w:before="240" w:lineRule="auto"/>
        <w:ind w:left="360"/>
        <w:rPr>
          <w:rFonts w:ascii="Times New Roman" w:cs="Times New Roman" w:eastAsia="Times New Roman" w:hAnsi="Times New Roman"/>
          <w:sz w:val="24"/>
          <w:szCs w:val="24"/>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Lastly was the evaluation of results and giving recommendations. A thorough review of the data mining engagement was carried out in order to determine if there was any important factor or task that has somehow been overlooked.</w:t>
      </w:r>
    </w:p>
    <w:p w:rsidR="00000000" w:rsidDel="00000000" w:rsidP="00000000" w:rsidRDefault="00000000" w:rsidRPr="00000000" w14:paraId="00000014">
      <w:pPr>
        <w:shd w:fill="fffff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UNDERSTANDING.</w:t>
      </w:r>
    </w:p>
    <w:p w:rsidR="00000000" w:rsidDel="00000000" w:rsidP="00000000" w:rsidRDefault="00000000" w:rsidRPr="00000000" w14:paraId="00000015">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were downloaded from the provided URL and then uploaded in the Notebook which is easier than loading data directly using URLs. For the CDR datasets (Telcom_Dataset, Telcom_Dataset2 &amp; Telcom_Dataset3) the three datasets had similar columns of data type string and integer only. The code used to read the data is as follows,</w:t>
      </w:r>
    </w:p>
    <w:p w:rsidR="00000000" w:rsidDel="00000000" w:rsidP="00000000" w:rsidRDefault="00000000" w:rsidRPr="00000000" w14:paraId="00000016">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1206364"/>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619750" cy="120636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8325" cy="450532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48325"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CDR datasets had equal number of entries, 5001. The columns were ten in number and their description is as below</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8.2985074626863"/>
        <w:gridCol w:w="5420.417910447761"/>
        <w:gridCol w:w="1271.2835820895523"/>
        <w:tblGridChange w:id="0">
          <w:tblGrid>
            <w:gridCol w:w="2668.2985074626863"/>
            <w:gridCol w:w="5420.417910447761"/>
            <w:gridCol w:w="1271.2835820895523"/>
          </w:tblGrid>
        </w:tblGridChange>
      </w:tblGrid>
      <w:tr>
        <w:trPr>
          <w:cantSplit w:val="0"/>
          <w:trHeight w:val="572.3730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36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or SMS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Billing 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in format yyyy-MM-dd hh:mm: ss.0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CELL_ON_SITE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cell in the site was used (not needed here)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DW_A_NUMBER_INT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Anonymized phone number of the person for which the CELL_ID and SITE_ID are given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DW_B_NUMBER_INT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Anonymized phone number of the counterparty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COUNTRY_A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of party A (useless here)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COUNTRY_B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of party B (useless here)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of the cell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of the 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bl>
    <w:p w:rsidR="00000000" w:rsidDel="00000000" w:rsidP="00000000" w:rsidRDefault="00000000" w:rsidRPr="00000000" w14:paraId="0000003A">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was to check the dataframes for missing values</w:t>
      </w:r>
    </w:p>
    <w:p w:rsidR="00000000" w:rsidDel="00000000" w:rsidP="00000000" w:rsidRDefault="00000000" w:rsidRPr="00000000" w14:paraId="0000003B">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9300" cy="2505075"/>
            <wp:effectExtent b="0" l="0" r="0" t="0"/>
            <wp:docPr id="1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019300" cy="25050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43100" cy="2514600"/>
            <wp:effectExtent b="0" l="0" r="0" t="0"/>
            <wp:docPr id="1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943100" cy="2514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00225" cy="2495550"/>
            <wp:effectExtent b="0" l="0" r="0" t="0"/>
            <wp:docPr id="1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8002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3 dataframes did not have missing values except for the SITE ID column where there was a total of 1,997 missing values.</w:t>
      </w:r>
    </w:p>
    <w:p w:rsidR="00000000" w:rsidDel="00000000" w:rsidP="00000000" w:rsidRDefault="00000000" w:rsidRPr="00000000" w14:paraId="0000003E">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9300" cy="671513"/>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019300" cy="6715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695450" cy="740071"/>
            <wp:effectExtent b="0" l="0" r="0" t="0"/>
            <wp:docPr id="1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695450" cy="74007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19275" cy="730546"/>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819275" cy="73054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dataframes had 82,78,93 duplicates respectively.</w:t>
      </w:r>
    </w:p>
    <w:p w:rsidR="00000000" w:rsidDel="00000000" w:rsidP="00000000" w:rsidRDefault="00000000" w:rsidRPr="00000000" w14:paraId="00000041">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Cell_Geo.csv dataset, the dataset has 11 columns and 3974 rows. The description and format of each column is as below</w:t>
      </w:r>
    </w:p>
    <w:tbl>
      <w:tblPr>
        <w:tblStyle w:val="Table2"/>
        <w:tblW w:w="934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5760"/>
        <w:gridCol w:w="1485"/>
        <w:tblGridChange w:id="0">
          <w:tblGrid>
            <w:gridCol w:w="2100"/>
            <w:gridCol w:w="5760"/>
            <w:gridCol w:w="1485"/>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5">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Service or not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LOCALISATION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ABIDJAN or not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DECOUPZONE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Geographical Zone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ZONENAME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Zone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CELL_ID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of the cell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739.7460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SITE_CODE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(there are several cells per site, several sites per City, several Cities per Zone,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bl>
    <w:p w:rsidR="00000000" w:rsidDel="00000000" w:rsidP="00000000" w:rsidRDefault="00000000" w:rsidRPr="00000000" w14:paraId="00000067">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38325" cy="2171700"/>
            <wp:effectExtent b="0" l="0" r="0" t="0"/>
            <wp:docPr id="1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1838325" cy="21717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581150" cy="1190625"/>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581150" cy="119062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shd w:fill="fffff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were 23 missing values in the Area column and 67 on the status column for this dataframe. Also, to note is that there were Zero duplicates in this Dataframe.</w:t>
      </w:r>
      <w:r w:rsidDel="00000000" w:rsidR="00000000" w:rsidRPr="00000000">
        <w:rPr>
          <w:rtl w:val="0"/>
        </w:rPr>
      </w:r>
    </w:p>
    <w:p w:rsidR="00000000" w:rsidDel="00000000" w:rsidP="00000000" w:rsidRDefault="00000000" w:rsidRPr="00000000" w14:paraId="00000069">
      <w:pPr>
        <w:shd w:fill="fffff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this stage was to change all the column names for the CDR (Telcom_Dataset, Telcom_Dataset2 &amp; Telcom_Dataset3) Dataframes into lowercase by mapping the lowering function to all column names in respective dataframes.</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6325" cy="8001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8863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is also done on the dataframe created from the Cell_geo.csv dataset.</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procedure carried out was concatenating the three CDR datasets into one. This was done using the code below.</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0495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dataframe </w:t>
      </w:r>
      <w:r w:rsidDel="00000000" w:rsidR="00000000" w:rsidRPr="00000000">
        <w:rPr>
          <w:rFonts w:ascii="Times New Roman" w:cs="Times New Roman" w:eastAsia="Times New Roman" w:hAnsi="Times New Roman"/>
          <w:i w:val="1"/>
          <w:sz w:val="24"/>
          <w:szCs w:val="24"/>
          <w:rtl w:val="0"/>
        </w:rPr>
        <w:t xml:space="preserve">df_comb</w:t>
      </w:r>
      <w:r w:rsidDel="00000000" w:rsidR="00000000" w:rsidRPr="00000000">
        <w:rPr>
          <w:rFonts w:ascii="Times New Roman" w:cs="Times New Roman" w:eastAsia="Times New Roman" w:hAnsi="Times New Roman"/>
          <w:sz w:val="24"/>
          <w:szCs w:val="24"/>
          <w:rtl w:val="0"/>
        </w:rPr>
        <w:t xml:space="preserve"> had 10 columns and 15003 rows. Duplicates were then dropped from the Combined dataframe.</w:t>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04950"/>
            <wp:effectExtent b="0" l="0" r="0" t="0"/>
            <wp:docPr id="1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Unnecessary columns that were not needed in this project were removed using the code below.</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1650"/>
            <wp:effectExtent b="0" l="0" r="0" t="0"/>
            <wp:docPr id="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data preparation to ensure the data quality is raised to the level required for analysis, missing values were removed from the combined dataframe as follows,</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28850" cy="1933575"/>
            <wp:effectExtent b="0" l="0" r="0" t="0"/>
            <wp:docPr id="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2288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column site_id was the only one with NaN values totaling to 1997 out of the 15003.</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5250" cy="900113"/>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905250" cy="90011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 were also removed from the df4 dataframe which had the </w:t>
      </w:r>
      <w:r w:rsidDel="00000000" w:rsidR="00000000" w:rsidRPr="00000000">
        <w:rPr>
          <w:rFonts w:ascii="Times New Roman" w:cs="Times New Roman" w:eastAsia="Times New Roman" w:hAnsi="Times New Roman"/>
          <w:i w:val="1"/>
          <w:sz w:val="24"/>
          <w:szCs w:val="24"/>
          <w:rtl w:val="0"/>
        </w:rPr>
        <w:t xml:space="preserve">cells_geo</w:t>
      </w:r>
      <w:r w:rsidDel="00000000" w:rsidR="00000000" w:rsidRPr="00000000">
        <w:rPr>
          <w:rFonts w:ascii="Times New Roman" w:cs="Times New Roman" w:eastAsia="Times New Roman" w:hAnsi="Times New Roman"/>
          <w:sz w:val="24"/>
          <w:szCs w:val="24"/>
          <w:rtl w:val="0"/>
        </w:rPr>
        <w:t xml:space="preserve"> data.</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848100" cy="1171575"/>
            <wp:effectExtent b="0" l="0" r="0" t="0"/>
            <wp:docPr id="1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8481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product offering by MTN Cote d’Ivoire an analysis of the Product column was done grouping each product by total Billing price. The results showed that the total billing price for Voice, data and SMS were 299,693, 2001 and 53,427 respectively.</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00650" cy="1762125"/>
            <wp:effectExtent b="0" l="0" r="0" t="0"/>
            <wp:docPr id="5"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2006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cities were grouped by cells whose status was ‘In service’ to find out Which city were most used for the three days and the outcome of the analysis showed that COCODY was the most used city.</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57425"/>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MTN Cote d’Ivoire should focus their investments in Cocody as it was the most used city for the three days. Most of their infrastructure should go to their voice product since voice has the highest billing income.</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should be re-evaluated to find cities which were most used during business and home hours as merging the two dataframes resulted in missing values. In addition , knowing the total billing price per city would help in pinpointing which cities to focus on based on the income they bring in.</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after="240" w:befor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3.png"/><Relationship Id="rId22" Type="http://schemas.openxmlformats.org/officeDocument/2006/relationships/image" Target="media/image11.png"/><Relationship Id="rId10" Type="http://schemas.openxmlformats.org/officeDocument/2006/relationships/image" Target="media/image12.png"/><Relationship Id="rId21" Type="http://schemas.openxmlformats.org/officeDocument/2006/relationships/image" Target="media/image19.png"/><Relationship Id="rId13" Type="http://schemas.openxmlformats.org/officeDocument/2006/relationships/image" Target="media/image7.png"/><Relationship Id="rId24" Type="http://schemas.openxmlformats.org/officeDocument/2006/relationships/image" Target="media/image10.png"/><Relationship Id="rId12" Type="http://schemas.openxmlformats.org/officeDocument/2006/relationships/image" Target="media/image1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9.png"/><Relationship Id="rId14" Type="http://schemas.openxmlformats.org/officeDocument/2006/relationships/image" Target="media/image17.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6.png"/><Relationship Id="rId18" Type="http://schemas.openxmlformats.org/officeDocument/2006/relationships/image" Target="media/image18.png"/><Relationship Id="rId7" Type="http://schemas.openxmlformats.org/officeDocument/2006/relationships/image" Target="media/image6.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