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so-dellintelligenza-artificiale"/>
    <w:p>
      <w:pPr>
        <w:pStyle w:val="Heading1"/>
      </w:pPr>
      <w:r>
        <w:t xml:space="preserve">Uso dell’intelligenza artificiale</w:t>
      </w:r>
    </w:p>
    <w:p>
      <w:pPr>
        <w:pStyle w:val="FirstParagraph"/>
      </w:pPr>
      <w:r>
        <w:rPr>
          <w:bCs/>
          <w:b/>
        </w:rPr>
        <w:t xml:space="preserve">Regola interna di: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Cs/>
          <w:b/>
        </w:rPr>
        <w:t xml:space="preserve">A che cosa serve.</w:t>
      </w:r>
      <w:r>
        <w:t xml:space="preserve"> </w:t>
      </w:r>
      <w:r>
        <w:t xml:space="preserve">Gli strumenti di intelligenza artificiale si usano per preparare bozze: risposte alle recensioni, messaggi agli ospiti, traduzioni, testi per menu e cartelli.</w:t>
      </w:r>
    </w:p>
    <w:p>
      <w:pPr>
        <w:pStyle w:val="BodyText"/>
      </w:pPr>
      <w:r>
        <w:rPr>
          <w:bCs/>
          <w:b/>
        </w:rPr>
        <w:t xml:space="preserve">Chi rilegge.</w:t>
      </w:r>
      <w:r>
        <w:t xml:space="preserve"> </w:t>
      </w:r>
      <w:r>
        <w:t xml:space="preserve">Ogni testo viene riletto da ____________________ prima di essere inviato o pubblicato.</w:t>
      </w:r>
    </w:p>
    <w:p>
      <w:pPr>
        <w:pStyle w:val="BodyText"/>
      </w:pPr>
      <w:r>
        <w:rPr>
          <w:bCs/>
          <w:b/>
        </w:rPr>
        <w:t xml:space="preserve">Che cosa non si inserisce mai.</w:t>
      </w:r>
      <w:r>
        <w:t xml:space="preserve"> </w:t>
      </w:r>
      <w:r>
        <w:t xml:space="preserve">Documenti d’identità, dati di pagamento, nome e cognome di un ospite accanto a un dato di salute, dati dei colleghi, password e accessi.</w:t>
      </w:r>
    </w:p>
    <w:p>
      <w:pPr>
        <w:pStyle w:val="BodyText"/>
      </w:pPr>
      <w:r>
        <w:rPr>
          <w:bCs/>
          <w:b/>
        </w:rPr>
        <w:t xml:space="preserve">Che cosa decide sempre una persona.</w:t>
      </w:r>
      <w:r>
        <w:t xml:space="preserve"> </w:t>
      </w:r>
      <w:r>
        <w:t xml:space="preserve">Allergeni e ingredienti, prezzi e disponibilità, rimborsi e reclami seri, turni e valutazioni.</w:t>
      </w:r>
    </w:p>
    <w:p>
      <w:pPr>
        <w:pStyle w:val="BodyText"/>
      </w:pPr>
      <w:r>
        <w:rPr>
          <w:bCs/>
          <w:b/>
        </w:rPr>
        <w:t xml:space="preserve">Recensioni.</w:t>
      </w:r>
      <w:r>
        <w:t xml:space="preserve"> </w:t>
      </w:r>
      <w:r>
        <w:t xml:space="preserve">Non si usa l’intelligenza artificiale per scrivere recensioni, né sul nostro locale né su altri.</w:t>
      </w:r>
    </w:p>
    <w:p>
      <w:pPr>
        <w:pStyle w:val="BodyText"/>
      </w:pPr>
      <w:r>
        <w:rPr>
          <w:bCs/>
          <w:b/>
        </w:rPr>
        <w:t xml:space="preserve">Quali strumenti.</w:t>
      </w:r>
      <w:r>
        <w:t xml:space="preserve"> </w:t>
      </w:r>
      <w:r>
        <w:t xml:space="preserve">Si usano solo quelli indicati dal titolare: ______________________________. Non si usano account personali per il lavoro.</w:t>
      </w:r>
    </w:p>
    <w:p>
      <w:pPr>
        <w:pStyle w:val="BodyText"/>
      </w:pPr>
      <w:r>
        <w:rPr>
          <w:bCs/>
          <w:b/>
        </w:rPr>
        <w:t xml:space="preserve">Se si sbaglia.</w:t>
      </w:r>
      <w:r>
        <w:t xml:space="preserve"> </w:t>
      </w:r>
      <w:r>
        <w:t xml:space="preserve">Chi inserisce per errore un dato che non andava inserito lo dice subito a ____________________.</w:t>
      </w:r>
    </w:p>
    <w:p>
      <w:pPr>
        <w:pStyle w:val="BodyText"/>
      </w:pPr>
      <w:r>
        <w:t xml:space="preserve">Data: ____________________ Il titolare: ____________________</w:t>
      </w:r>
    </w:p>
    <w:p>
      <w:pPr>
        <w:pStyle w:val="BodyText"/>
      </w:pPr>
      <w:r>
        <w:rPr>
          <w:bCs/>
          <w:b/>
        </w:rPr>
        <w:t xml:space="preserve">Per presa visione, il personale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Modello di partenza, da adattare al proprio locale. Non sostituisce il parere del consulente privacy o del consulente del lavoro. Dall’intervento «Il nuovo stagionale» di Angelo Pallanca: pallanca.info/it/stagionale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2026-10-02T15:54:55Z</dcterms:created>
  <dcterms:modified xsi:type="dcterms:W3CDTF">2026-10-02T15:54:55Z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